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E65D0" w14:textId="77777777" w:rsidR="00DF3CA2" w:rsidRPr="00DF3CA2" w:rsidRDefault="00DF3CA2" w:rsidP="00DF3CA2">
      <w:pPr>
        <w:spacing w:line="240" w:lineRule="auto"/>
        <w:jc w:val="center"/>
        <w:rPr>
          <w:rFonts w:ascii="Times New Roman" w:eastAsia="Times New Roman" w:hAnsi="Times New Roman" w:cs="Times New Roman"/>
          <w:sz w:val="24"/>
          <w:szCs w:val="24"/>
          <w:lang w:val="en-US"/>
        </w:rPr>
      </w:pPr>
      <w:r w:rsidRPr="00DF3CA2">
        <w:rPr>
          <w:rFonts w:ascii="Times New Roman" w:eastAsia="Times New Roman" w:hAnsi="Times New Roman" w:cs="Times New Roman"/>
          <w:color w:val="000000"/>
          <w:sz w:val="24"/>
          <w:szCs w:val="24"/>
          <w:lang w:val="en-US"/>
        </w:rPr>
        <w:t>Beyond Mentorship: Retaining BIPOC Faculty in Counselor Education</w:t>
      </w:r>
    </w:p>
    <w:p w14:paraId="6B84A16B" w14:textId="77777777" w:rsidR="00DF3CA2" w:rsidRPr="00DF3CA2" w:rsidRDefault="00DF3CA2" w:rsidP="00DF3CA2">
      <w:pPr>
        <w:spacing w:line="240" w:lineRule="auto"/>
        <w:jc w:val="center"/>
        <w:rPr>
          <w:rFonts w:ascii="Times New Roman" w:eastAsia="Times New Roman" w:hAnsi="Times New Roman" w:cs="Times New Roman"/>
          <w:sz w:val="24"/>
          <w:szCs w:val="24"/>
          <w:lang w:val="en-US"/>
        </w:rPr>
      </w:pPr>
    </w:p>
    <w:p w14:paraId="0A9900CF" w14:textId="77777777" w:rsidR="00DE1075" w:rsidRPr="00DF3CA2" w:rsidRDefault="00DE1075" w:rsidP="00DF3CA2">
      <w:pPr>
        <w:widowControl w:val="0"/>
        <w:spacing w:line="480" w:lineRule="auto"/>
        <w:ind w:left="691" w:right="319"/>
        <w:jc w:val="center"/>
        <w:rPr>
          <w:rFonts w:ascii="Times New Roman" w:eastAsia="Times New Roman" w:hAnsi="Times New Roman" w:cs="Times New Roman"/>
          <w:sz w:val="24"/>
          <w:szCs w:val="24"/>
        </w:rPr>
      </w:pPr>
    </w:p>
    <w:p w14:paraId="3F1D6F26" w14:textId="77777777" w:rsidR="00DE1075" w:rsidRDefault="00DE1075" w:rsidP="00DE1075">
      <w:pPr>
        <w:widowControl w:val="0"/>
        <w:spacing w:line="480" w:lineRule="auto"/>
        <w:ind w:left="691" w:right="319"/>
        <w:jc w:val="center"/>
        <w:rPr>
          <w:rFonts w:ascii="Times New Roman" w:eastAsia="Times New Roman" w:hAnsi="Times New Roman" w:cs="Times New Roman"/>
          <w:sz w:val="24"/>
          <w:szCs w:val="24"/>
        </w:rPr>
      </w:pPr>
    </w:p>
    <w:p w14:paraId="4ACCDA89" w14:textId="77777777" w:rsidR="00DE1075" w:rsidRDefault="00DE1075" w:rsidP="00F372CC">
      <w:pPr>
        <w:widowControl w:val="0"/>
        <w:spacing w:line="480" w:lineRule="auto"/>
        <w:ind w:left="691" w:right="319"/>
        <w:rPr>
          <w:rFonts w:ascii="Times New Roman" w:eastAsia="Times New Roman" w:hAnsi="Times New Roman" w:cs="Times New Roman"/>
          <w:sz w:val="24"/>
          <w:szCs w:val="24"/>
        </w:rPr>
      </w:pPr>
    </w:p>
    <w:p w14:paraId="0AC0DED6" w14:textId="77777777" w:rsidR="00DE1075" w:rsidRDefault="00DE1075" w:rsidP="00DE1075">
      <w:pPr>
        <w:widowControl w:val="0"/>
        <w:spacing w:line="480" w:lineRule="auto"/>
        <w:ind w:left="691" w:right="319"/>
        <w:jc w:val="center"/>
        <w:rPr>
          <w:rFonts w:ascii="Times New Roman" w:eastAsia="Times New Roman" w:hAnsi="Times New Roman" w:cs="Times New Roman"/>
          <w:sz w:val="24"/>
          <w:szCs w:val="24"/>
        </w:rPr>
      </w:pPr>
    </w:p>
    <w:p w14:paraId="6DFEC03F" w14:textId="77777777" w:rsidR="00DE1075" w:rsidRDefault="00DE1075" w:rsidP="00B56C64">
      <w:pPr>
        <w:widowControl w:val="0"/>
        <w:spacing w:line="480" w:lineRule="auto"/>
        <w:ind w:right="319"/>
        <w:rPr>
          <w:rFonts w:ascii="Times New Roman" w:eastAsia="Times New Roman" w:hAnsi="Times New Roman" w:cs="Times New Roman"/>
          <w:sz w:val="24"/>
          <w:szCs w:val="24"/>
        </w:rPr>
      </w:pPr>
    </w:p>
    <w:p w14:paraId="731EF1FA" w14:textId="77777777" w:rsidR="00DE1075" w:rsidRDefault="00DE1075" w:rsidP="00DE1075">
      <w:pPr>
        <w:widowControl w:val="0"/>
        <w:spacing w:line="480" w:lineRule="auto"/>
        <w:ind w:left="691" w:right="319"/>
        <w:jc w:val="center"/>
        <w:rPr>
          <w:rFonts w:ascii="Times New Roman" w:eastAsia="Times New Roman" w:hAnsi="Times New Roman" w:cs="Times New Roman"/>
          <w:sz w:val="24"/>
          <w:szCs w:val="24"/>
        </w:rPr>
      </w:pPr>
    </w:p>
    <w:p w14:paraId="37106816" w14:textId="77777777" w:rsidR="00DE1075" w:rsidRDefault="00DE1075" w:rsidP="00DE1075">
      <w:pPr>
        <w:widowControl w:val="0"/>
        <w:spacing w:line="480" w:lineRule="auto"/>
        <w:ind w:left="691" w:right="31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Dissertation Presented for the </w:t>
      </w:r>
    </w:p>
    <w:p w14:paraId="0B75DB54" w14:textId="77777777" w:rsidR="00DE1075" w:rsidRDefault="00DE1075" w:rsidP="00DE1075">
      <w:pPr>
        <w:widowControl w:val="0"/>
        <w:spacing w:line="480" w:lineRule="auto"/>
        <w:ind w:right="365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Doctor of Philosophy </w:t>
      </w:r>
    </w:p>
    <w:p w14:paraId="436BD5FF" w14:textId="77777777" w:rsidR="00DE1075" w:rsidRDefault="00DE1075" w:rsidP="00DE1075">
      <w:pPr>
        <w:widowControl w:val="0"/>
        <w:spacing w:line="480" w:lineRule="auto"/>
        <w:ind w:right="437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Degree </w:t>
      </w:r>
    </w:p>
    <w:p w14:paraId="1AFD5F1F" w14:textId="77777777" w:rsidR="00DE1075" w:rsidRDefault="00DE1075" w:rsidP="00DE1075">
      <w:pPr>
        <w:widowControl w:val="0"/>
        <w:spacing w:line="480" w:lineRule="auto"/>
        <w:ind w:right="274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University of Tennessee, Knoxville </w:t>
      </w:r>
    </w:p>
    <w:p w14:paraId="296EAA61" w14:textId="77777777" w:rsidR="00521933" w:rsidRDefault="00521933" w:rsidP="00DE1075">
      <w:pPr>
        <w:widowControl w:val="0"/>
        <w:spacing w:line="480" w:lineRule="auto"/>
        <w:ind w:right="2749"/>
        <w:jc w:val="right"/>
        <w:rPr>
          <w:rFonts w:ascii="Times New Roman" w:eastAsia="Times New Roman" w:hAnsi="Times New Roman" w:cs="Times New Roman"/>
          <w:sz w:val="24"/>
          <w:szCs w:val="24"/>
        </w:rPr>
      </w:pPr>
    </w:p>
    <w:p w14:paraId="1317E49A" w14:textId="77777777" w:rsidR="00521933" w:rsidRDefault="00521933" w:rsidP="00DE1075">
      <w:pPr>
        <w:widowControl w:val="0"/>
        <w:spacing w:line="480" w:lineRule="auto"/>
        <w:ind w:right="2749"/>
        <w:jc w:val="right"/>
        <w:rPr>
          <w:rFonts w:ascii="Times New Roman" w:eastAsia="Times New Roman" w:hAnsi="Times New Roman" w:cs="Times New Roman"/>
          <w:sz w:val="24"/>
          <w:szCs w:val="24"/>
        </w:rPr>
      </w:pPr>
    </w:p>
    <w:p w14:paraId="02749EA7" w14:textId="77777777" w:rsidR="00521933" w:rsidRDefault="00521933" w:rsidP="00DE1075">
      <w:pPr>
        <w:widowControl w:val="0"/>
        <w:spacing w:line="480" w:lineRule="auto"/>
        <w:ind w:right="2749"/>
        <w:jc w:val="right"/>
        <w:rPr>
          <w:rFonts w:ascii="Times New Roman" w:eastAsia="Times New Roman" w:hAnsi="Times New Roman" w:cs="Times New Roman"/>
          <w:sz w:val="24"/>
          <w:szCs w:val="24"/>
        </w:rPr>
      </w:pPr>
    </w:p>
    <w:p w14:paraId="7AF1ED98" w14:textId="77777777" w:rsidR="00521933" w:rsidRDefault="00521933" w:rsidP="00DE1075">
      <w:pPr>
        <w:widowControl w:val="0"/>
        <w:spacing w:line="480" w:lineRule="auto"/>
        <w:ind w:right="2749"/>
        <w:jc w:val="right"/>
        <w:rPr>
          <w:rFonts w:ascii="Times New Roman" w:eastAsia="Times New Roman" w:hAnsi="Times New Roman" w:cs="Times New Roman"/>
          <w:sz w:val="24"/>
          <w:szCs w:val="24"/>
        </w:rPr>
      </w:pPr>
    </w:p>
    <w:p w14:paraId="3BD4D4F4" w14:textId="77777777" w:rsidR="00521933" w:rsidRDefault="00521933" w:rsidP="00DE1075">
      <w:pPr>
        <w:widowControl w:val="0"/>
        <w:spacing w:line="480" w:lineRule="auto"/>
        <w:ind w:right="2749"/>
        <w:jc w:val="right"/>
        <w:rPr>
          <w:rFonts w:ascii="Times New Roman" w:eastAsia="Times New Roman" w:hAnsi="Times New Roman" w:cs="Times New Roman"/>
          <w:sz w:val="24"/>
          <w:szCs w:val="24"/>
        </w:rPr>
      </w:pPr>
    </w:p>
    <w:p w14:paraId="1136C141" w14:textId="77777777" w:rsidR="00563CFF" w:rsidRDefault="00563CFF" w:rsidP="00DE1075">
      <w:pPr>
        <w:widowControl w:val="0"/>
        <w:spacing w:line="480" w:lineRule="auto"/>
        <w:ind w:right="2749"/>
        <w:jc w:val="right"/>
        <w:rPr>
          <w:rFonts w:ascii="Times New Roman" w:eastAsia="Times New Roman" w:hAnsi="Times New Roman" w:cs="Times New Roman"/>
          <w:sz w:val="24"/>
          <w:szCs w:val="24"/>
        </w:rPr>
      </w:pPr>
    </w:p>
    <w:p w14:paraId="38DEFE5A" w14:textId="77777777" w:rsidR="00563CFF" w:rsidRDefault="00563CFF" w:rsidP="00DE1075">
      <w:pPr>
        <w:widowControl w:val="0"/>
        <w:spacing w:line="480" w:lineRule="auto"/>
        <w:ind w:right="2749"/>
        <w:jc w:val="right"/>
        <w:rPr>
          <w:rFonts w:ascii="Times New Roman" w:eastAsia="Times New Roman" w:hAnsi="Times New Roman" w:cs="Times New Roman"/>
          <w:sz w:val="24"/>
          <w:szCs w:val="24"/>
        </w:rPr>
      </w:pPr>
    </w:p>
    <w:p w14:paraId="16596E49" w14:textId="77777777" w:rsidR="00521933" w:rsidRDefault="00521933" w:rsidP="00DE1075">
      <w:pPr>
        <w:widowControl w:val="0"/>
        <w:spacing w:line="480" w:lineRule="auto"/>
        <w:ind w:right="2749"/>
        <w:jc w:val="right"/>
        <w:rPr>
          <w:rFonts w:ascii="Times New Roman" w:eastAsia="Times New Roman" w:hAnsi="Times New Roman" w:cs="Times New Roman"/>
          <w:sz w:val="24"/>
          <w:szCs w:val="24"/>
        </w:rPr>
      </w:pPr>
    </w:p>
    <w:p w14:paraId="0536E6AE" w14:textId="77777777" w:rsidR="00DE1075" w:rsidRDefault="00DE1075" w:rsidP="00DE1075">
      <w:pPr>
        <w:widowControl w:val="0"/>
        <w:spacing w:line="480" w:lineRule="auto"/>
        <w:ind w:left="2160" w:right="2749" w:firstLine="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Myia S. Makupson</w:t>
      </w:r>
    </w:p>
    <w:p w14:paraId="71E13092" w14:textId="77777777" w:rsidR="00CA75C8" w:rsidRDefault="00DE1075" w:rsidP="00CA75C8">
      <w:pPr>
        <w:widowControl w:val="0"/>
        <w:spacing w:line="480" w:lineRule="auto"/>
        <w:ind w:left="2160" w:right="2749" w:firstLine="72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August </w:t>
      </w:r>
      <w:r w:rsidR="00D45903">
        <w:rPr>
          <w:rFonts w:ascii="Times New Roman" w:eastAsia="Times New Roman" w:hAnsi="Times New Roman" w:cs="Times New Roman"/>
          <w:sz w:val="24"/>
          <w:szCs w:val="24"/>
        </w:rPr>
        <w:t xml:space="preserve"> 2025</w:t>
      </w:r>
      <w:proofErr w:type="gramEnd"/>
    </w:p>
    <w:p w14:paraId="3FE61D1A" w14:textId="77777777" w:rsidR="00C91657" w:rsidRPr="00C91657" w:rsidRDefault="00C91657" w:rsidP="00C91657">
      <w:pPr>
        <w:rPr>
          <w:rFonts w:ascii="Times New Roman" w:eastAsia="Times New Roman" w:hAnsi="Times New Roman" w:cs="Times New Roman"/>
          <w:sz w:val="24"/>
          <w:szCs w:val="24"/>
        </w:rPr>
      </w:pPr>
    </w:p>
    <w:p w14:paraId="200FB983" w14:textId="77777777" w:rsidR="00C91657" w:rsidRPr="00C91657" w:rsidRDefault="00C91657" w:rsidP="00C91657">
      <w:pPr>
        <w:rPr>
          <w:rFonts w:ascii="Times New Roman" w:eastAsia="Times New Roman" w:hAnsi="Times New Roman" w:cs="Times New Roman"/>
          <w:sz w:val="24"/>
          <w:szCs w:val="24"/>
        </w:rPr>
      </w:pPr>
    </w:p>
    <w:p w14:paraId="121CF70E" w14:textId="77777777" w:rsidR="00C91657" w:rsidRPr="00C91657" w:rsidRDefault="00C91657" w:rsidP="00C91657">
      <w:pPr>
        <w:rPr>
          <w:rFonts w:ascii="Times New Roman" w:eastAsia="Times New Roman" w:hAnsi="Times New Roman" w:cs="Times New Roman"/>
          <w:sz w:val="24"/>
          <w:szCs w:val="24"/>
        </w:rPr>
      </w:pPr>
    </w:p>
    <w:p w14:paraId="09D183B9" w14:textId="77777777" w:rsidR="00C91657" w:rsidRPr="00C91657" w:rsidRDefault="00C91657" w:rsidP="00C91657">
      <w:pPr>
        <w:rPr>
          <w:rFonts w:ascii="Times New Roman" w:eastAsia="Times New Roman" w:hAnsi="Times New Roman" w:cs="Times New Roman"/>
          <w:sz w:val="24"/>
          <w:szCs w:val="24"/>
        </w:rPr>
      </w:pPr>
    </w:p>
    <w:p w14:paraId="7D237162" w14:textId="5DD09C88" w:rsidR="00C91657" w:rsidRPr="00C91657" w:rsidRDefault="00C91657" w:rsidP="00C91657">
      <w:pPr>
        <w:tabs>
          <w:tab w:val="left" w:pos="6041"/>
        </w:tabs>
        <w:rPr>
          <w:rFonts w:ascii="Times New Roman" w:eastAsia="Times New Roman" w:hAnsi="Times New Roman" w:cs="Times New Roman"/>
          <w:sz w:val="24"/>
          <w:szCs w:val="24"/>
        </w:rPr>
        <w:sectPr w:rsidR="00C91657" w:rsidRPr="00C91657" w:rsidSect="007C789D">
          <w:headerReference w:type="even" r:id="rId9"/>
          <w:headerReference w:type="default" r:id="rId10"/>
          <w:footerReference w:type="even" r:id="rId11"/>
          <w:footerReference w:type="default" r:id="rId12"/>
          <w:footerReference w:type="first" r:id="rId13"/>
          <w:pgSz w:w="12240" w:h="15840"/>
          <w:pgMar w:top="1440" w:right="1440" w:bottom="1440" w:left="1440" w:header="720" w:footer="720" w:gutter="0"/>
          <w:pgNumType w:fmt="lowerRoman" w:start="1"/>
          <w:cols w:space="720"/>
          <w:titlePg/>
          <w:docGrid w:linePitch="299"/>
        </w:sectPr>
      </w:pPr>
    </w:p>
    <w:p w14:paraId="5F05AB38" w14:textId="60E5C543" w:rsidR="00DB48E3" w:rsidRDefault="00DB48E3" w:rsidP="00EC279F">
      <w:pPr>
        <w:spacing w:before="240" w:after="240" w:line="24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z w:val="24"/>
          <w:szCs w:val="24"/>
          <w:lang w:val="en-US"/>
        </w:rPr>
        <w:lastRenderedPageBreak/>
        <w:t>Abstract</w:t>
      </w:r>
    </w:p>
    <w:p w14:paraId="225AF55C" w14:textId="61D7F67B" w:rsidR="00DB48E3" w:rsidRPr="00DB48E3" w:rsidRDefault="00DB48E3" w:rsidP="00DB48E3">
      <w:pPr>
        <w:spacing w:line="480" w:lineRule="auto"/>
        <w:ind w:firstLine="720"/>
        <w:rPr>
          <w:rFonts w:ascii="Times New Roman" w:eastAsia="Times New Roman" w:hAnsi="Times New Roman" w:cs="Times New Roman"/>
          <w:sz w:val="24"/>
          <w:szCs w:val="24"/>
          <w:lang w:val="en-US"/>
        </w:rPr>
      </w:pPr>
      <w:r w:rsidRPr="00DB48E3">
        <w:rPr>
          <w:rFonts w:ascii="Times New Roman" w:eastAsia="Times New Roman" w:hAnsi="Times New Roman" w:cs="Times New Roman"/>
          <w:color w:val="000000"/>
          <w:lang w:val="en-US"/>
        </w:rPr>
        <w:t xml:space="preserve">This dissertation comprises two manuscripts: a PRISMA review and a Delphi study. Both manuscripts focus on retention strategies for </w:t>
      </w:r>
      <w:r w:rsidRPr="00DB48E3">
        <w:rPr>
          <w:rFonts w:ascii="Times New Roman" w:eastAsia="Times New Roman" w:hAnsi="Times New Roman" w:cs="Times New Roman"/>
          <w:color w:val="000000"/>
          <w:shd w:val="clear" w:color="auto" w:fill="FFFFFF"/>
          <w:lang w:val="en-US"/>
        </w:rPr>
        <w:t>BIPOC faculty. BIPOC faculty in counselor education have historically encountered systemic barriers and negative workplace experiences that adversely affect their retention and overall well-being. As representation of BIPOC faculty continues to grow, the field must move beyond acknowledging disparities and begin implementing intentional, evidence-informed strategies to promote their success. The first manuscript involved a PRISMA-guided systematic review of literature published between 2015 and 2024, using PsycINFO, ERIC, and Scopus databases. Twenty-four articles were selected and thematically analyzed. While the literature documents pervasive challenges faced by BIPOC faculty, including isolation, tokenization, and a lack of support, few empirically tested retention strategies have been identified. Most existing recommendations remain conceptual, with recurring themes emphasizing mentorship, institutional support, and campus climate. </w:t>
      </w:r>
    </w:p>
    <w:p w14:paraId="0053F612" w14:textId="0F79FF03" w:rsidR="0065008D" w:rsidRDefault="00DB48E3" w:rsidP="00DB48E3">
      <w:pPr>
        <w:spacing w:line="480" w:lineRule="auto"/>
        <w:ind w:firstLine="720"/>
        <w:rPr>
          <w:rFonts w:ascii="Times New Roman" w:eastAsia="Times New Roman" w:hAnsi="Times New Roman" w:cs="Times New Roman"/>
          <w:color w:val="000000"/>
          <w:shd w:val="clear" w:color="auto" w:fill="FFFFFF"/>
          <w:lang w:val="en-US"/>
        </w:rPr>
      </w:pPr>
      <w:r w:rsidRPr="00DB48E3">
        <w:rPr>
          <w:rFonts w:ascii="Times New Roman" w:eastAsia="Times New Roman" w:hAnsi="Times New Roman" w:cs="Times New Roman"/>
          <w:color w:val="000000"/>
          <w:shd w:val="clear" w:color="auto" w:fill="FFFFFF"/>
          <w:lang w:val="en-US"/>
        </w:rPr>
        <w:t xml:space="preserve">To build on these findings, the second manuscript employed a Delphi method to achieve expert consensus on activities that could enhance the retention of BIPOC faculty in counselor education. A panel of 20 experts, consisting of BIPOC counselor educators who had been promoted at least once and academic leaders who had successfully supported BIPOC faculty, participated in a three-round process. The panel reached consensus on </w:t>
      </w:r>
      <w:r w:rsidR="00B45A29">
        <w:rPr>
          <w:rFonts w:ascii="Times New Roman" w:eastAsia="Times New Roman" w:hAnsi="Times New Roman" w:cs="Times New Roman"/>
          <w:color w:val="000000"/>
          <w:shd w:val="clear" w:color="auto" w:fill="FFFFFF"/>
          <w:lang w:val="en-US"/>
        </w:rPr>
        <w:t>65</w:t>
      </w:r>
      <w:r w:rsidRPr="00DB48E3">
        <w:rPr>
          <w:rFonts w:ascii="Times New Roman" w:eastAsia="Times New Roman" w:hAnsi="Times New Roman" w:cs="Times New Roman"/>
          <w:color w:val="000000"/>
          <w:shd w:val="clear" w:color="auto" w:fill="FFFFFF"/>
          <w:lang w:val="en-US"/>
        </w:rPr>
        <w:t xml:space="preserve"> activities, organized into nine key categories: mentorship, community, department culture, administrative support, financial support, professional development, BIPOC wellness, individual perseverance, and DEI policy. These consensus-based strategies move the field beyond theoretical recommendations toward actionable, field-informed practices. Together, these findings provide a critical foundation for counselor education programs seeking to improve the retention and advancement of BIPOC faculty. This research highlights the need for rigorous empirical evaluation of retention strategies and offers a practical framework to inform institutional policy and practice.</w:t>
      </w:r>
    </w:p>
    <w:p w14:paraId="447B0FAA" w14:textId="77777777" w:rsidR="00DB48E3" w:rsidRPr="00DB48E3" w:rsidRDefault="00DB48E3" w:rsidP="00DB48E3">
      <w:pPr>
        <w:spacing w:line="480" w:lineRule="auto"/>
        <w:ind w:firstLine="720"/>
        <w:rPr>
          <w:rFonts w:ascii="Times New Roman" w:eastAsia="Times New Roman" w:hAnsi="Times New Roman" w:cs="Times New Roman"/>
          <w:color w:val="000000"/>
          <w:shd w:val="clear" w:color="auto" w:fill="FFFFFF"/>
          <w:lang w:val="en-US"/>
        </w:rPr>
      </w:pPr>
    </w:p>
    <w:sdt>
      <w:sdtPr>
        <w:rPr>
          <w:rFonts w:ascii="Arial" w:eastAsia="Arial" w:hAnsi="Arial" w:cs="Arial"/>
          <w:b w:val="0"/>
          <w:bCs w:val="0"/>
          <w:noProof/>
          <w:color w:val="auto"/>
          <w:sz w:val="22"/>
          <w:szCs w:val="22"/>
          <w:lang w:val="en"/>
        </w:rPr>
        <w:id w:val="-1140953898"/>
        <w:docPartObj>
          <w:docPartGallery w:val="Table of Contents"/>
          <w:docPartUnique/>
        </w:docPartObj>
      </w:sdtPr>
      <w:sdtEndPr>
        <w:rPr>
          <w:rFonts w:ascii="Times New Roman" w:eastAsia="Times New Roman" w:hAnsi="Times New Roman" w:cs="Times New Roman"/>
          <w:b/>
          <w:bCs/>
          <w:sz w:val="24"/>
          <w:szCs w:val="24"/>
        </w:rPr>
      </w:sdtEndPr>
      <w:sdtContent>
        <w:p w14:paraId="40A6A913" w14:textId="46132FEA" w:rsidR="006C7B7F" w:rsidRPr="00563CFF" w:rsidRDefault="0065008D" w:rsidP="00563CFF">
          <w:pPr>
            <w:pStyle w:val="TOCHeading"/>
            <w:spacing w:before="0" w:line="480" w:lineRule="auto"/>
            <w:jc w:val="center"/>
            <w:rPr>
              <w:rFonts w:ascii="Times New Roman" w:hAnsi="Times New Roman" w:cs="Times New Roman"/>
              <w:noProof/>
              <w:color w:val="auto"/>
              <w:sz w:val="24"/>
              <w:szCs w:val="24"/>
            </w:rPr>
          </w:pPr>
          <w:r w:rsidRPr="00563CFF">
            <w:rPr>
              <w:rFonts w:ascii="Times New Roman" w:hAnsi="Times New Roman" w:cs="Times New Roman"/>
              <w:color w:val="auto"/>
              <w:sz w:val="24"/>
              <w:szCs w:val="24"/>
            </w:rPr>
            <w:t>Table of Contents</w:t>
          </w:r>
        </w:p>
        <w:p w14:paraId="54B1266D" w14:textId="2CDE2669" w:rsidR="006C7B7F" w:rsidRPr="00563CFF" w:rsidRDefault="006C7B7F" w:rsidP="00563CFF">
          <w:pPr>
            <w:pStyle w:val="TOC1"/>
            <w:spacing w:before="0" w:line="480" w:lineRule="auto"/>
            <w:rPr>
              <w:rFonts w:eastAsiaTheme="minorEastAsia"/>
              <w:b w:val="0"/>
              <w:bCs w:val="0"/>
              <w:i/>
              <w:iCs/>
              <w:kern w:val="2"/>
              <w:lang w:val="en-US"/>
              <w14:ligatures w14:val="standardContextual"/>
            </w:rPr>
          </w:pPr>
          <w:r w:rsidRPr="00563CFF">
            <w:rPr>
              <w:rStyle w:val="Hyperlink"/>
              <w:b w:val="0"/>
              <w:bCs w:val="0"/>
              <w:color w:val="auto"/>
              <w:u w:val="none"/>
            </w:rPr>
            <w:t>Chapter 1: Retention Strategies for BIPOC Faculty in Higher Education: A PRISMA Review to Inform Counselor Education</w:t>
          </w:r>
          <w:r w:rsidRPr="00563CFF">
            <w:rPr>
              <w:b w:val="0"/>
              <w:bCs w:val="0"/>
              <w:webHidden/>
            </w:rPr>
            <w:tab/>
            <w:t>1</w:t>
          </w:r>
        </w:p>
        <w:p w14:paraId="2B1C0C59" w14:textId="73894A82" w:rsidR="006C7B7F" w:rsidRPr="00563CFF" w:rsidRDefault="006C7B7F" w:rsidP="00563CFF">
          <w:pPr>
            <w:pStyle w:val="TOC1"/>
            <w:spacing w:before="0" w:line="480" w:lineRule="auto"/>
            <w:rPr>
              <w:rFonts w:eastAsiaTheme="minorEastAsia"/>
              <w:b w:val="0"/>
              <w:bCs w:val="0"/>
              <w:i/>
              <w:iCs/>
              <w:kern w:val="2"/>
              <w:lang w:val="en-US"/>
              <w14:ligatures w14:val="standardContextual"/>
            </w:rPr>
          </w:pPr>
          <w:r w:rsidRPr="00563CFF">
            <w:rPr>
              <w:rStyle w:val="Hyperlink"/>
              <w:b w:val="0"/>
              <w:bCs w:val="0"/>
              <w:color w:val="auto"/>
              <w:u w:val="none"/>
            </w:rPr>
            <w:t>Abstract</w:t>
          </w:r>
          <w:r w:rsidRPr="00563CFF">
            <w:rPr>
              <w:b w:val="0"/>
              <w:bCs w:val="0"/>
              <w:webHidden/>
            </w:rPr>
            <w:tab/>
            <w:t>3</w:t>
          </w:r>
        </w:p>
        <w:p w14:paraId="6E12899F" w14:textId="19160B7E"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Experiences of BIPOC Faculty in Counselor Education</w:t>
          </w:r>
          <w:r w:rsidRPr="00563CFF">
            <w:rPr>
              <w:rFonts w:ascii="Times New Roman" w:hAnsi="Times New Roman" w:cs="Times New Roman"/>
              <w:b w:val="0"/>
              <w:bCs w:val="0"/>
              <w:noProof/>
              <w:webHidden/>
              <w:sz w:val="24"/>
              <w:szCs w:val="24"/>
            </w:rPr>
            <w:tab/>
            <w:t>7</w:t>
          </w:r>
        </w:p>
        <w:p w14:paraId="58368A0D" w14:textId="1E1D1832"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Systemic Racism</w:t>
          </w:r>
          <w:r w:rsidRPr="00563CFF">
            <w:rPr>
              <w:rFonts w:ascii="Times New Roman" w:hAnsi="Times New Roman" w:cs="Times New Roman"/>
              <w:b w:val="0"/>
              <w:bCs w:val="0"/>
              <w:noProof/>
              <w:webHidden/>
              <w:sz w:val="24"/>
              <w:szCs w:val="24"/>
            </w:rPr>
            <w:tab/>
            <w:t>7</w:t>
          </w:r>
        </w:p>
        <w:p w14:paraId="3F5B0723" w14:textId="6FCE2DC5"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Interpersonal Experiences</w:t>
          </w:r>
          <w:r w:rsidRPr="00563CFF">
            <w:rPr>
              <w:rFonts w:ascii="Times New Roman" w:hAnsi="Times New Roman" w:cs="Times New Roman"/>
              <w:b w:val="0"/>
              <w:bCs w:val="0"/>
              <w:noProof/>
              <w:webHidden/>
              <w:sz w:val="24"/>
              <w:szCs w:val="24"/>
            </w:rPr>
            <w:tab/>
            <w:t>10</w:t>
          </w:r>
        </w:p>
        <w:p w14:paraId="222DB191" w14:textId="559A4060"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Purpose of the Study</w:t>
          </w:r>
          <w:r w:rsidRPr="00563CFF">
            <w:rPr>
              <w:rFonts w:ascii="Times New Roman" w:hAnsi="Times New Roman" w:cs="Times New Roman"/>
              <w:b w:val="0"/>
              <w:bCs w:val="0"/>
              <w:noProof/>
              <w:webHidden/>
              <w:sz w:val="24"/>
              <w:szCs w:val="24"/>
            </w:rPr>
            <w:tab/>
            <w:t>11</w:t>
          </w:r>
        </w:p>
        <w:p w14:paraId="4E01D813" w14:textId="3BD21147"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Methods</w:t>
          </w:r>
          <w:r w:rsidRPr="00563CFF">
            <w:rPr>
              <w:rFonts w:ascii="Times New Roman" w:hAnsi="Times New Roman" w:cs="Times New Roman"/>
              <w:b w:val="0"/>
              <w:bCs w:val="0"/>
              <w:noProof/>
              <w:webHidden/>
              <w:sz w:val="24"/>
              <w:szCs w:val="24"/>
            </w:rPr>
            <w:tab/>
            <w:t>12</w:t>
          </w:r>
        </w:p>
        <w:p w14:paraId="37CB26EC" w14:textId="74E3C4DF"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Eligibility Criteria, Information Sources, and Search Strategy</w:t>
          </w:r>
          <w:r w:rsidRPr="00563CFF">
            <w:rPr>
              <w:rFonts w:ascii="Times New Roman" w:hAnsi="Times New Roman" w:cs="Times New Roman"/>
              <w:b w:val="0"/>
              <w:bCs w:val="0"/>
              <w:noProof/>
              <w:webHidden/>
              <w:sz w:val="24"/>
              <w:szCs w:val="24"/>
            </w:rPr>
            <w:tab/>
            <w:t>12</w:t>
          </w:r>
        </w:p>
        <w:p w14:paraId="07A0F34B" w14:textId="749A98B0"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Selection Process</w:t>
          </w:r>
          <w:r w:rsidRPr="00563CFF">
            <w:rPr>
              <w:rFonts w:ascii="Times New Roman" w:hAnsi="Times New Roman" w:cs="Times New Roman"/>
              <w:b w:val="0"/>
              <w:bCs w:val="0"/>
              <w:noProof/>
              <w:webHidden/>
              <w:sz w:val="24"/>
              <w:szCs w:val="24"/>
            </w:rPr>
            <w:tab/>
            <w:t>13</w:t>
          </w:r>
        </w:p>
        <w:p w14:paraId="44A249A1" w14:textId="71E6B95F"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Data Extraction and Analysis</w:t>
          </w:r>
          <w:r w:rsidRPr="00563CFF">
            <w:rPr>
              <w:rFonts w:ascii="Times New Roman" w:hAnsi="Times New Roman" w:cs="Times New Roman"/>
              <w:b w:val="0"/>
              <w:bCs w:val="0"/>
              <w:noProof/>
              <w:webHidden/>
              <w:sz w:val="24"/>
              <w:szCs w:val="24"/>
            </w:rPr>
            <w:tab/>
            <w:t>14</w:t>
          </w:r>
        </w:p>
        <w:p w14:paraId="20EF86F9" w14:textId="04818A5B"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Results</w:t>
          </w:r>
          <w:r w:rsidRPr="00563CFF">
            <w:rPr>
              <w:rFonts w:ascii="Times New Roman" w:hAnsi="Times New Roman" w:cs="Times New Roman"/>
              <w:b w:val="0"/>
              <w:bCs w:val="0"/>
              <w:noProof/>
              <w:webHidden/>
              <w:sz w:val="24"/>
              <w:szCs w:val="24"/>
            </w:rPr>
            <w:tab/>
            <w:t>15</w:t>
          </w:r>
        </w:p>
        <w:p w14:paraId="2019BE00" w14:textId="1108AF24"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Mentorship: Building Connections and Community</w:t>
          </w:r>
          <w:r w:rsidRPr="00563CFF">
            <w:rPr>
              <w:rFonts w:ascii="Times New Roman" w:hAnsi="Times New Roman" w:cs="Times New Roman"/>
              <w:b w:val="0"/>
              <w:bCs w:val="0"/>
              <w:noProof/>
              <w:webHidden/>
              <w:sz w:val="24"/>
              <w:szCs w:val="24"/>
            </w:rPr>
            <w:tab/>
            <w:t>15</w:t>
          </w:r>
        </w:p>
        <w:p w14:paraId="169ABAAD" w14:textId="4293C622"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Institutional Support: Funding and Professional Development</w:t>
          </w:r>
          <w:r w:rsidRPr="00563CFF">
            <w:rPr>
              <w:rFonts w:ascii="Times New Roman" w:hAnsi="Times New Roman" w:cs="Times New Roman"/>
              <w:b w:val="0"/>
              <w:bCs w:val="0"/>
              <w:noProof/>
              <w:webHidden/>
              <w:sz w:val="24"/>
              <w:szCs w:val="24"/>
            </w:rPr>
            <w:tab/>
            <w:t>17</w:t>
          </w:r>
        </w:p>
        <w:p w14:paraId="48F84CEC" w14:textId="62850A62"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Improving Institutional Climate and Policy Reform</w:t>
          </w:r>
          <w:r w:rsidRPr="00563CFF">
            <w:rPr>
              <w:rFonts w:ascii="Times New Roman" w:hAnsi="Times New Roman" w:cs="Times New Roman"/>
              <w:b w:val="0"/>
              <w:bCs w:val="0"/>
              <w:noProof/>
              <w:webHidden/>
              <w:sz w:val="24"/>
              <w:szCs w:val="24"/>
            </w:rPr>
            <w:tab/>
            <w:t>18</w:t>
          </w:r>
        </w:p>
        <w:p w14:paraId="78ABDDE9" w14:textId="4854BD2A"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Discussion</w:t>
          </w:r>
          <w:r w:rsidRPr="00563CFF">
            <w:rPr>
              <w:rFonts w:ascii="Times New Roman" w:hAnsi="Times New Roman" w:cs="Times New Roman"/>
              <w:b w:val="0"/>
              <w:bCs w:val="0"/>
              <w:noProof/>
              <w:webHidden/>
              <w:sz w:val="24"/>
              <w:szCs w:val="24"/>
            </w:rPr>
            <w:tab/>
            <w:t>19</w:t>
          </w:r>
        </w:p>
        <w:p w14:paraId="746D2E39" w14:textId="4AF484F5"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Limitations</w:t>
          </w:r>
          <w:r w:rsidRPr="00563CFF">
            <w:rPr>
              <w:rFonts w:ascii="Times New Roman" w:hAnsi="Times New Roman" w:cs="Times New Roman"/>
              <w:b w:val="0"/>
              <w:bCs w:val="0"/>
              <w:noProof/>
              <w:webHidden/>
              <w:sz w:val="24"/>
              <w:szCs w:val="24"/>
            </w:rPr>
            <w:tab/>
            <w:t>21</w:t>
          </w:r>
        </w:p>
        <w:p w14:paraId="1B934735" w14:textId="223846CB"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Implications For Research</w:t>
          </w:r>
          <w:r w:rsidRPr="00563CFF">
            <w:rPr>
              <w:rFonts w:ascii="Times New Roman" w:hAnsi="Times New Roman" w:cs="Times New Roman"/>
              <w:b w:val="0"/>
              <w:bCs w:val="0"/>
              <w:noProof/>
              <w:webHidden/>
              <w:sz w:val="24"/>
              <w:szCs w:val="24"/>
            </w:rPr>
            <w:tab/>
            <w:t>22</w:t>
          </w:r>
        </w:p>
        <w:p w14:paraId="7C1F7186" w14:textId="273A78B0"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Implications For Practice</w:t>
          </w:r>
          <w:r w:rsidRPr="00563CFF">
            <w:rPr>
              <w:rFonts w:ascii="Times New Roman" w:hAnsi="Times New Roman" w:cs="Times New Roman"/>
              <w:b w:val="0"/>
              <w:bCs w:val="0"/>
              <w:noProof/>
              <w:webHidden/>
              <w:sz w:val="24"/>
              <w:szCs w:val="24"/>
            </w:rPr>
            <w:tab/>
            <w:t>23</w:t>
          </w:r>
        </w:p>
        <w:p w14:paraId="5D532780" w14:textId="2F7597CC"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Conclusion</w:t>
          </w:r>
          <w:r w:rsidRPr="00563CFF">
            <w:rPr>
              <w:rFonts w:ascii="Times New Roman" w:hAnsi="Times New Roman" w:cs="Times New Roman"/>
              <w:b w:val="0"/>
              <w:bCs w:val="0"/>
              <w:noProof/>
              <w:webHidden/>
              <w:sz w:val="24"/>
              <w:szCs w:val="24"/>
            </w:rPr>
            <w:tab/>
            <w:t>25</w:t>
          </w:r>
        </w:p>
        <w:p w14:paraId="5A1F4313" w14:textId="76669E62"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References</w:t>
          </w:r>
          <w:r w:rsidRPr="00563CFF">
            <w:rPr>
              <w:rFonts w:ascii="Times New Roman" w:hAnsi="Times New Roman" w:cs="Times New Roman"/>
              <w:b w:val="0"/>
              <w:bCs w:val="0"/>
              <w:noProof/>
              <w:webHidden/>
              <w:sz w:val="24"/>
              <w:szCs w:val="24"/>
            </w:rPr>
            <w:tab/>
            <w:t>26</w:t>
          </w:r>
        </w:p>
        <w:p w14:paraId="7C5D071E" w14:textId="7BD1A8ED" w:rsidR="006C7B7F" w:rsidRPr="00563CFF" w:rsidRDefault="006C7B7F" w:rsidP="00563CFF">
          <w:pPr>
            <w:pStyle w:val="TOC1"/>
            <w:spacing w:before="0" w:line="480" w:lineRule="auto"/>
            <w:rPr>
              <w:rFonts w:eastAsiaTheme="minorEastAsia"/>
              <w:b w:val="0"/>
              <w:bCs w:val="0"/>
              <w:i/>
              <w:iCs/>
              <w:kern w:val="2"/>
              <w:lang w:val="en-US"/>
              <w14:ligatures w14:val="standardContextual"/>
            </w:rPr>
          </w:pPr>
          <w:r w:rsidRPr="00563CFF">
            <w:rPr>
              <w:rStyle w:val="Hyperlink"/>
              <w:b w:val="0"/>
              <w:bCs w:val="0"/>
              <w:color w:val="auto"/>
              <w:u w:val="none"/>
            </w:rPr>
            <w:lastRenderedPageBreak/>
            <w:t>Chapter 2: Beyond Mentorship: A Delphi Study of Strategies to Retain BIPOC Faculty in Counselor Education</w:t>
          </w:r>
          <w:r w:rsidRPr="00563CFF">
            <w:rPr>
              <w:b w:val="0"/>
              <w:bCs w:val="0"/>
              <w:webHidden/>
            </w:rPr>
            <w:tab/>
            <w:t>34</w:t>
          </w:r>
        </w:p>
        <w:p w14:paraId="17E6F439" w14:textId="20AA363F" w:rsidR="006C7B7F" w:rsidRPr="00563CFF" w:rsidRDefault="006C7B7F" w:rsidP="00563CFF">
          <w:pPr>
            <w:pStyle w:val="TOC1"/>
            <w:spacing w:before="0" w:line="480" w:lineRule="auto"/>
            <w:rPr>
              <w:rFonts w:eastAsiaTheme="minorEastAsia"/>
              <w:b w:val="0"/>
              <w:bCs w:val="0"/>
              <w:i/>
              <w:iCs/>
              <w:kern w:val="2"/>
              <w:lang w:val="en-US"/>
              <w14:ligatures w14:val="standardContextual"/>
            </w:rPr>
          </w:pPr>
          <w:r w:rsidRPr="00563CFF">
            <w:rPr>
              <w:rStyle w:val="Hyperlink"/>
              <w:b w:val="0"/>
              <w:bCs w:val="0"/>
              <w:color w:val="auto"/>
              <w:u w:val="none"/>
            </w:rPr>
            <w:t>Abstract</w:t>
          </w:r>
          <w:r w:rsidRPr="00563CFF">
            <w:rPr>
              <w:b w:val="0"/>
              <w:bCs w:val="0"/>
              <w:webHidden/>
            </w:rPr>
            <w:tab/>
            <w:t>35</w:t>
          </w:r>
        </w:p>
        <w:p w14:paraId="1233FEF5" w14:textId="5922CA5E"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Retention Strategies for BIPOC Faculty</w:t>
          </w:r>
          <w:r w:rsidRPr="00563CFF">
            <w:rPr>
              <w:rFonts w:ascii="Times New Roman" w:hAnsi="Times New Roman" w:cs="Times New Roman"/>
              <w:b w:val="0"/>
              <w:bCs w:val="0"/>
              <w:noProof/>
              <w:webHidden/>
              <w:sz w:val="24"/>
              <w:szCs w:val="24"/>
            </w:rPr>
            <w:tab/>
            <w:t>40</w:t>
          </w:r>
        </w:p>
        <w:p w14:paraId="6FC8C515" w14:textId="0CF2BC34"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Purpose of the Study</w:t>
          </w:r>
          <w:r w:rsidRPr="00563CFF">
            <w:rPr>
              <w:rFonts w:ascii="Times New Roman" w:hAnsi="Times New Roman" w:cs="Times New Roman"/>
              <w:b w:val="0"/>
              <w:bCs w:val="0"/>
              <w:noProof/>
              <w:webHidden/>
              <w:sz w:val="24"/>
              <w:szCs w:val="24"/>
            </w:rPr>
            <w:tab/>
            <w:t>42</w:t>
          </w:r>
        </w:p>
        <w:p w14:paraId="043DACCB" w14:textId="03C97EE0"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Method</w:t>
          </w:r>
          <w:r w:rsidRPr="00563CFF">
            <w:rPr>
              <w:rFonts w:ascii="Times New Roman" w:hAnsi="Times New Roman" w:cs="Times New Roman"/>
              <w:b w:val="0"/>
              <w:bCs w:val="0"/>
              <w:noProof/>
              <w:webHidden/>
              <w:sz w:val="24"/>
              <w:szCs w:val="24"/>
            </w:rPr>
            <w:tab/>
            <w:t>43</w:t>
          </w:r>
        </w:p>
        <w:p w14:paraId="4D1AAC74" w14:textId="60A7ABD8"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Participants</w:t>
          </w:r>
          <w:r w:rsidRPr="00563CFF">
            <w:rPr>
              <w:rFonts w:ascii="Times New Roman" w:hAnsi="Times New Roman" w:cs="Times New Roman"/>
              <w:b w:val="0"/>
              <w:bCs w:val="0"/>
              <w:noProof/>
              <w:webHidden/>
              <w:sz w:val="24"/>
              <w:szCs w:val="24"/>
            </w:rPr>
            <w:tab/>
            <w:t>43</w:t>
          </w:r>
        </w:p>
        <w:p w14:paraId="1356CDA3" w14:textId="499AF8B5"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Research Team</w:t>
          </w:r>
          <w:r w:rsidRPr="00563CFF">
            <w:rPr>
              <w:rFonts w:ascii="Times New Roman" w:hAnsi="Times New Roman" w:cs="Times New Roman"/>
              <w:b w:val="0"/>
              <w:bCs w:val="0"/>
              <w:noProof/>
              <w:webHidden/>
              <w:sz w:val="24"/>
              <w:szCs w:val="24"/>
            </w:rPr>
            <w:tab/>
            <w:t>45</w:t>
          </w:r>
        </w:p>
        <w:p w14:paraId="041BA47C" w14:textId="14799D2B"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Recruitment and Participant Selection Procedure</w:t>
          </w:r>
          <w:r w:rsidRPr="00563CFF">
            <w:rPr>
              <w:rFonts w:ascii="Times New Roman" w:hAnsi="Times New Roman" w:cs="Times New Roman"/>
              <w:b w:val="0"/>
              <w:bCs w:val="0"/>
              <w:noProof/>
              <w:webHidden/>
              <w:sz w:val="24"/>
              <w:szCs w:val="24"/>
            </w:rPr>
            <w:tab/>
            <w:t>46</w:t>
          </w:r>
        </w:p>
        <w:p w14:paraId="3381DA5A" w14:textId="5618B82C"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Data Collection and Analysis</w:t>
          </w:r>
          <w:r w:rsidRPr="00563CFF">
            <w:rPr>
              <w:rFonts w:ascii="Times New Roman" w:hAnsi="Times New Roman" w:cs="Times New Roman"/>
              <w:b w:val="0"/>
              <w:bCs w:val="0"/>
              <w:noProof/>
              <w:webHidden/>
              <w:sz w:val="24"/>
              <w:szCs w:val="24"/>
            </w:rPr>
            <w:tab/>
            <w:t>48</w:t>
          </w:r>
        </w:p>
        <w:p w14:paraId="17A2761B" w14:textId="49696B9E" w:rsidR="006C7B7F" w:rsidRPr="00563CFF" w:rsidRDefault="006C7B7F" w:rsidP="00563CFF">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r w:rsidRPr="00563CFF">
            <w:rPr>
              <w:rStyle w:val="Hyperlink"/>
              <w:rFonts w:ascii="Times New Roman" w:hAnsi="Times New Roman" w:cs="Times New Roman"/>
              <w:noProof/>
              <w:color w:val="auto"/>
              <w:sz w:val="24"/>
              <w:szCs w:val="24"/>
              <w:u w:val="none"/>
            </w:rPr>
            <w:t>Phase 1</w:t>
          </w:r>
          <w:r w:rsidRPr="00563CFF">
            <w:rPr>
              <w:rFonts w:ascii="Times New Roman" w:hAnsi="Times New Roman" w:cs="Times New Roman"/>
              <w:noProof/>
              <w:webHidden/>
              <w:sz w:val="24"/>
              <w:szCs w:val="24"/>
            </w:rPr>
            <w:tab/>
            <w:t>48</w:t>
          </w:r>
        </w:p>
        <w:p w14:paraId="4E99A141" w14:textId="45DFCBE4" w:rsidR="006C7B7F" w:rsidRPr="00563CFF" w:rsidRDefault="006C7B7F" w:rsidP="00563CFF">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r w:rsidRPr="00563CFF">
            <w:rPr>
              <w:rStyle w:val="Hyperlink"/>
              <w:rFonts w:ascii="Times New Roman" w:hAnsi="Times New Roman" w:cs="Times New Roman"/>
              <w:noProof/>
              <w:color w:val="auto"/>
              <w:sz w:val="24"/>
              <w:szCs w:val="24"/>
              <w:u w:val="none"/>
            </w:rPr>
            <w:t>Phase 2</w:t>
          </w:r>
          <w:r w:rsidRPr="00563CFF">
            <w:rPr>
              <w:rFonts w:ascii="Times New Roman" w:hAnsi="Times New Roman" w:cs="Times New Roman"/>
              <w:noProof/>
              <w:webHidden/>
              <w:sz w:val="24"/>
              <w:szCs w:val="24"/>
            </w:rPr>
            <w:tab/>
            <w:t>49</w:t>
          </w:r>
        </w:p>
        <w:p w14:paraId="76CC2456" w14:textId="026BB3DE" w:rsidR="006C7B7F" w:rsidRPr="00563CFF" w:rsidRDefault="006C7B7F" w:rsidP="00563CFF">
          <w:pPr>
            <w:pStyle w:val="TOC3"/>
            <w:tabs>
              <w:tab w:val="right" w:leader="dot" w:pos="9350"/>
            </w:tabs>
            <w:spacing w:line="480" w:lineRule="auto"/>
            <w:rPr>
              <w:rFonts w:ascii="Times New Roman" w:eastAsiaTheme="minorEastAsia" w:hAnsi="Times New Roman" w:cs="Times New Roman"/>
              <w:noProof/>
              <w:kern w:val="2"/>
              <w:sz w:val="24"/>
              <w:szCs w:val="24"/>
              <w:lang w:val="en-US"/>
              <w14:ligatures w14:val="standardContextual"/>
            </w:rPr>
          </w:pPr>
          <w:r w:rsidRPr="00563CFF">
            <w:rPr>
              <w:rStyle w:val="Hyperlink"/>
              <w:rFonts w:ascii="Times New Roman" w:hAnsi="Times New Roman" w:cs="Times New Roman"/>
              <w:noProof/>
              <w:color w:val="auto"/>
              <w:sz w:val="24"/>
              <w:szCs w:val="24"/>
              <w:u w:val="none"/>
            </w:rPr>
            <w:t>Phase 3</w:t>
          </w:r>
          <w:r w:rsidRPr="00563CFF">
            <w:rPr>
              <w:rFonts w:ascii="Times New Roman" w:hAnsi="Times New Roman" w:cs="Times New Roman"/>
              <w:noProof/>
              <w:webHidden/>
              <w:sz w:val="24"/>
              <w:szCs w:val="24"/>
            </w:rPr>
            <w:tab/>
            <w:t>50</w:t>
          </w:r>
        </w:p>
        <w:p w14:paraId="109ADC66" w14:textId="4C891E2A"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Results</w:t>
          </w:r>
          <w:r w:rsidRPr="00563CFF">
            <w:rPr>
              <w:rFonts w:ascii="Times New Roman" w:hAnsi="Times New Roman" w:cs="Times New Roman"/>
              <w:b w:val="0"/>
              <w:bCs w:val="0"/>
              <w:noProof/>
              <w:webHidden/>
              <w:sz w:val="24"/>
              <w:szCs w:val="24"/>
            </w:rPr>
            <w:tab/>
            <w:t>51</w:t>
          </w:r>
        </w:p>
        <w:p w14:paraId="2005F0C6" w14:textId="351EA3E7"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Discussion</w:t>
          </w:r>
          <w:r w:rsidRPr="00563CFF">
            <w:rPr>
              <w:rFonts w:ascii="Times New Roman" w:hAnsi="Times New Roman" w:cs="Times New Roman"/>
              <w:b w:val="0"/>
              <w:bCs w:val="0"/>
              <w:noProof/>
              <w:webHidden/>
              <w:sz w:val="24"/>
              <w:szCs w:val="24"/>
            </w:rPr>
            <w:tab/>
            <w:t>52</w:t>
          </w:r>
        </w:p>
        <w:p w14:paraId="1EF2ACDB" w14:textId="57F7AFA1"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Limitations</w:t>
          </w:r>
          <w:r w:rsidRPr="00563CFF">
            <w:rPr>
              <w:rFonts w:ascii="Times New Roman" w:hAnsi="Times New Roman" w:cs="Times New Roman"/>
              <w:b w:val="0"/>
              <w:bCs w:val="0"/>
              <w:noProof/>
              <w:webHidden/>
              <w:sz w:val="24"/>
              <w:szCs w:val="24"/>
            </w:rPr>
            <w:tab/>
            <w:t>54</w:t>
          </w:r>
        </w:p>
        <w:p w14:paraId="5EDE07A0" w14:textId="33FEB9CE"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Implications for Research</w:t>
          </w:r>
          <w:r w:rsidRPr="00563CFF">
            <w:rPr>
              <w:rFonts w:ascii="Times New Roman" w:hAnsi="Times New Roman" w:cs="Times New Roman"/>
              <w:b w:val="0"/>
              <w:bCs w:val="0"/>
              <w:noProof/>
              <w:webHidden/>
              <w:sz w:val="24"/>
              <w:szCs w:val="24"/>
            </w:rPr>
            <w:tab/>
            <w:t>55</w:t>
          </w:r>
        </w:p>
        <w:p w14:paraId="06D77C91" w14:textId="79A20303"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Implications for Practice</w:t>
          </w:r>
          <w:r w:rsidRPr="00563CFF">
            <w:rPr>
              <w:rFonts w:ascii="Times New Roman" w:hAnsi="Times New Roman" w:cs="Times New Roman"/>
              <w:b w:val="0"/>
              <w:bCs w:val="0"/>
              <w:noProof/>
              <w:webHidden/>
              <w:sz w:val="24"/>
              <w:szCs w:val="24"/>
            </w:rPr>
            <w:tab/>
            <w:t>57</w:t>
          </w:r>
        </w:p>
        <w:p w14:paraId="13D26852" w14:textId="3C341435"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Conclusion</w:t>
          </w:r>
          <w:r w:rsidRPr="00563CFF">
            <w:rPr>
              <w:rFonts w:ascii="Times New Roman" w:hAnsi="Times New Roman" w:cs="Times New Roman"/>
              <w:b w:val="0"/>
              <w:bCs w:val="0"/>
              <w:noProof/>
              <w:webHidden/>
              <w:sz w:val="24"/>
              <w:szCs w:val="24"/>
            </w:rPr>
            <w:tab/>
            <w:t>58</w:t>
          </w:r>
        </w:p>
        <w:p w14:paraId="09F8DA9F" w14:textId="64AC818C"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References</w:t>
          </w:r>
          <w:r w:rsidRPr="00563CFF">
            <w:rPr>
              <w:rFonts w:ascii="Times New Roman" w:hAnsi="Times New Roman" w:cs="Times New Roman"/>
              <w:b w:val="0"/>
              <w:bCs w:val="0"/>
              <w:noProof/>
              <w:webHidden/>
              <w:sz w:val="24"/>
              <w:szCs w:val="24"/>
            </w:rPr>
            <w:tab/>
            <w:t>60</w:t>
          </w:r>
        </w:p>
        <w:p w14:paraId="2AE7CE85" w14:textId="4B7559B7" w:rsidR="006C7B7F" w:rsidRPr="00563CFF" w:rsidRDefault="006C7B7F" w:rsidP="00563CFF">
          <w:pPr>
            <w:pStyle w:val="TOC1"/>
            <w:spacing w:before="0" w:line="480" w:lineRule="auto"/>
            <w:rPr>
              <w:rFonts w:eastAsiaTheme="minorEastAsia"/>
              <w:b w:val="0"/>
              <w:bCs w:val="0"/>
              <w:i/>
              <w:iCs/>
              <w:kern w:val="2"/>
              <w:lang w:val="en-US"/>
              <w14:ligatures w14:val="standardContextual"/>
            </w:rPr>
          </w:pPr>
          <w:r w:rsidRPr="00563CFF">
            <w:rPr>
              <w:rStyle w:val="Hyperlink"/>
              <w:b w:val="0"/>
              <w:bCs w:val="0"/>
              <w:color w:val="auto"/>
              <w:highlight w:val="white"/>
              <w:u w:val="none"/>
            </w:rPr>
            <w:t>Appendix</w:t>
          </w:r>
          <w:r w:rsidRPr="00563CFF">
            <w:rPr>
              <w:b w:val="0"/>
              <w:bCs w:val="0"/>
              <w:webHidden/>
            </w:rPr>
            <w:tab/>
            <w:t>69</w:t>
          </w:r>
        </w:p>
        <w:p w14:paraId="0A0008A6" w14:textId="458A7A03"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Invitation to Participate in a Delphi Study on Retention Strategies for BIPOC Faculty</w:t>
          </w:r>
          <w:r w:rsidRPr="00563CFF">
            <w:rPr>
              <w:b w:val="0"/>
              <w:bCs w:val="0"/>
              <w:webHidden/>
            </w:rPr>
            <w:tab/>
            <w:t>86</w:t>
          </w:r>
        </w:p>
        <w:p w14:paraId="3E588A3E" w14:textId="2E10EC60"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Email to CACREP Liaisons / Chairs</w:t>
          </w:r>
          <w:r w:rsidRPr="00563CFF">
            <w:rPr>
              <w:b w:val="0"/>
              <w:bCs w:val="0"/>
              <w:webHidden/>
            </w:rPr>
            <w:tab/>
            <w:t>86</w:t>
          </w:r>
        </w:p>
        <w:p w14:paraId="65BC405E" w14:textId="7F8066F3"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lastRenderedPageBreak/>
            <w:t>Invitation to Participate in a Delphi Study on Retention Strategies for BIPOC Faculty</w:t>
          </w:r>
          <w:r w:rsidRPr="00563CFF">
            <w:rPr>
              <w:b w:val="0"/>
              <w:bCs w:val="0"/>
              <w:webHidden/>
            </w:rPr>
            <w:tab/>
            <w:t>88</w:t>
          </w:r>
        </w:p>
        <w:p w14:paraId="01FE39CF" w14:textId="6A518557"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Email to Nominated Faculty and Administrators</w:t>
          </w:r>
          <w:r w:rsidRPr="00563CFF">
            <w:rPr>
              <w:b w:val="0"/>
              <w:bCs w:val="0"/>
              <w:webHidden/>
            </w:rPr>
            <w:tab/>
            <w:t>88</w:t>
          </w:r>
        </w:p>
        <w:p w14:paraId="10FC5DA5" w14:textId="040FBEC7"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Recruitment Reminder</w:t>
          </w:r>
          <w:r w:rsidRPr="00563CFF">
            <w:rPr>
              <w:b w:val="0"/>
              <w:bCs w:val="0"/>
              <w:webHidden/>
            </w:rPr>
            <w:tab/>
            <w:t>90</w:t>
          </w:r>
        </w:p>
        <w:p w14:paraId="3CA13333" w14:textId="1A7E61DE"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Screening</w:t>
          </w:r>
          <w:r w:rsidRPr="00563CFF">
            <w:rPr>
              <w:b w:val="0"/>
              <w:bCs w:val="0"/>
              <w:webHidden/>
            </w:rPr>
            <w:tab/>
            <w:t>91</w:t>
          </w:r>
        </w:p>
        <w:p w14:paraId="0F35F51C" w14:textId="65B978DB"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Consent for Research Participation</w:t>
          </w:r>
          <w:r w:rsidRPr="00563CFF">
            <w:rPr>
              <w:b w:val="0"/>
              <w:bCs w:val="0"/>
              <w:webHidden/>
            </w:rPr>
            <w:tab/>
            <w:t>92</w:t>
          </w:r>
        </w:p>
        <w:p w14:paraId="2408F4E3" w14:textId="006E34C8"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Demographic Questionnaire</w:t>
          </w:r>
          <w:r w:rsidRPr="00563CFF">
            <w:rPr>
              <w:b w:val="0"/>
              <w:bCs w:val="0"/>
              <w:webHidden/>
            </w:rPr>
            <w:tab/>
            <w:t>95</w:t>
          </w:r>
        </w:p>
        <w:p w14:paraId="06A76769" w14:textId="1EDC13FC"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Phase 1 Questionnaire</w:t>
          </w:r>
          <w:r w:rsidRPr="00563CFF">
            <w:rPr>
              <w:b w:val="0"/>
              <w:bCs w:val="0"/>
              <w:webHidden/>
            </w:rPr>
            <w:tab/>
            <w:t>97</w:t>
          </w:r>
        </w:p>
        <w:p w14:paraId="5F36CA6F" w14:textId="6CEA4C0F"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Round 1 Initial Invitation</w:t>
          </w:r>
          <w:r w:rsidRPr="00563CFF">
            <w:rPr>
              <w:rFonts w:ascii="Times New Roman" w:hAnsi="Times New Roman" w:cs="Times New Roman"/>
              <w:b w:val="0"/>
              <w:bCs w:val="0"/>
              <w:noProof/>
              <w:webHidden/>
              <w:sz w:val="24"/>
              <w:szCs w:val="24"/>
            </w:rPr>
            <w:tab/>
            <w:t>98</w:t>
          </w:r>
        </w:p>
        <w:p w14:paraId="5400F35E" w14:textId="08144C00"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Round 1 Reminder</w:t>
          </w:r>
          <w:r w:rsidRPr="00563CFF">
            <w:rPr>
              <w:rFonts w:ascii="Times New Roman" w:hAnsi="Times New Roman" w:cs="Times New Roman"/>
              <w:b w:val="0"/>
              <w:bCs w:val="0"/>
              <w:noProof/>
              <w:webHidden/>
              <w:sz w:val="24"/>
              <w:szCs w:val="24"/>
            </w:rPr>
            <w:tab/>
            <w:t>99</w:t>
          </w:r>
        </w:p>
        <w:p w14:paraId="43853E55" w14:textId="7753E861"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Items Developed for Phase 2</w:t>
          </w:r>
          <w:r w:rsidRPr="00563CFF">
            <w:rPr>
              <w:b w:val="0"/>
              <w:bCs w:val="0"/>
              <w:webHidden/>
            </w:rPr>
            <w:tab/>
            <w:t>100</w:t>
          </w:r>
        </w:p>
        <w:p w14:paraId="69B50CE8" w14:textId="01A69EEB"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Phase 2 Questionnaire</w:t>
          </w:r>
          <w:r w:rsidRPr="00563CFF">
            <w:rPr>
              <w:b w:val="0"/>
              <w:bCs w:val="0"/>
              <w:webHidden/>
            </w:rPr>
            <w:tab/>
            <w:t>104</w:t>
          </w:r>
        </w:p>
        <w:p w14:paraId="61BD0BCD" w14:textId="0FB098DB"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Round 2 Initial Invitation</w:t>
          </w:r>
          <w:r w:rsidRPr="00563CFF">
            <w:rPr>
              <w:rFonts w:ascii="Times New Roman" w:hAnsi="Times New Roman" w:cs="Times New Roman"/>
              <w:b w:val="0"/>
              <w:bCs w:val="0"/>
              <w:noProof/>
              <w:webHidden/>
              <w:sz w:val="24"/>
              <w:szCs w:val="24"/>
            </w:rPr>
            <w:tab/>
            <w:t>105</w:t>
          </w:r>
        </w:p>
        <w:p w14:paraId="2C7AAA6A" w14:textId="238C8E3B"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Round 2 Reminder</w:t>
          </w:r>
          <w:r w:rsidRPr="00563CFF">
            <w:rPr>
              <w:rFonts w:ascii="Times New Roman" w:hAnsi="Times New Roman" w:cs="Times New Roman"/>
              <w:b w:val="0"/>
              <w:bCs w:val="0"/>
              <w:noProof/>
              <w:webHidden/>
              <w:sz w:val="24"/>
              <w:szCs w:val="24"/>
            </w:rPr>
            <w:tab/>
            <w:t>106</w:t>
          </w:r>
        </w:p>
        <w:p w14:paraId="78E87068" w14:textId="1CCE3834"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Round 3 Initial Invitation</w:t>
          </w:r>
          <w:r w:rsidRPr="00563CFF">
            <w:rPr>
              <w:b w:val="0"/>
              <w:bCs w:val="0"/>
              <w:webHidden/>
            </w:rPr>
            <w:tab/>
            <w:t>107</w:t>
          </w:r>
        </w:p>
        <w:p w14:paraId="082D4610" w14:textId="1DC4A3DD" w:rsidR="006C7B7F" w:rsidRPr="00563CFF" w:rsidRDefault="006C7B7F" w:rsidP="00563CFF">
          <w:pPr>
            <w:pStyle w:val="TOC2"/>
            <w:tabs>
              <w:tab w:val="right" w:leader="dot" w:pos="9350"/>
            </w:tabs>
            <w:spacing w:before="0" w:line="480" w:lineRule="auto"/>
            <w:rPr>
              <w:rFonts w:ascii="Times New Roman" w:eastAsiaTheme="minorEastAsia" w:hAnsi="Times New Roman" w:cs="Times New Roman"/>
              <w:b w:val="0"/>
              <w:bCs w:val="0"/>
              <w:noProof/>
              <w:kern w:val="2"/>
              <w:sz w:val="24"/>
              <w:szCs w:val="24"/>
              <w:lang w:val="en-US"/>
              <w14:ligatures w14:val="standardContextual"/>
            </w:rPr>
          </w:pPr>
          <w:r w:rsidRPr="00563CFF">
            <w:rPr>
              <w:rStyle w:val="Hyperlink"/>
              <w:rFonts w:ascii="Times New Roman" w:hAnsi="Times New Roman" w:cs="Times New Roman"/>
              <w:b w:val="0"/>
              <w:bCs w:val="0"/>
              <w:noProof/>
              <w:color w:val="auto"/>
              <w:sz w:val="24"/>
              <w:szCs w:val="24"/>
              <w:u w:val="none"/>
            </w:rPr>
            <w:t>Round 3 Reminder</w:t>
          </w:r>
          <w:r w:rsidRPr="00563CFF">
            <w:rPr>
              <w:rFonts w:ascii="Times New Roman" w:hAnsi="Times New Roman" w:cs="Times New Roman"/>
              <w:b w:val="0"/>
              <w:bCs w:val="0"/>
              <w:noProof/>
              <w:webHidden/>
              <w:sz w:val="24"/>
              <w:szCs w:val="24"/>
            </w:rPr>
            <w:tab/>
            <w:t>108</w:t>
          </w:r>
        </w:p>
        <w:p w14:paraId="4BE58617" w14:textId="4700CC1D"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Phase 3 Questionnaire</w:t>
          </w:r>
          <w:r w:rsidRPr="00563CFF">
            <w:rPr>
              <w:b w:val="0"/>
              <w:bCs w:val="0"/>
              <w:webHidden/>
            </w:rPr>
            <w:tab/>
            <w:t>109</w:t>
          </w:r>
        </w:p>
        <w:p w14:paraId="3F55F5A0" w14:textId="7FFD4D7A" w:rsidR="006C7B7F" w:rsidRPr="00563CFF" w:rsidRDefault="006C7B7F" w:rsidP="00563CFF">
          <w:pPr>
            <w:pStyle w:val="TOC1"/>
            <w:spacing w:before="0" w:line="480" w:lineRule="auto"/>
            <w:rPr>
              <w:rFonts w:eastAsiaTheme="minorEastAsia"/>
              <w:b w:val="0"/>
              <w:bCs w:val="0"/>
              <w:kern w:val="2"/>
              <w:lang w:val="en-US"/>
              <w14:ligatures w14:val="standardContextual"/>
            </w:rPr>
          </w:pPr>
          <w:r w:rsidRPr="00563CFF">
            <w:rPr>
              <w:rStyle w:val="Hyperlink"/>
              <w:b w:val="0"/>
              <w:bCs w:val="0"/>
              <w:color w:val="auto"/>
              <w:u w:val="none"/>
            </w:rPr>
            <w:t>Participant Follow-up</w:t>
          </w:r>
          <w:r w:rsidRPr="00563CFF">
            <w:rPr>
              <w:b w:val="0"/>
              <w:bCs w:val="0"/>
              <w:webHidden/>
            </w:rPr>
            <w:tab/>
            <w:t>110</w:t>
          </w:r>
        </w:p>
        <w:p w14:paraId="77C7DEFB" w14:textId="42E343C9" w:rsidR="002B24B3" w:rsidRPr="00563CFF" w:rsidRDefault="006C7B7F" w:rsidP="00563CFF">
          <w:pPr>
            <w:pStyle w:val="TOC1"/>
            <w:spacing w:before="0" w:line="480" w:lineRule="auto"/>
            <w:rPr>
              <w:rFonts w:eastAsiaTheme="minorEastAsia"/>
              <w:kern w:val="2"/>
              <w:lang w:val="en-US"/>
              <w14:ligatures w14:val="standardContextual"/>
            </w:rPr>
            <w:sectPr w:rsidR="002B24B3" w:rsidRPr="00563CFF" w:rsidSect="00563CFF">
              <w:footerReference w:type="default" r:id="rId14"/>
              <w:pgSz w:w="12240" w:h="15840"/>
              <w:pgMar w:top="1440" w:right="1440" w:bottom="1440" w:left="1440" w:header="720" w:footer="720" w:gutter="0"/>
              <w:pgNumType w:fmt="lowerRoman" w:start="2"/>
              <w:cols w:space="720"/>
              <w:docGrid w:linePitch="299"/>
            </w:sectPr>
          </w:pPr>
          <w:r w:rsidRPr="00563CFF">
            <w:rPr>
              <w:rStyle w:val="Hyperlink"/>
              <w:b w:val="0"/>
              <w:bCs w:val="0"/>
              <w:color w:val="auto"/>
              <w:u w:val="none"/>
            </w:rPr>
            <w:t>V</w:t>
          </w:r>
          <w:r w:rsidR="002D3024">
            <w:rPr>
              <w:rStyle w:val="Hyperlink"/>
              <w:b w:val="0"/>
              <w:bCs w:val="0"/>
              <w:color w:val="auto"/>
              <w:u w:val="none"/>
            </w:rPr>
            <w:t>ita</w:t>
          </w:r>
          <w:r w:rsidRPr="00563CFF">
            <w:rPr>
              <w:b w:val="0"/>
              <w:bCs w:val="0"/>
              <w:webHidden/>
            </w:rPr>
            <w:tab/>
            <w:t>11</w:t>
          </w:r>
          <w:r w:rsidR="00563CFF">
            <w:rPr>
              <w:b w:val="0"/>
              <w:bCs w:val="0"/>
              <w:webHidden/>
            </w:rPr>
            <w:t>1</w:t>
          </w:r>
        </w:p>
      </w:sdtContent>
    </w:sdt>
    <w:p w14:paraId="723A9C47" w14:textId="7CFDA410" w:rsidR="00AE253A" w:rsidRPr="00F36313" w:rsidRDefault="00AE253A" w:rsidP="00563CFF">
      <w:pPr>
        <w:pStyle w:val="Heading1"/>
        <w:spacing w:before="0" w:after="0" w:line="480" w:lineRule="auto"/>
        <w:jc w:val="center"/>
        <w:rPr>
          <w:rFonts w:ascii="Times New Roman" w:hAnsi="Times New Roman" w:cs="Times New Roman"/>
          <w:b/>
          <w:bCs/>
          <w:sz w:val="24"/>
          <w:szCs w:val="24"/>
        </w:rPr>
      </w:pPr>
      <w:r w:rsidRPr="00F36313">
        <w:rPr>
          <w:rFonts w:ascii="Times New Roman" w:hAnsi="Times New Roman" w:cs="Times New Roman"/>
          <w:b/>
          <w:bCs/>
          <w:sz w:val="24"/>
          <w:szCs w:val="24"/>
        </w:rPr>
        <w:lastRenderedPageBreak/>
        <w:t>List of Tables</w:t>
      </w:r>
    </w:p>
    <w:p w14:paraId="7A223F42" w14:textId="3561335E" w:rsidR="00D67DF9" w:rsidRPr="00F36313" w:rsidRDefault="00D67DF9" w:rsidP="00563CFF">
      <w:pPr>
        <w:pStyle w:val="TableofFigures"/>
        <w:tabs>
          <w:tab w:val="right" w:leader="dot" w:pos="9350"/>
        </w:tabs>
        <w:spacing w:line="480" w:lineRule="auto"/>
        <w:rPr>
          <w:rFonts w:ascii="Times New Roman" w:eastAsiaTheme="minorEastAsia" w:hAnsi="Times New Roman" w:cs="Times New Roman"/>
          <w:b/>
          <w:bCs/>
          <w:caps w:val="0"/>
          <w:noProof/>
          <w:kern w:val="2"/>
          <w:sz w:val="24"/>
          <w:szCs w:val="24"/>
          <w:lang w:val="en-US"/>
          <w14:ligatures w14:val="standardContextual"/>
        </w:rPr>
      </w:pPr>
      <w:r w:rsidRPr="00F36313">
        <w:rPr>
          <w:rFonts w:ascii="Times New Roman" w:hAnsi="Times New Roman" w:cs="Times New Roman"/>
          <w:b/>
          <w:bCs/>
          <w:sz w:val="24"/>
          <w:szCs w:val="24"/>
        </w:rPr>
        <w:fldChar w:fldCharType="begin"/>
      </w:r>
      <w:r w:rsidRPr="00F36313">
        <w:rPr>
          <w:rFonts w:ascii="Times New Roman" w:hAnsi="Times New Roman" w:cs="Times New Roman"/>
          <w:b/>
          <w:bCs/>
          <w:sz w:val="24"/>
          <w:szCs w:val="24"/>
        </w:rPr>
        <w:instrText xml:space="preserve"> TOC \h \z \c "Table" </w:instrText>
      </w:r>
      <w:r w:rsidRPr="00F36313">
        <w:rPr>
          <w:rFonts w:ascii="Times New Roman" w:hAnsi="Times New Roman" w:cs="Times New Roman"/>
          <w:b/>
          <w:bCs/>
          <w:sz w:val="24"/>
          <w:szCs w:val="24"/>
        </w:rPr>
        <w:fldChar w:fldCharType="separate"/>
      </w:r>
      <w:hyperlink w:anchor="_Toc204729198" w:history="1">
        <w:r w:rsidRPr="00F36313">
          <w:rPr>
            <w:rStyle w:val="Hyperlink"/>
            <w:rFonts w:ascii="Times New Roman" w:hAnsi="Times New Roman" w:cs="Times New Roman"/>
            <w:b/>
            <w:bCs/>
            <w:noProof/>
            <w:sz w:val="24"/>
            <w:szCs w:val="24"/>
          </w:rPr>
          <w:t>Table 1</w:t>
        </w:r>
        <w:r w:rsidRPr="00F36313">
          <w:rPr>
            <w:rFonts w:ascii="Times New Roman" w:hAnsi="Times New Roman" w:cs="Times New Roman"/>
            <w:b/>
            <w:bCs/>
            <w:noProof/>
            <w:webHidden/>
            <w:sz w:val="24"/>
            <w:szCs w:val="24"/>
          </w:rPr>
          <w:tab/>
        </w:r>
        <w:r w:rsidRPr="00F36313">
          <w:rPr>
            <w:rFonts w:ascii="Times New Roman" w:hAnsi="Times New Roman" w:cs="Times New Roman"/>
            <w:b/>
            <w:bCs/>
            <w:noProof/>
            <w:webHidden/>
            <w:sz w:val="24"/>
            <w:szCs w:val="24"/>
          </w:rPr>
          <w:fldChar w:fldCharType="begin"/>
        </w:r>
        <w:r w:rsidRPr="00F36313">
          <w:rPr>
            <w:rFonts w:ascii="Times New Roman" w:hAnsi="Times New Roman" w:cs="Times New Roman"/>
            <w:b/>
            <w:bCs/>
            <w:noProof/>
            <w:webHidden/>
            <w:sz w:val="24"/>
            <w:szCs w:val="24"/>
          </w:rPr>
          <w:instrText xml:space="preserve"> PAGEREF _Toc204729198 \h </w:instrText>
        </w:r>
        <w:r w:rsidRPr="00F36313">
          <w:rPr>
            <w:rFonts w:ascii="Times New Roman" w:hAnsi="Times New Roman" w:cs="Times New Roman"/>
            <w:b/>
            <w:bCs/>
            <w:noProof/>
            <w:webHidden/>
            <w:sz w:val="24"/>
            <w:szCs w:val="24"/>
          </w:rPr>
        </w:r>
        <w:r w:rsidRPr="00F36313">
          <w:rPr>
            <w:rFonts w:ascii="Times New Roman" w:hAnsi="Times New Roman" w:cs="Times New Roman"/>
            <w:b/>
            <w:bCs/>
            <w:noProof/>
            <w:webHidden/>
            <w:sz w:val="24"/>
            <w:szCs w:val="24"/>
          </w:rPr>
          <w:fldChar w:fldCharType="separate"/>
        </w:r>
        <w:r w:rsidRPr="00F36313">
          <w:rPr>
            <w:rFonts w:ascii="Times New Roman" w:hAnsi="Times New Roman" w:cs="Times New Roman"/>
            <w:b/>
            <w:bCs/>
            <w:noProof/>
            <w:webHidden/>
            <w:sz w:val="24"/>
            <w:szCs w:val="24"/>
          </w:rPr>
          <w:t>5</w:t>
        </w:r>
        <w:r w:rsidRPr="00F36313">
          <w:rPr>
            <w:rFonts w:ascii="Times New Roman" w:hAnsi="Times New Roman" w:cs="Times New Roman"/>
            <w:b/>
            <w:bCs/>
            <w:noProof/>
            <w:webHidden/>
            <w:sz w:val="24"/>
            <w:szCs w:val="24"/>
          </w:rPr>
          <w:fldChar w:fldCharType="end"/>
        </w:r>
      </w:hyperlink>
    </w:p>
    <w:p w14:paraId="0EE1CCA7" w14:textId="7BF1E992" w:rsidR="00D67DF9" w:rsidRPr="00F36313" w:rsidRDefault="00D67DF9" w:rsidP="00563CFF">
      <w:pPr>
        <w:pStyle w:val="TableofFigures"/>
        <w:tabs>
          <w:tab w:val="right" w:leader="dot" w:pos="9350"/>
        </w:tabs>
        <w:spacing w:line="480" w:lineRule="auto"/>
        <w:ind w:left="446" w:hanging="446"/>
        <w:rPr>
          <w:rFonts w:ascii="Times New Roman" w:eastAsiaTheme="minorEastAsia" w:hAnsi="Times New Roman" w:cs="Times New Roman"/>
          <w:b/>
          <w:bCs/>
          <w:caps w:val="0"/>
          <w:noProof/>
          <w:kern w:val="2"/>
          <w:sz w:val="24"/>
          <w:szCs w:val="24"/>
          <w:lang w:val="en-US"/>
          <w14:ligatures w14:val="standardContextual"/>
        </w:rPr>
      </w:pPr>
      <w:hyperlink w:anchor="_Toc204729199" w:history="1">
        <w:r w:rsidRPr="00F36313">
          <w:rPr>
            <w:rStyle w:val="Hyperlink"/>
            <w:rFonts w:ascii="Times New Roman" w:hAnsi="Times New Roman" w:cs="Times New Roman"/>
            <w:b/>
            <w:bCs/>
            <w:noProof/>
            <w:sz w:val="24"/>
            <w:szCs w:val="24"/>
          </w:rPr>
          <w:t>Table 2</w:t>
        </w:r>
        <w:r w:rsidRPr="00F36313">
          <w:rPr>
            <w:rFonts w:ascii="Times New Roman" w:hAnsi="Times New Roman" w:cs="Times New Roman"/>
            <w:b/>
            <w:bCs/>
            <w:noProof/>
            <w:webHidden/>
            <w:sz w:val="24"/>
            <w:szCs w:val="24"/>
          </w:rPr>
          <w:tab/>
        </w:r>
        <w:r w:rsidR="002D3024">
          <w:rPr>
            <w:rFonts w:ascii="Times New Roman" w:hAnsi="Times New Roman" w:cs="Times New Roman"/>
            <w:b/>
            <w:bCs/>
            <w:noProof/>
            <w:webHidden/>
            <w:sz w:val="24"/>
            <w:szCs w:val="24"/>
          </w:rPr>
          <w:t>69</w:t>
        </w:r>
      </w:hyperlink>
    </w:p>
    <w:p w14:paraId="0774D7F2" w14:textId="63901C1E" w:rsidR="00D67DF9" w:rsidRPr="00F36313" w:rsidRDefault="00D67DF9" w:rsidP="00563CFF">
      <w:pPr>
        <w:pStyle w:val="TableofFigures"/>
        <w:tabs>
          <w:tab w:val="right" w:leader="dot" w:pos="9350"/>
        </w:tabs>
        <w:spacing w:line="480" w:lineRule="auto"/>
        <w:ind w:left="446" w:hanging="446"/>
        <w:rPr>
          <w:rFonts w:ascii="Times New Roman" w:eastAsiaTheme="minorEastAsia" w:hAnsi="Times New Roman" w:cs="Times New Roman"/>
          <w:b/>
          <w:bCs/>
          <w:caps w:val="0"/>
          <w:noProof/>
          <w:kern w:val="2"/>
          <w:sz w:val="24"/>
          <w:szCs w:val="24"/>
          <w:lang w:val="en-US"/>
          <w14:ligatures w14:val="standardContextual"/>
        </w:rPr>
      </w:pPr>
      <w:hyperlink w:anchor="_Toc204729200" w:history="1">
        <w:r w:rsidRPr="00F36313">
          <w:rPr>
            <w:rStyle w:val="Hyperlink"/>
            <w:rFonts w:ascii="Times New Roman" w:hAnsi="Times New Roman" w:cs="Times New Roman"/>
            <w:b/>
            <w:bCs/>
            <w:noProof/>
            <w:sz w:val="24"/>
            <w:szCs w:val="24"/>
          </w:rPr>
          <w:t>Table 3</w:t>
        </w:r>
        <w:r w:rsidRPr="00F36313">
          <w:rPr>
            <w:rFonts w:ascii="Times New Roman" w:hAnsi="Times New Roman" w:cs="Times New Roman"/>
            <w:b/>
            <w:bCs/>
            <w:noProof/>
            <w:webHidden/>
            <w:sz w:val="24"/>
            <w:szCs w:val="24"/>
          </w:rPr>
          <w:tab/>
        </w:r>
        <w:r w:rsidRPr="00F36313">
          <w:rPr>
            <w:rFonts w:ascii="Times New Roman" w:hAnsi="Times New Roman" w:cs="Times New Roman"/>
            <w:b/>
            <w:bCs/>
            <w:noProof/>
            <w:webHidden/>
            <w:sz w:val="24"/>
            <w:szCs w:val="24"/>
          </w:rPr>
          <w:fldChar w:fldCharType="begin"/>
        </w:r>
        <w:r w:rsidRPr="00F36313">
          <w:rPr>
            <w:rFonts w:ascii="Times New Roman" w:hAnsi="Times New Roman" w:cs="Times New Roman"/>
            <w:b/>
            <w:bCs/>
            <w:noProof/>
            <w:webHidden/>
            <w:sz w:val="24"/>
            <w:szCs w:val="24"/>
          </w:rPr>
          <w:instrText xml:space="preserve"> PAGEREF _Toc204729200 \h </w:instrText>
        </w:r>
        <w:r w:rsidRPr="00F36313">
          <w:rPr>
            <w:rFonts w:ascii="Times New Roman" w:hAnsi="Times New Roman" w:cs="Times New Roman"/>
            <w:b/>
            <w:bCs/>
            <w:noProof/>
            <w:webHidden/>
            <w:sz w:val="24"/>
            <w:szCs w:val="24"/>
          </w:rPr>
        </w:r>
        <w:r w:rsidRPr="00F36313">
          <w:rPr>
            <w:rFonts w:ascii="Times New Roman" w:hAnsi="Times New Roman" w:cs="Times New Roman"/>
            <w:b/>
            <w:bCs/>
            <w:noProof/>
            <w:webHidden/>
            <w:sz w:val="24"/>
            <w:szCs w:val="24"/>
          </w:rPr>
          <w:fldChar w:fldCharType="separate"/>
        </w:r>
        <w:r w:rsidRPr="00F36313">
          <w:rPr>
            <w:rFonts w:ascii="Times New Roman" w:hAnsi="Times New Roman" w:cs="Times New Roman"/>
            <w:b/>
            <w:bCs/>
            <w:noProof/>
            <w:webHidden/>
            <w:sz w:val="24"/>
            <w:szCs w:val="24"/>
          </w:rPr>
          <w:t>7</w:t>
        </w:r>
        <w:r w:rsidR="002D3024">
          <w:rPr>
            <w:rFonts w:ascii="Times New Roman" w:hAnsi="Times New Roman" w:cs="Times New Roman"/>
            <w:b/>
            <w:bCs/>
            <w:noProof/>
            <w:webHidden/>
            <w:sz w:val="24"/>
            <w:szCs w:val="24"/>
          </w:rPr>
          <w:t>7</w:t>
        </w:r>
        <w:r w:rsidRPr="00F36313">
          <w:rPr>
            <w:rFonts w:ascii="Times New Roman" w:hAnsi="Times New Roman" w:cs="Times New Roman"/>
            <w:b/>
            <w:bCs/>
            <w:noProof/>
            <w:webHidden/>
            <w:sz w:val="24"/>
            <w:szCs w:val="24"/>
          </w:rPr>
          <w:fldChar w:fldCharType="end"/>
        </w:r>
      </w:hyperlink>
    </w:p>
    <w:p w14:paraId="288D1803" w14:textId="1BD71099" w:rsidR="00D67DF9" w:rsidRPr="00F36313" w:rsidRDefault="00D67DF9" w:rsidP="00563CFF">
      <w:pPr>
        <w:pStyle w:val="TableofFigures"/>
        <w:tabs>
          <w:tab w:val="right" w:leader="dot" w:pos="9350"/>
        </w:tabs>
        <w:spacing w:line="480" w:lineRule="auto"/>
        <w:ind w:left="446" w:hanging="446"/>
        <w:rPr>
          <w:rFonts w:ascii="Times New Roman" w:eastAsiaTheme="minorEastAsia" w:hAnsi="Times New Roman" w:cs="Times New Roman"/>
          <w:b/>
          <w:bCs/>
          <w:caps w:val="0"/>
          <w:noProof/>
          <w:kern w:val="2"/>
          <w:sz w:val="24"/>
          <w:szCs w:val="24"/>
          <w:lang w:val="en-US"/>
          <w14:ligatures w14:val="standardContextual"/>
        </w:rPr>
      </w:pPr>
      <w:hyperlink w:anchor="_Toc204729201" w:history="1">
        <w:r w:rsidRPr="00F36313">
          <w:rPr>
            <w:rStyle w:val="Hyperlink"/>
            <w:rFonts w:ascii="Times New Roman" w:hAnsi="Times New Roman" w:cs="Times New Roman"/>
            <w:b/>
            <w:bCs/>
            <w:noProof/>
            <w:sz w:val="24"/>
            <w:szCs w:val="24"/>
          </w:rPr>
          <w:t>Table 4</w:t>
        </w:r>
        <w:r w:rsidRPr="00F36313">
          <w:rPr>
            <w:rFonts w:ascii="Times New Roman" w:hAnsi="Times New Roman" w:cs="Times New Roman"/>
            <w:b/>
            <w:bCs/>
            <w:noProof/>
            <w:webHidden/>
            <w:sz w:val="24"/>
            <w:szCs w:val="24"/>
          </w:rPr>
          <w:tab/>
        </w:r>
        <w:r w:rsidR="002D3024">
          <w:rPr>
            <w:rFonts w:ascii="Times New Roman" w:hAnsi="Times New Roman" w:cs="Times New Roman"/>
            <w:b/>
            <w:bCs/>
            <w:noProof/>
            <w:webHidden/>
            <w:sz w:val="24"/>
            <w:szCs w:val="24"/>
          </w:rPr>
          <w:t>78</w:t>
        </w:r>
      </w:hyperlink>
    </w:p>
    <w:p w14:paraId="47DEEE4D" w14:textId="5638AF0A" w:rsidR="00D67DF9" w:rsidRPr="00F36313" w:rsidRDefault="00D67DF9" w:rsidP="00563CFF">
      <w:pPr>
        <w:pStyle w:val="TableofFigures"/>
        <w:tabs>
          <w:tab w:val="right" w:leader="dot" w:pos="9350"/>
        </w:tabs>
        <w:spacing w:line="480" w:lineRule="auto"/>
        <w:ind w:left="446" w:hanging="446"/>
        <w:rPr>
          <w:rFonts w:ascii="Times New Roman" w:eastAsiaTheme="minorEastAsia" w:hAnsi="Times New Roman" w:cs="Times New Roman"/>
          <w:b/>
          <w:bCs/>
          <w:caps w:val="0"/>
          <w:noProof/>
          <w:kern w:val="2"/>
          <w:sz w:val="24"/>
          <w:szCs w:val="24"/>
          <w:lang w:val="en-US"/>
          <w14:ligatures w14:val="standardContextual"/>
        </w:rPr>
      </w:pPr>
      <w:hyperlink w:anchor="_Toc204729202" w:history="1">
        <w:r w:rsidRPr="00F36313">
          <w:rPr>
            <w:rStyle w:val="Hyperlink"/>
            <w:rFonts w:ascii="Times New Roman" w:hAnsi="Times New Roman" w:cs="Times New Roman"/>
            <w:b/>
            <w:bCs/>
            <w:noProof/>
            <w:sz w:val="24"/>
            <w:szCs w:val="24"/>
          </w:rPr>
          <w:t>Table 5</w:t>
        </w:r>
        <w:r w:rsidRPr="00F36313">
          <w:rPr>
            <w:rFonts w:ascii="Times New Roman" w:hAnsi="Times New Roman" w:cs="Times New Roman"/>
            <w:b/>
            <w:bCs/>
            <w:noProof/>
            <w:webHidden/>
            <w:sz w:val="24"/>
            <w:szCs w:val="24"/>
          </w:rPr>
          <w:tab/>
        </w:r>
        <w:r w:rsidR="002D3024">
          <w:rPr>
            <w:rFonts w:ascii="Times New Roman" w:hAnsi="Times New Roman" w:cs="Times New Roman"/>
            <w:b/>
            <w:bCs/>
            <w:noProof/>
            <w:webHidden/>
            <w:sz w:val="24"/>
            <w:szCs w:val="24"/>
          </w:rPr>
          <w:t>79</w:t>
        </w:r>
      </w:hyperlink>
    </w:p>
    <w:p w14:paraId="4E68D730" w14:textId="2D930BE1" w:rsidR="00D67DF9" w:rsidRPr="00F36313" w:rsidRDefault="00D67DF9" w:rsidP="00563CFF">
      <w:pPr>
        <w:pStyle w:val="TableofFigures"/>
        <w:tabs>
          <w:tab w:val="right" w:leader="dot" w:pos="9350"/>
        </w:tabs>
        <w:spacing w:line="480" w:lineRule="auto"/>
        <w:ind w:left="446" w:hanging="446"/>
        <w:rPr>
          <w:rFonts w:ascii="Times New Roman" w:eastAsiaTheme="minorEastAsia" w:hAnsi="Times New Roman" w:cs="Times New Roman"/>
          <w:b/>
          <w:bCs/>
          <w:caps w:val="0"/>
          <w:noProof/>
          <w:kern w:val="2"/>
          <w:sz w:val="24"/>
          <w:szCs w:val="24"/>
          <w:lang w:val="en-US"/>
          <w14:ligatures w14:val="standardContextual"/>
        </w:rPr>
      </w:pPr>
      <w:hyperlink w:anchor="_Toc204729203" w:history="1">
        <w:r w:rsidRPr="00F36313">
          <w:rPr>
            <w:rStyle w:val="Hyperlink"/>
            <w:rFonts w:ascii="Times New Roman" w:hAnsi="Times New Roman" w:cs="Times New Roman"/>
            <w:b/>
            <w:bCs/>
            <w:noProof/>
            <w:sz w:val="24"/>
            <w:szCs w:val="24"/>
          </w:rPr>
          <w:t>Table 6</w:t>
        </w:r>
        <w:r w:rsidRPr="00F36313">
          <w:rPr>
            <w:rFonts w:ascii="Times New Roman" w:hAnsi="Times New Roman" w:cs="Times New Roman"/>
            <w:b/>
            <w:bCs/>
            <w:noProof/>
            <w:webHidden/>
            <w:sz w:val="24"/>
            <w:szCs w:val="24"/>
          </w:rPr>
          <w:tab/>
        </w:r>
        <w:r w:rsidRPr="00F36313">
          <w:rPr>
            <w:rFonts w:ascii="Times New Roman" w:hAnsi="Times New Roman" w:cs="Times New Roman"/>
            <w:b/>
            <w:bCs/>
            <w:noProof/>
            <w:webHidden/>
            <w:sz w:val="24"/>
            <w:szCs w:val="24"/>
          </w:rPr>
          <w:fldChar w:fldCharType="begin"/>
        </w:r>
        <w:r w:rsidRPr="00F36313">
          <w:rPr>
            <w:rFonts w:ascii="Times New Roman" w:hAnsi="Times New Roman" w:cs="Times New Roman"/>
            <w:b/>
            <w:bCs/>
            <w:noProof/>
            <w:webHidden/>
            <w:sz w:val="24"/>
            <w:szCs w:val="24"/>
          </w:rPr>
          <w:instrText xml:space="preserve"> PAGEREF _Toc204729203 \h </w:instrText>
        </w:r>
        <w:r w:rsidRPr="00F36313">
          <w:rPr>
            <w:rFonts w:ascii="Times New Roman" w:hAnsi="Times New Roman" w:cs="Times New Roman"/>
            <w:b/>
            <w:bCs/>
            <w:noProof/>
            <w:webHidden/>
            <w:sz w:val="24"/>
            <w:szCs w:val="24"/>
          </w:rPr>
        </w:r>
        <w:r w:rsidRPr="00F36313">
          <w:rPr>
            <w:rFonts w:ascii="Times New Roman" w:hAnsi="Times New Roman" w:cs="Times New Roman"/>
            <w:b/>
            <w:bCs/>
            <w:noProof/>
            <w:webHidden/>
            <w:sz w:val="24"/>
            <w:szCs w:val="24"/>
          </w:rPr>
          <w:fldChar w:fldCharType="separate"/>
        </w:r>
        <w:r w:rsidRPr="00F36313">
          <w:rPr>
            <w:rFonts w:ascii="Times New Roman" w:hAnsi="Times New Roman" w:cs="Times New Roman"/>
            <w:b/>
            <w:bCs/>
            <w:noProof/>
            <w:webHidden/>
            <w:sz w:val="24"/>
            <w:szCs w:val="24"/>
          </w:rPr>
          <w:t>8</w:t>
        </w:r>
        <w:r w:rsidR="002D3024">
          <w:rPr>
            <w:rFonts w:ascii="Times New Roman" w:hAnsi="Times New Roman" w:cs="Times New Roman"/>
            <w:b/>
            <w:bCs/>
            <w:noProof/>
            <w:webHidden/>
            <w:sz w:val="24"/>
            <w:szCs w:val="24"/>
          </w:rPr>
          <w:t>0</w:t>
        </w:r>
        <w:r w:rsidRPr="00F36313">
          <w:rPr>
            <w:rFonts w:ascii="Times New Roman" w:hAnsi="Times New Roman" w:cs="Times New Roman"/>
            <w:b/>
            <w:bCs/>
            <w:noProof/>
            <w:webHidden/>
            <w:sz w:val="24"/>
            <w:szCs w:val="24"/>
          </w:rPr>
          <w:fldChar w:fldCharType="end"/>
        </w:r>
      </w:hyperlink>
    </w:p>
    <w:p w14:paraId="271436C3" w14:textId="03DCF355" w:rsidR="00D67DF9" w:rsidRPr="00F36313" w:rsidRDefault="00D67DF9" w:rsidP="00563CFF">
      <w:pPr>
        <w:pStyle w:val="TableofFigures"/>
        <w:tabs>
          <w:tab w:val="right" w:leader="dot" w:pos="9350"/>
        </w:tabs>
        <w:spacing w:line="480" w:lineRule="auto"/>
        <w:ind w:left="446" w:hanging="446"/>
        <w:rPr>
          <w:rFonts w:ascii="Times New Roman" w:eastAsiaTheme="minorEastAsia" w:hAnsi="Times New Roman" w:cs="Times New Roman"/>
          <w:b/>
          <w:bCs/>
          <w:caps w:val="0"/>
          <w:noProof/>
          <w:kern w:val="2"/>
          <w:sz w:val="24"/>
          <w:szCs w:val="24"/>
          <w:lang w:val="en-US"/>
          <w14:ligatures w14:val="standardContextual"/>
        </w:rPr>
      </w:pPr>
      <w:hyperlink w:anchor="_Toc204729204" w:history="1">
        <w:r w:rsidRPr="00F36313">
          <w:rPr>
            <w:rStyle w:val="Hyperlink"/>
            <w:rFonts w:ascii="Times New Roman" w:hAnsi="Times New Roman" w:cs="Times New Roman"/>
            <w:b/>
            <w:bCs/>
            <w:noProof/>
            <w:sz w:val="24"/>
            <w:szCs w:val="24"/>
          </w:rPr>
          <w:t>Table 7</w:t>
        </w:r>
        <w:r w:rsidRPr="00F36313">
          <w:rPr>
            <w:rFonts w:ascii="Times New Roman" w:hAnsi="Times New Roman" w:cs="Times New Roman"/>
            <w:b/>
            <w:bCs/>
            <w:noProof/>
            <w:webHidden/>
            <w:sz w:val="24"/>
            <w:szCs w:val="24"/>
          </w:rPr>
          <w:tab/>
        </w:r>
        <w:r w:rsidRPr="00F36313">
          <w:rPr>
            <w:rFonts w:ascii="Times New Roman" w:hAnsi="Times New Roman" w:cs="Times New Roman"/>
            <w:b/>
            <w:bCs/>
            <w:noProof/>
            <w:webHidden/>
            <w:sz w:val="24"/>
            <w:szCs w:val="24"/>
          </w:rPr>
          <w:fldChar w:fldCharType="begin"/>
        </w:r>
        <w:r w:rsidRPr="00F36313">
          <w:rPr>
            <w:rFonts w:ascii="Times New Roman" w:hAnsi="Times New Roman" w:cs="Times New Roman"/>
            <w:b/>
            <w:bCs/>
            <w:noProof/>
            <w:webHidden/>
            <w:sz w:val="24"/>
            <w:szCs w:val="24"/>
          </w:rPr>
          <w:instrText xml:space="preserve"> PAGEREF _Toc204729204 \h </w:instrText>
        </w:r>
        <w:r w:rsidRPr="00F36313">
          <w:rPr>
            <w:rFonts w:ascii="Times New Roman" w:hAnsi="Times New Roman" w:cs="Times New Roman"/>
            <w:b/>
            <w:bCs/>
            <w:noProof/>
            <w:webHidden/>
            <w:sz w:val="24"/>
            <w:szCs w:val="24"/>
          </w:rPr>
        </w:r>
        <w:r w:rsidRPr="00F36313">
          <w:rPr>
            <w:rFonts w:ascii="Times New Roman" w:hAnsi="Times New Roman" w:cs="Times New Roman"/>
            <w:b/>
            <w:bCs/>
            <w:noProof/>
            <w:webHidden/>
            <w:sz w:val="24"/>
            <w:szCs w:val="24"/>
          </w:rPr>
          <w:fldChar w:fldCharType="separate"/>
        </w:r>
        <w:r w:rsidRPr="00F36313">
          <w:rPr>
            <w:rFonts w:ascii="Times New Roman" w:hAnsi="Times New Roman" w:cs="Times New Roman"/>
            <w:b/>
            <w:bCs/>
            <w:noProof/>
            <w:webHidden/>
            <w:sz w:val="24"/>
            <w:szCs w:val="24"/>
          </w:rPr>
          <w:t>102</w:t>
        </w:r>
        <w:r w:rsidRPr="00F36313">
          <w:rPr>
            <w:rFonts w:ascii="Times New Roman" w:hAnsi="Times New Roman" w:cs="Times New Roman"/>
            <w:b/>
            <w:bCs/>
            <w:noProof/>
            <w:webHidden/>
            <w:sz w:val="24"/>
            <w:szCs w:val="24"/>
          </w:rPr>
          <w:fldChar w:fldCharType="end"/>
        </w:r>
      </w:hyperlink>
    </w:p>
    <w:p w14:paraId="2E46D4F6" w14:textId="4D85A703" w:rsidR="008D1DFF" w:rsidRDefault="00D67DF9" w:rsidP="00563CFF">
      <w:pPr>
        <w:spacing w:line="480" w:lineRule="auto"/>
      </w:pPr>
      <w:r w:rsidRPr="00F36313">
        <w:rPr>
          <w:rFonts w:ascii="Times New Roman" w:hAnsi="Times New Roman" w:cs="Times New Roman"/>
          <w:b/>
          <w:bCs/>
          <w:sz w:val="24"/>
          <w:szCs w:val="24"/>
        </w:rPr>
        <w:fldChar w:fldCharType="end"/>
      </w:r>
    </w:p>
    <w:p w14:paraId="24A06947" w14:textId="77777777" w:rsidR="008D1DFF" w:rsidRPr="008D1DFF" w:rsidRDefault="008D1DFF" w:rsidP="008D1DFF"/>
    <w:p w14:paraId="5F96C0A5" w14:textId="77777777" w:rsidR="00F1155B" w:rsidRDefault="00F1155B" w:rsidP="00E00F79">
      <w:pPr>
        <w:pStyle w:val="Heading1"/>
        <w:spacing w:line="480" w:lineRule="auto"/>
        <w:jc w:val="center"/>
        <w:rPr>
          <w:rFonts w:ascii="Times New Roman" w:hAnsi="Times New Roman" w:cs="Times New Roman"/>
          <w:b/>
          <w:bCs/>
          <w:sz w:val="24"/>
          <w:szCs w:val="24"/>
        </w:rPr>
      </w:pPr>
    </w:p>
    <w:p w14:paraId="6E77DD32" w14:textId="77777777" w:rsidR="00AB6FA3" w:rsidRDefault="00AB6FA3" w:rsidP="00AB6FA3"/>
    <w:p w14:paraId="5856DE31" w14:textId="77777777" w:rsidR="000B26CA" w:rsidRDefault="000B26CA" w:rsidP="00DF760F"/>
    <w:p w14:paraId="12626EAA" w14:textId="77777777" w:rsidR="000B26CA" w:rsidRDefault="000B26CA" w:rsidP="00DF760F"/>
    <w:p w14:paraId="25A74D0F" w14:textId="77777777" w:rsidR="00C2665B" w:rsidRDefault="00C2665B" w:rsidP="00DF760F"/>
    <w:p w14:paraId="09B434F5" w14:textId="77777777" w:rsidR="00DF760F" w:rsidRPr="00DF760F" w:rsidRDefault="00DF760F" w:rsidP="00DF760F"/>
    <w:p w14:paraId="3D708919" w14:textId="77777777" w:rsidR="00012E43" w:rsidRDefault="00012E43" w:rsidP="009F2421">
      <w:pPr>
        <w:sectPr w:rsidR="00012E43" w:rsidSect="00A620B4">
          <w:footerReference w:type="default" r:id="rId15"/>
          <w:footerReference w:type="first" r:id="rId16"/>
          <w:pgSz w:w="12240" w:h="15840"/>
          <w:pgMar w:top="1440" w:right="1440" w:bottom="1440" w:left="1440" w:header="720" w:footer="720" w:gutter="0"/>
          <w:pgNumType w:fmt="lowerRoman"/>
          <w:cols w:space="720"/>
          <w:titlePg/>
          <w:docGrid w:linePitch="299"/>
        </w:sectPr>
      </w:pPr>
    </w:p>
    <w:p w14:paraId="41662E78" w14:textId="16AF726F" w:rsidR="00345351" w:rsidRPr="004012BD" w:rsidRDefault="00A3707D" w:rsidP="00E00F79">
      <w:pPr>
        <w:pStyle w:val="Heading1"/>
        <w:spacing w:line="480" w:lineRule="auto"/>
        <w:jc w:val="center"/>
        <w:rPr>
          <w:rFonts w:ascii="Times New Roman" w:hAnsi="Times New Roman" w:cs="Times New Roman"/>
          <w:b/>
          <w:bCs/>
          <w:sz w:val="24"/>
          <w:szCs w:val="24"/>
        </w:rPr>
      </w:pPr>
      <w:bookmarkStart w:id="0" w:name="_Toc204690635"/>
      <w:r w:rsidRPr="004012BD">
        <w:rPr>
          <w:rFonts w:ascii="Times New Roman" w:hAnsi="Times New Roman" w:cs="Times New Roman"/>
          <w:b/>
          <w:bCs/>
          <w:sz w:val="24"/>
          <w:szCs w:val="24"/>
        </w:rPr>
        <w:lastRenderedPageBreak/>
        <w:t xml:space="preserve">Chapter 1: </w:t>
      </w:r>
      <w:r w:rsidR="00345351" w:rsidRPr="004012BD">
        <w:rPr>
          <w:rFonts w:ascii="Times New Roman" w:hAnsi="Times New Roman" w:cs="Times New Roman"/>
          <w:b/>
          <w:bCs/>
          <w:sz w:val="24"/>
          <w:szCs w:val="24"/>
        </w:rPr>
        <w:t>Retention Strategies for BIPOC Faculty in Higher Education: A PRISMA Review to Inform Counselor Education</w:t>
      </w:r>
      <w:bookmarkEnd w:id="0"/>
    </w:p>
    <w:p w14:paraId="08118DE9" w14:textId="77777777" w:rsidR="00345351" w:rsidRPr="00345351" w:rsidRDefault="00345351" w:rsidP="00E00F79">
      <w:pPr>
        <w:spacing w:line="480" w:lineRule="auto"/>
        <w:jc w:val="center"/>
        <w:rPr>
          <w:rFonts w:ascii="Times New Roman" w:eastAsia="Times New Roman" w:hAnsi="Times New Roman" w:cs="Times New Roman"/>
          <w:sz w:val="24"/>
          <w:szCs w:val="24"/>
          <w:lang w:val="en-US"/>
        </w:rPr>
      </w:pPr>
    </w:p>
    <w:p w14:paraId="0D5B4289" w14:textId="77777777" w:rsidR="000827CD" w:rsidRDefault="000827CD" w:rsidP="00E00F79">
      <w:pPr>
        <w:shd w:val="clear" w:color="auto" w:fill="FFFFFF"/>
        <w:spacing w:before="240" w:after="240" w:line="480" w:lineRule="auto"/>
        <w:rPr>
          <w:rFonts w:ascii="Times New Roman" w:eastAsia="Times New Roman" w:hAnsi="Times New Roman" w:cs="Times New Roman"/>
          <w:sz w:val="24"/>
          <w:szCs w:val="24"/>
        </w:rPr>
      </w:pPr>
    </w:p>
    <w:p w14:paraId="1BAB42B2" w14:textId="77777777" w:rsidR="00345351" w:rsidRDefault="00345351" w:rsidP="00E00F79">
      <w:pPr>
        <w:shd w:val="clear" w:color="auto" w:fill="FFFFFF"/>
        <w:spacing w:before="240" w:after="240" w:line="480" w:lineRule="auto"/>
        <w:rPr>
          <w:rFonts w:ascii="Times New Roman" w:eastAsia="Times New Roman" w:hAnsi="Times New Roman" w:cs="Times New Roman"/>
          <w:sz w:val="24"/>
          <w:szCs w:val="24"/>
        </w:rPr>
      </w:pPr>
    </w:p>
    <w:p w14:paraId="5F7C7728" w14:textId="77777777" w:rsidR="00EF31C9" w:rsidRDefault="00EF31C9">
      <w:pPr>
        <w:shd w:val="clear" w:color="auto" w:fill="FFFFFF"/>
        <w:spacing w:before="240" w:after="240" w:line="240" w:lineRule="auto"/>
        <w:rPr>
          <w:rFonts w:ascii="Times New Roman" w:eastAsia="Times New Roman" w:hAnsi="Times New Roman" w:cs="Times New Roman"/>
          <w:sz w:val="24"/>
          <w:szCs w:val="24"/>
        </w:rPr>
      </w:pPr>
    </w:p>
    <w:p w14:paraId="01142C7C" w14:textId="77777777" w:rsidR="000827CD" w:rsidRDefault="000827CD">
      <w:pPr>
        <w:shd w:val="clear" w:color="auto" w:fill="FFFFFF"/>
        <w:spacing w:before="240" w:after="240" w:line="240" w:lineRule="auto"/>
        <w:rPr>
          <w:rFonts w:ascii="Times New Roman" w:eastAsia="Times New Roman" w:hAnsi="Times New Roman" w:cs="Times New Roman"/>
          <w:sz w:val="24"/>
          <w:szCs w:val="24"/>
        </w:rPr>
      </w:pPr>
    </w:p>
    <w:p w14:paraId="37A3A24B" w14:textId="77777777" w:rsidR="000827CD" w:rsidRDefault="000827CD">
      <w:pPr>
        <w:shd w:val="clear" w:color="auto" w:fill="FFFFFF"/>
        <w:spacing w:before="240" w:after="240" w:line="240" w:lineRule="auto"/>
        <w:rPr>
          <w:rFonts w:ascii="Times New Roman" w:eastAsia="Times New Roman" w:hAnsi="Times New Roman" w:cs="Times New Roman"/>
          <w:sz w:val="24"/>
          <w:szCs w:val="24"/>
        </w:rPr>
      </w:pPr>
    </w:p>
    <w:p w14:paraId="1F8CAFD0" w14:textId="77777777" w:rsidR="00A3707D" w:rsidRDefault="00A3707D">
      <w:pPr>
        <w:shd w:val="clear" w:color="auto" w:fill="FFFFFF"/>
        <w:spacing w:before="240" w:after="240" w:line="240" w:lineRule="auto"/>
        <w:rPr>
          <w:rFonts w:ascii="Times New Roman" w:eastAsia="Times New Roman" w:hAnsi="Times New Roman" w:cs="Times New Roman"/>
          <w:sz w:val="24"/>
          <w:szCs w:val="24"/>
        </w:rPr>
      </w:pPr>
    </w:p>
    <w:p w14:paraId="3594C3B2" w14:textId="77777777" w:rsidR="00A3707D" w:rsidRDefault="00A3707D">
      <w:pPr>
        <w:shd w:val="clear" w:color="auto" w:fill="FFFFFF"/>
        <w:spacing w:before="240" w:after="240" w:line="240" w:lineRule="auto"/>
        <w:rPr>
          <w:rFonts w:ascii="Times New Roman" w:eastAsia="Times New Roman" w:hAnsi="Times New Roman" w:cs="Times New Roman"/>
          <w:sz w:val="24"/>
          <w:szCs w:val="24"/>
        </w:rPr>
      </w:pPr>
    </w:p>
    <w:p w14:paraId="1B95E09A" w14:textId="77777777" w:rsidR="000827CD" w:rsidRDefault="000827CD">
      <w:pPr>
        <w:shd w:val="clear" w:color="auto" w:fill="FFFFFF"/>
        <w:spacing w:before="240" w:after="240" w:line="240" w:lineRule="auto"/>
        <w:rPr>
          <w:rFonts w:ascii="Times New Roman" w:eastAsia="Times New Roman" w:hAnsi="Times New Roman" w:cs="Times New Roman"/>
          <w:sz w:val="24"/>
          <w:szCs w:val="24"/>
        </w:rPr>
      </w:pPr>
    </w:p>
    <w:p w14:paraId="5FD6471D" w14:textId="77777777" w:rsidR="000827CD" w:rsidRDefault="000827CD">
      <w:pPr>
        <w:shd w:val="clear" w:color="auto" w:fill="FFFFFF"/>
        <w:spacing w:before="240" w:after="240" w:line="240" w:lineRule="auto"/>
        <w:rPr>
          <w:rFonts w:ascii="Times New Roman" w:eastAsia="Times New Roman" w:hAnsi="Times New Roman" w:cs="Times New Roman"/>
          <w:sz w:val="24"/>
          <w:szCs w:val="24"/>
        </w:rPr>
      </w:pPr>
    </w:p>
    <w:p w14:paraId="3A731534" w14:textId="77777777" w:rsidR="000827CD" w:rsidRDefault="000827CD">
      <w:pPr>
        <w:shd w:val="clear" w:color="auto" w:fill="FFFFFF"/>
        <w:spacing w:before="240" w:after="240" w:line="240" w:lineRule="auto"/>
        <w:rPr>
          <w:rFonts w:ascii="Times New Roman" w:eastAsia="Times New Roman" w:hAnsi="Times New Roman" w:cs="Times New Roman"/>
          <w:sz w:val="24"/>
          <w:szCs w:val="24"/>
        </w:rPr>
      </w:pPr>
    </w:p>
    <w:p w14:paraId="6C01346B" w14:textId="2F013248" w:rsidR="000827CD" w:rsidRDefault="000827CD">
      <w:pPr>
        <w:shd w:val="clear" w:color="auto" w:fill="FFFFFF"/>
        <w:spacing w:before="240" w:after="240" w:line="240" w:lineRule="auto"/>
        <w:rPr>
          <w:rFonts w:ascii="Times New Roman" w:eastAsia="Times New Roman" w:hAnsi="Times New Roman" w:cs="Times New Roman"/>
          <w:sz w:val="24"/>
          <w:szCs w:val="24"/>
        </w:rPr>
      </w:pPr>
    </w:p>
    <w:p w14:paraId="7CED6773" w14:textId="77777777" w:rsidR="00DB48E3" w:rsidRDefault="00DB48E3">
      <w:pPr>
        <w:shd w:val="clear" w:color="auto" w:fill="FFFFFF"/>
        <w:spacing w:before="240" w:after="240" w:line="240" w:lineRule="auto"/>
        <w:rPr>
          <w:rFonts w:ascii="Times New Roman" w:eastAsia="Times New Roman" w:hAnsi="Times New Roman" w:cs="Times New Roman"/>
          <w:sz w:val="24"/>
          <w:szCs w:val="24"/>
        </w:rPr>
      </w:pPr>
    </w:p>
    <w:p w14:paraId="271014F8" w14:textId="77777777" w:rsidR="00DB48E3" w:rsidRDefault="00DB48E3">
      <w:pPr>
        <w:shd w:val="clear" w:color="auto" w:fill="FFFFFF"/>
        <w:spacing w:before="240" w:after="240" w:line="240" w:lineRule="auto"/>
        <w:rPr>
          <w:rFonts w:ascii="Times New Roman" w:eastAsia="Times New Roman" w:hAnsi="Times New Roman" w:cs="Times New Roman"/>
          <w:sz w:val="24"/>
          <w:szCs w:val="24"/>
        </w:rPr>
      </w:pPr>
    </w:p>
    <w:p w14:paraId="0544E67C" w14:textId="77777777" w:rsidR="000827CD" w:rsidRDefault="000827CD">
      <w:pPr>
        <w:shd w:val="clear" w:color="auto" w:fill="FFFFFF"/>
        <w:spacing w:before="240" w:after="240" w:line="240" w:lineRule="auto"/>
        <w:rPr>
          <w:rFonts w:ascii="Times New Roman" w:eastAsia="Times New Roman" w:hAnsi="Times New Roman" w:cs="Times New Roman"/>
          <w:sz w:val="24"/>
          <w:szCs w:val="24"/>
        </w:rPr>
      </w:pPr>
    </w:p>
    <w:p w14:paraId="59E36731" w14:textId="77777777" w:rsidR="00B16CA4" w:rsidRDefault="00B16CA4">
      <w:pPr>
        <w:shd w:val="clear" w:color="auto" w:fill="FFFFFF"/>
        <w:spacing w:before="240" w:after="240" w:line="240" w:lineRule="auto"/>
        <w:rPr>
          <w:rFonts w:ascii="Times New Roman" w:eastAsia="Times New Roman" w:hAnsi="Times New Roman" w:cs="Times New Roman"/>
          <w:sz w:val="24"/>
          <w:szCs w:val="24"/>
        </w:rPr>
      </w:pPr>
    </w:p>
    <w:p w14:paraId="450C7B10" w14:textId="77777777" w:rsidR="00B16CA4" w:rsidRDefault="00B16CA4">
      <w:pPr>
        <w:shd w:val="clear" w:color="auto" w:fill="FFFFFF"/>
        <w:spacing w:before="240" w:after="240" w:line="240" w:lineRule="auto"/>
        <w:rPr>
          <w:rFonts w:ascii="Times New Roman" w:eastAsia="Times New Roman" w:hAnsi="Times New Roman" w:cs="Times New Roman"/>
          <w:sz w:val="24"/>
          <w:szCs w:val="24"/>
        </w:rPr>
      </w:pPr>
    </w:p>
    <w:p w14:paraId="6585AFC3" w14:textId="77777777" w:rsidR="00B16CA4" w:rsidRDefault="00B16CA4">
      <w:pPr>
        <w:shd w:val="clear" w:color="auto" w:fill="FFFFFF"/>
        <w:spacing w:before="240" w:after="240" w:line="240" w:lineRule="auto"/>
        <w:rPr>
          <w:rFonts w:ascii="Times New Roman" w:eastAsia="Times New Roman" w:hAnsi="Times New Roman" w:cs="Times New Roman"/>
          <w:sz w:val="24"/>
          <w:szCs w:val="24"/>
        </w:rPr>
      </w:pPr>
    </w:p>
    <w:p w14:paraId="323EEAA2" w14:textId="77777777" w:rsidR="00B16CA4" w:rsidRDefault="00B16CA4">
      <w:pPr>
        <w:shd w:val="clear" w:color="auto" w:fill="FFFFFF"/>
        <w:spacing w:before="240" w:after="240" w:line="240" w:lineRule="auto"/>
        <w:rPr>
          <w:rFonts w:ascii="Times New Roman" w:eastAsia="Times New Roman" w:hAnsi="Times New Roman" w:cs="Times New Roman"/>
          <w:sz w:val="24"/>
          <w:szCs w:val="24"/>
        </w:rPr>
      </w:pPr>
    </w:p>
    <w:p w14:paraId="788AFBDB" w14:textId="77777777" w:rsidR="00627033" w:rsidRDefault="00627033" w:rsidP="00A66AC8">
      <w:pPr>
        <w:shd w:val="clear" w:color="auto" w:fill="FFFFFF"/>
        <w:spacing w:line="480" w:lineRule="auto"/>
        <w:jc w:val="center"/>
        <w:rPr>
          <w:rFonts w:ascii="Times New Roman" w:eastAsia="Times New Roman" w:hAnsi="Times New Roman" w:cs="Times New Roman"/>
          <w:b/>
          <w:sz w:val="24"/>
          <w:szCs w:val="24"/>
        </w:rPr>
      </w:pPr>
    </w:p>
    <w:p w14:paraId="1C234BD0" w14:textId="77777777" w:rsidR="00627033" w:rsidRPr="004012BD" w:rsidRDefault="00627033" w:rsidP="00AF0C7B">
      <w:pPr>
        <w:pStyle w:val="Heading1"/>
        <w:spacing w:before="0" w:after="0"/>
        <w:jc w:val="center"/>
        <w:rPr>
          <w:rFonts w:ascii="Times New Roman" w:hAnsi="Times New Roman" w:cs="Times New Roman"/>
          <w:b/>
          <w:bCs/>
          <w:sz w:val="24"/>
          <w:szCs w:val="24"/>
        </w:rPr>
      </w:pPr>
      <w:bookmarkStart w:id="1" w:name="_Toc204690636"/>
      <w:r w:rsidRPr="004012BD">
        <w:rPr>
          <w:rFonts w:ascii="Times New Roman" w:hAnsi="Times New Roman" w:cs="Times New Roman"/>
          <w:b/>
          <w:bCs/>
          <w:sz w:val="24"/>
          <w:szCs w:val="24"/>
        </w:rPr>
        <w:lastRenderedPageBreak/>
        <w:t>Abstract</w:t>
      </w:r>
      <w:bookmarkEnd w:id="1"/>
    </w:p>
    <w:p w14:paraId="11202AEE" w14:textId="77777777" w:rsidR="00627033" w:rsidRDefault="00627033" w:rsidP="00627033">
      <w:pPr>
        <w:spacing w:before="240" w:after="240" w:line="480" w:lineRule="auto"/>
        <w:ind w:firstLine="720"/>
        <w:rPr>
          <w:rFonts w:ascii="Times New Roman" w:eastAsia="Times New Roman" w:hAnsi="Times New Roman" w:cs="Times New Roman"/>
          <w:color w:val="3F3F3F"/>
          <w:sz w:val="24"/>
          <w:szCs w:val="24"/>
        </w:rPr>
      </w:pPr>
      <w:r>
        <w:rPr>
          <w:rFonts w:ascii="Times New Roman" w:eastAsia="Times New Roman" w:hAnsi="Times New Roman" w:cs="Times New Roman"/>
          <w:color w:val="3F3F3F"/>
          <w:sz w:val="24"/>
          <w:szCs w:val="24"/>
        </w:rPr>
        <w:t>The purpose of this PRISMA review was to examine existing literature on retention strategies for BIPOC faculty in higher education, with the goal of identifying strengths and gaps that can inform the field of counselor education. Retention strategies are crucial for addressing the needs of faculty from historically underrepresented racial and ethnic backgrounds, as these strategies can positively impact their career progression, workplace experiences, and overall well-being. While the literature documents numerous negative experiences of BIPOC faculty in both higher education and counselor education, there is a notable absence of retention strategies specifically designed for BIPOC faculty within counselor education programs. A comprehensive literature search was conducted across PsycINFO, ERIC, and Scopus to identify relevant studies published between 2015 and 2024. Thematic analysis of the 24 included articles revealed recurring themes, including mentorship, institutional support, and improvements in campus climate. However, the findings highlighted a significant gap: few retention strategies have been empirically tested for effectiveness, and many remain at the conceptual level. This review highlights the pressing need for rigorous research to develop and evaluate effective, evidence-based retention strategies specifically for BIPOC faculty in counselor education.</w:t>
      </w:r>
    </w:p>
    <w:p w14:paraId="1AA9E752" w14:textId="37C6802E" w:rsidR="00627033" w:rsidRDefault="00627033" w:rsidP="003206C5">
      <w:pPr>
        <w:spacing w:before="240" w:after="240" w:line="480" w:lineRule="auto"/>
        <w:rPr>
          <w:rFonts w:ascii="Times New Roman" w:eastAsia="Times New Roman" w:hAnsi="Times New Roman" w:cs="Times New Roman"/>
          <w:i/>
          <w:color w:val="3F3F3F"/>
          <w:sz w:val="24"/>
          <w:szCs w:val="24"/>
        </w:rPr>
      </w:pPr>
      <w:r>
        <w:rPr>
          <w:rFonts w:ascii="Times New Roman" w:eastAsia="Times New Roman" w:hAnsi="Times New Roman" w:cs="Times New Roman"/>
          <w:b/>
          <w:color w:val="3F3F3F"/>
          <w:sz w:val="24"/>
          <w:szCs w:val="24"/>
        </w:rPr>
        <w:t>Keywords:</w:t>
      </w:r>
      <w:r>
        <w:rPr>
          <w:rFonts w:ascii="Times New Roman" w:eastAsia="Times New Roman" w:hAnsi="Times New Roman" w:cs="Times New Roman"/>
          <w:color w:val="3F3F3F"/>
          <w:sz w:val="24"/>
          <w:szCs w:val="24"/>
        </w:rPr>
        <w:t xml:space="preserve"> </w:t>
      </w:r>
      <w:r>
        <w:rPr>
          <w:rFonts w:ascii="Times New Roman" w:eastAsia="Times New Roman" w:hAnsi="Times New Roman" w:cs="Times New Roman"/>
          <w:i/>
          <w:color w:val="3F3F3F"/>
          <w:sz w:val="24"/>
          <w:szCs w:val="24"/>
        </w:rPr>
        <w:t>retention, race and ethnicity, PRISMA, BIPOC faculty, counselor education</w:t>
      </w:r>
    </w:p>
    <w:p w14:paraId="1F266005" w14:textId="77777777" w:rsidR="00AF0C7B" w:rsidRDefault="00AF0C7B" w:rsidP="003206C5">
      <w:pPr>
        <w:spacing w:before="240" w:after="240" w:line="480" w:lineRule="auto"/>
        <w:rPr>
          <w:rFonts w:ascii="Times New Roman" w:eastAsia="Times New Roman" w:hAnsi="Times New Roman" w:cs="Times New Roman"/>
          <w:i/>
          <w:color w:val="3F3F3F"/>
          <w:sz w:val="24"/>
          <w:szCs w:val="24"/>
        </w:rPr>
      </w:pPr>
    </w:p>
    <w:p w14:paraId="2A32DD6E" w14:textId="77777777" w:rsidR="00B16CA4" w:rsidRDefault="00B16CA4" w:rsidP="00DF760F">
      <w:pPr>
        <w:spacing w:line="480" w:lineRule="auto"/>
        <w:rPr>
          <w:rFonts w:ascii="Times New Roman" w:eastAsia="Times New Roman" w:hAnsi="Times New Roman" w:cs="Times New Roman"/>
          <w:i/>
          <w:color w:val="3F3F3F"/>
          <w:sz w:val="24"/>
          <w:szCs w:val="24"/>
        </w:rPr>
      </w:pPr>
    </w:p>
    <w:p w14:paraId="4699ECE7" w14:textId="77777777" w:rsidR="00DF760F" w:rsidRDefault="00DF760F" w:rsidP="00DF760F">
      <w:pPr>
        <w:spacing w:line="480" w:lineRule="auto"/>
        <w:rPr>
          <w:rFonts w:ascii="Times New Roman" w:eastAsia="Times New Roman" w:hAnsi="Times New Roman" w:cs="Times New Roman"/>
          <w:sz w:val="24"/>
          <w:szCs w:val="24"/>
        </w:rPr>
      </w:pPr>
    </w:p>
    <w:p w14:paraId="23BB8779" w14:textId="77777777" w:rsidR="00B56C64" w:rsidRDefault="00B56C64" w:rsidP="00B56C64">
      <w:pPr>
        <w:rPr>
          <w:rFonts w:ascii="Times New Roman" w:eastAsia="Times New Roman" w:hAnsi="Times New Roman" w:cs="Times New Roman"/>
          <w:sz w:val="24"/>
          <w:szCs w:val="24"/>
        </w:rPr>
      </w:pPr>
    </w:p>
    <w:p w14:paraId="45943471" w14:textId="77777777" w:rsidR="00B56C64" w:rsidRPr="00B56C64" w:rsidRDefault="00B56C64" w:rsidP="00B56C64">
      <w:pPr>
        <w:jc w:val="center"/>
        <w:rPr>
          <w:rFonts w:ascii="Times New Roman" w:eastAsia="Times New Roman" w:hAnsi="Times New Roman" w:cs="Times New Roman"/>
          <w:sz w:val="24"/>
          <w:szCs w:val="24"/>
        </w:rPr>
      </w:pPr>
    </w:p>
    <w:p w14:paraId="0476CB42" w14:textId="133AAB5B" w:rsidR="00F777A9" w:rsidRDefault="00F777A9"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Diversity lies at the heart of the counseling profession, serving as the foundation for fostering culturally responsive practices, promoting inclusion, and empowering future counselors to meet the needs of all individuals with empathy and equity. The value of diversity can be seen throughout the American Counseling Association's (ACA; 2014) </w:t>
      </w:r>
      <w:r>
        <w:rPr>
          <w:rFonts w:ascii="Times New Roman" w:eastAsia="Times New Roman" w:hAnsi="Times New Roman" w:cs="Times New Roman"/>
          <w:i/>
          <w:sz w:val="24"/>
          <w:szCs w:val="24"/>
        </w:rPr>
        <w:t>Code of Ethics</w:t>
      </w:r>
      <w:r>
        <w:rPr>
          <w:rFonts w:ascii="Times New Roman" w:eastAsia="Times New Roman" w:hAnsi="Times New Roman" w:cs="Times New Roman"/>
          <w:sz w:val="24"/>
          <w:szCs w:val="24"/>
        </w:rPr>
        <w:t xml:space="preserve">, which emphasizes promoting diversity and embracing a culturally responsive approach to counseling. The Council for Accreditation Counseling and Related Educational Programs (CACREP) </w:t>
      </w:r>
      <w:r>
        <w:rPr>
          <w:rFonts w:ascii="Times New Roman" w:eastAsia="Times New Roman" w:hAnsi="Times New Roman" w:cs="Times New Roman"/>
          <w:i/>
          <w:sz w:val="24"/>
          <w:szCs w:val="24"/>
        </w:rPr>
        <w:t>2024 Standards</w:t>
      </w:r>
      <w:r>
        <w:rPr>
          <w:rFonts w:ascii="Times New Roman" w:eastAsia="Times New Roman" w:hAnsi="Times New Roman" w:cs="Times New Roman"/>
          <w:sz w:val="24"/>
          <w:szCs w:val="24"/>
        </w:rPr>
        <w:t xml:space="preserve"> require programs to: prepare trainees to work with diverse and marginalized communities (2.B); maintain inclusive and equitable learning environments for all individuals (1.I); use systematic efforts to recruit, enroll, and retain underrepresented students (</w:t>
      </w:r>
      <w:proofErr w:type="spellStart"/>
      <w:r>
        <w:rPr>
          <w:rFonts w:ascii="Times New Roman" w:eastAsia="Times New Roman" w:hAnsi="Times New Roman" w:cs="Times New Roman"/>
          <w:sz w:val="24"/>
          <w:szCs w:val="24"/>
        </w:rPr>
        <w:t>l.H</w:t>
      </w:r>
      <w:proofErr w:type="spellEnd"/>
      <w:r>
        <w:rPr>
          <w:rFonts w:ascii="Times New Roman" w:eastAsia="Times New Roman" w:hAnsi="Times New Roman" w:cs="Times New Roman"/>
          <w:sz w:val="24"/>
          <w:szCs w:val="24"/>
        </w:rPr>
        <w:t xml:space="preserve">); and use similar strategies to hire and retain underrepresented faculty members (1.S). These incorporations of diversity are often seen in program handbooks and course </w:t>
      </w:r>
      <w:proofErr w:type="gramStart"/>
      <w:r>
        <w:rPr>
          <w:rFonts w:ascii="Times New Roman" w:eastAsia="Times New Roman" w:hAnsi="Times New Roman" w:cs="Times New Roman"/>
          <w:sz w:val="24"/>
          <w:szCs w:val="24"/>
        </w:rPr>
        <w:t>syllabi</w:t>
      </w:r>
      <w:proofErr w:type="gramEnd"/>
      <w:r>
        <w:rPr>
          <w:rFonts w:ascii="Times New Roman" w:eastAsia="Times New Roman" w:hAnsi="Times New Roman" w:cs="Times New Roman"/>
          <w:sz w:val="24"/>
          <w:szCs w:val="24"/>
        </w:rPr>
        <w:t xml:space="preserve">. </w:t>
      </w:r>
    </w:p>
    <w:p w14:paraId="5C60491D" w14:textId="77777777" w:rsidR="00F777A9" w:rsidRDefault="00F777A9" w:rsidP="00186450">
      <w:pPr>
        <w:spacing w:line="480" w:lineRule="auto"/>
        <w:ind w:firstLine="720"/>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Complementary to ACA and CACREP, multiple professional organizations have issued calls to diversify the profession. The strategic plan of the Association of Counselor Education and Supervision (ACES; 2021) acknowledges that the profession is committed to identifying and evaluating the impact of harm and past injustices and moving forward to repair the harm done to marginalized individuals. Another notable initiative is the National Board of Certified Counselors Minority Fellowship Program (NBCC MFP), which supports marginalized students through financial assistance, training, and mentorship, focusing on those dedicated to serving underrepresented populations. This program has been instrumental in narrowing the racial gap in leadership positions within the counseling profession (Branco &amp; Davis, 2020). In another initiative, the Southern Association of Counselor Education and Supervision (SACES; 2022) implemented an Emerging Leaders Program to support marginalized new professionals to continue client advocacy and well-being. </w:t>
      </w:r>
    </w:p>
    <w:p w14:paraId="74E1C8D4" w14:textId="4AE861A1" w:rsidR="00F777A9" w:rsidRDefault="00F777A9"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Although one cannot establish causation with professional initiatives, the counseling profession has made rapid gains in representation of racially and ethnically diverse faculty as evidenced by CACREP data between the first release of vital statistics reports in 2015 and the most recent 2023 annual report (</w:t>
      </w:r>
      <w:r w:rsidRPr="00653221">
        <w:rPr>
          <w:rFonts w:ascii="Times New Roman" w:eastAsia="Times New Roman" w:hAnsi="Times New Roman" w:cs="Times New Roman"/>
          <w:b/>
          <w:bCs/>
          <w:sz w:val="24"/>
          <w:szCs w:val="24"/>
        </w:rPr>
        <w:t>see Table 1</w:t>
      </w:r>
      <w:r>
        <w:rPr>
          <w:rFonts w:ascii="Times New Roman" w:eastAsia="Times New Roman" w:hAnsi="Times New Roman" w:cs="Times New Roman"/>
          <w:sz w:val="24"/>
          <w:szCs w:val="24"/>
        </w:rPr>
        <w:t xml:space="preserve">). </w:t>
      </w:r>
    </w:p>
    <w:p w14:paraId="29B1368A" w14:textId="77777777" w:rsidR="00563CFF" w:rsidRDefault="00563CFF" w:rsidP="00563CF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diversity is rapidly growing compared to the student body, as the proportion of faculty of color in CACREP-accredited programs rose over 54% from 2015 to 2023, mainly due to gains in faculty members identifying as Asian, Black, or Hispanic. </w:t>
      </w:r>
      <w:proofErr w:type="gramStart"/>
      <w:r>
        <w:rPr>
          <w:rFonts w:ascii="Times New Roman" w:eastAsia="Times New Roman" w:hAnsi="Times New Roman" w:cs="Times New Roman"/>
          <w:sz w:val="24"/>
          <w:szCs w:val="24"/>
        </w:rPr>
        <w:t>With the exception of</w:t>
      </w:r>
      <w:proofErr w:type="gramEnd"/>
      <w:r>
        <w:rPr>
          <w:rFonts w:ascii="Times New Roman" w:eastAsia="Times New Roman" w:hAnsi="Times New Roman" w:cs="Times New Roman"/>
          <w:sz w:val="24"/>
          <w:szCs w:val="24"/>
        </w:rPr>
        <w:t xml:space="preserve"> underrepresentation of faculty identifying as Hispanic, the overall profile of faculty members now mirrors the 2020 U.S. Census. Doctoral students also made gains in representation, with nearly one-half identifying as people of color in 2023.The focus on enhanced recruitment and retention of Black, Indigenous, or non-White (BIPOC) faculty members (Crooks et al., 2021) is not unique to counselor education. In higher education, BIPOC faculty members are the most underrepresented group. At research universities, White tenured faculty outnumber BIPOC faculty by a ratio of 9.3 to 1. At master’s universities, BIPOC tenured faculty are outnumbered 8 to 1 by White faculty, and 5.9 to 1 on the tenure track (Griffin, 2019). The increase in racial and ethnic diversity in counselor education over the past eight years is significant, especially in context of persistent underrepresentation in higher education. </w:t>
      </w:r>
    </w:p>
    <w:p w14:paraId="54966BC5" w14:textId="6B619DB8" w:rsidR="00563CFF" w:rsidRDefault="00563CFF" w:rsidP="00563CFF">
      <w:pPr>
        <w:widowControl w:val="0"/>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there has been progress in representation, BIPOC faculty in counselor education </w:t>
      </w:r>
      <w:proofErr w:type="gramStart"/>
      <w:r>
        <w:rPr>
          <w:rFonts w:ascii="Times New Roman" w:eastAsia="Times New Roman" w:hAnsi="Times New Roman" w:cs="Times New Roman"/>
          <w:sz w:val="24"/>
          <w:szCs w:val="24"/>
        </w:rPr>
        <w:t>continue</w:t>
      </w:r>
      <w:proofErr w:type="gramEnd"/>
      <w:r>
        <w:rPr>
          <w:rFonts w:ascii="Times New Roman" w:eastAsia="Times New Roman" w:hAnsi="Times New Roman" w:cs="Times New Roman"/>
          <w:sz w:val="24"/>
          <w:szCs w:val="24"/>
        </w:rPr>
        <w:t xml:space="preserve"> to encounter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barriers in their professional roles. Several studies have explored these challenges and their impact on the well-being of BIPOC faculty members in counselor education (e.g., Cartwright et al., 2018; Hannon et al., 2019; Lou et al.; 2022 Oller, 2020; Perez &amp; Carney, 2018; Shillingford et al., 2022). Despite improvements in the representation of BIPOC faculty in counselor education, poor experiences </w:t>
      </w:r>
      <w:proofErr w:type="gramStart"/>
      <w:r>
        <w:rPr>
          <w:rFonts w:ascii="Times New Roman" w:eastAsia="Times New Roman" w:hAnsi="Times New Roman" w:cs="Times New Roman"/>
          <w:sz w:val="24"/>
          <w:szCs w:val="24"/>
        </w:rPr>
        <w:t>of  BIPOC</w:t>
      </w:r>
      <w:proofErr w:type="gramEnd"/>
      <w:r>
        <w:rPr>
          <w:rFonts w:ascii="Times New Roman" w:eastAsia="Times New Roman" w:hAnsi="Times New Roman" w:cs="Times New Roman"/>
          <w:sz w:val="24"/>
          <w:szCs w:val="24"/>
        </w:rPr>
        <w:t xml:space="preserve"> faculty are </w:t>
      </w:r>
    </w:p>
    <w:p w14:paraId="14076096" w14:textId="20EB1E3A" w:rsidR="00580892" w:rsidRPr="00520E07" w:rsidRDefault="00A64A8E" w:rsidP="00520E07">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b/>
          <w:sz w:val="24"/>
          <w:szCs w:val="24"/>
        </w:rPr>
        <w:lastRenderedPageBreak/>
        <w:t>Table 1</w:t>
      </w:r>
      <w:r w:rsidR="00F777A9">
        <w:rPr>
          <w:rFonts w:ascii="Times New Roman" w:eastAsia="Times New Roman" w:hAnsi="Times New Roman" w:cs="Times New Roman"/>
          <w:b/>
          <w:sz w:val="24"/>
          <w:szCs w:val="24"/>
        </w:rPr>
        <w:t xml:space="preserve">: </w:t>
      </w:r>
      <w:r w:rsidR="00F777A9" w:rsidRPr="006823F4">
        <w:rPr>
          <w:rFonts w:ascii="Times New Roman" w:eastAsia="Times New Roman" w:hAnsi="Times New Roman" w:cs="Times New Roman"/>
          <w:b/>
          <w:i/>
          <w:iCs/>
          <w:sz w:val="24"/>
          <w:szCs w:val="24"/>
        </w:rPr>
        <w:t>Racial and Ethnic Identities of Students and Faculty in CACREP Accredit</w:t>
      </w:r>
      <w:r w:rsidR="009A47EF">
        <w:rPr>
          <w:rFonts w:ascii="Times New Roman" w:eastAsia="Times New Roman" w:hAnsi="Times New Roman" w:cs="Times New Roman"/>
          <w:b/>
          <w:i/>
          <w:iCs/>
          <w:sz w:val="24"/>
          <w:szCs w:val="24"/>
        </w:rPr>
        <w:t xml:space="preserve">ed </w:t>
      </w:r>
      <w:r w:rsidR="00F777A9" w:rsidRPr="006823F4">
        <w:rPr>
          <w:rFonts w:ascii="Times New Roman" w:eastAsia="Times New Roman" w:hAnsi="Times New Roman" w:cs="Times New Roman"/>
          <w:b/>
          <w:i/>
          <w:iCs/>
          <w:sz w:val="24"/>
          <w:szCs w:val="24"/>
        </w:rPr>
        <w:t>Programs (Percentages</w:t>
      </w:r>
      <w:r w:rsidR="00520E07">
        <w:rPr>
          <w:rFonts w:ascii="Times New Roman" w:eastAsia="Times New Roman" w:hAnsi="Times New Roman" w:cs="Times New Roman"/>
          <w:b/>
          <w:i/>
          <w:iCs/>
          <w:sz w:val="24"/>
          <w:szCs w:val="24"/>
        </w:rPr>
        <w:t>)</w:t>
      </w:r>
    </w:p>
    <w:p w14:paraId="0D552032" w14:textId="0D71324B" w:rsidR="00D61D48" w:rsidRPr="00520E07" w:rsidRDefault="00D61D48" w:rsidP="00D61D48">
      <w:pPr>
        <w:pStyle w:val="Caption"/>
        <w:keepNext/>
        <w:rPr>
          <w:color w:val="FFFFFF" w:themeColor="background1"/>
        </w:rPr>
      </w:pPr>
      <w:bookmarkStart w:id="2" w:name="_Toc204729198"/>
      <w:r w:rsidRPr="00520E07">
        <w:rPr>
          <w:color w:val="FFFFFF" w:themeColor="background1"/>
        </w:rPr>
        <w:t xml:space="preserve">Table </w:t>
      </w:r>
      <w:r w:rsidRPr="00520E07">
        <w:rPr>
          <w:color w:val="FFFFFF" w:themeColor="background1"/>
        </w:rPr>
        <w:fldChar w:fldCharType="begin"/>
      </w:r>
      <w:r w:rsidRPr="00520E07">
        <w:rPr>
          <w:color w:val="FFFFFF" w:themeColor="background1"/>
        </w:rPr>
        <w:instrText xml:space="preserve"> SEQ Table \* ARABIC </w:instrText>
      </w:r>
      <w:r w:rsidRPr="00520E07">
        <w:rPr>
          <w:color w:val="FFFFFF" w:themeColor="background1"/>
        </w:rPr>
        <w:fldChar w:fldCharType="separate"/>
      </w:r>
      <w:r w:rsidR="00AF2B4E" w:rsidRPr="00520E07">
        <w:rPr>
          <w:noProof/>
          <w:color w:val="FFFFFF" w:themeColor="background1"/>
        </w:rPr>
        <w:t>1</w:t>
      </w:r>
      <w:bookmarkEnd w:id="2"/>
      <w:r w:rsidRPr="00520E07">
        <w:rPr>
          <w:color w:val="FFFFFF" w:themeColor="background1"/>
        </w:rPr>
        <w:fldChar w:fldCharType="end"/>
      </w:r>
    </w:p>
    <w:tbl>
      <w:tblPr>
        <w:tblStyle w:val="a3"/>
        <w:tblpPr w:leftFromText="180" w:rightFromText="180" w:topFromText="180" w:bottomFromText="180" w:vertAnchor="text" w:tblpX="-90"/>
        <w:tblW w:w="9789" w:type="dxa"/>
        <w:tblBorders>
          <w:top w:val="nil"/>
          <w:left w:val="nil"/>
          <w:bottom w:val="nil"/>
          <w:right w:val="nil"/>
          <w:insideH w:val="nil"/>
          <w:insideV w:val="nil"/>
        </w:tblBorders>
        <w:tblLayout w:type="fixed"/>
        <w:tblLook w:val="0600" w:firstRow="0" w:lastRow="0" w:firstColumn="0" w:lastColumn="0" w:noHBand="1" w:noVBand="1"/>
      </w:tblPr>
      <w:tblGrid>
        <w:gridCol w:w="2510"/>
        <w:gridCol w:w="1208"/>
        <w:gridCol w:w="1208"/>
        <w:gridCol w:w="1208"/>
        <w:gridCol w:w="1208"/>
        <w:gridCol w:w="1208"/>
        <w:gridCol w:w="1239"/>
      </w:tblGrid>
      <w:tr w:rsidR="009A47EF" w14:paraId="0F78EE25" w14:textId="77777777" w:rsidTr="002077C5">
        <w:trPr>
          <w:trHeight w:val="332"/>
        </w:trPr>
        <w:tc>
          <w:tcPr>
            <w:tcW w:w="25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8EB3559" w14:textId="07349736" w:rsidR="00F53203" w:rsidRDefault="00F53203" w:rsidP="00F53203">
            <w:pPr>
              <w:pStyle w:val="Caption"/>
              <w:keepNext/>
            </w:pPr>
          </w:p>
          <w:p w14:paraId="7B309B4B" w14:textId="77777777" w:rsidR="009A47EF" w:rsidRPr="00A64A8E" w:rsidRDefault="009A47EF" w:rsidP="002077C5">
            <w:pPr>
              <w:widowControl w:val="0"/>
              <w:spacing w:line="480" w:lineRule="auto"/>
              <w:rPr>
                <w:rFonts w:ascii="Times New Roman" w:eastAsia="Times New Roman" w:hAnsi="Times New Roman" w:cs="Times New Roman"/>
                <w:sz w:val="24"/>
                <w:szCs w:val="24"/>
              </w:rPr>
            </w:pPr>
          </w:p>
        </w:tc>
        <w:tc>
          <w:tcPr>
            <w:tcW w:w="2416" w:type="dxa"/>
            <w:gridSpan w:val="2"/>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2C27958" w14:textId="77777777" w:rsidR="009A47EF" w:rsidRDefault="009A47EF" w:rsidP="002077C5">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Master's Students</w:t>
            </w:r>
          </w:p>
        </w:tc>
        <w:tc>
          <w:tcPr>
            <w:tcW w:w="2416" w:type="dxa"/>
            <w:gridSpan w:val="2"/>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9B5EA6D" w14:textId="77777777" w:rsidR="009A47EF" w:rsidRDefault="009A47EF" w:rsidP="002077C5">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Doctoral Students</w:t>
            </w:r>
          </w:p>
        </w:tc>
        <w:tc>
          <w:tcPr>
            <w:tcW w:w="2447" w:type="dxa"/>
            <w:gridSpan w:val="2"/>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2EF400C" w14:textId="77777777" w:rsidR="009A47EF" w:rsidRDefault="009A47EF" w:rsidP="002077C5">
            <w:pPr>
              <w:widowControl w:val="0"/>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Faculty</w:t>
            </w:r>
          </w:p>
        </w:tc>
      </w:tr>
      <w:tr w:rsidR="009A47EF" w14:paraId="7680B911" w14:textId="77777777" w:rsidTr="002077C5">
        <w:trPr>
          <w:trHeight w:val="332"/>
        </w:trPr>
        <w:tc>
          <w:tcPr>
            <w:tcW w:w="25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D54B67E" w14:textId="77777777" w:rsidR="009A47EF" w:rsidRDefault="009A47EF" w:rsidP="002077C5">
            <w:pPr>
              <w:widowControl w:val="0"/>
              <w:spacing w:line="480" w:lineRule="auto"/>
              <w:rPr>
                <w:rFonts w:ascii="Times New Roman" w:eastAsia="Times New Roman" w:hAnsi="Times New Roman" w:cs="Times New Roman"/>
                <w:sz w:val="24"/>
                <w:szCs w:val="24"/>
              </w:rPr>
            </w:pP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5E9CA54"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503C818"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D1FF073"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D583A4D"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CC1839A"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239"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6E26670"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2023</w:t>
            </w:r>
          </w:p>
        </w:tc>
      </w:tr>
      <w:tr w:rsidR="009A47EF" w14:paraId="1E85567C" w14:textId="77777777" w:rsidTr="002077C5">
        <w:trPr>
          <w:trHeight w:val="332"/>
        </w:trPr>
        <w:tc>
          <w:tcPr>
            <w:tcW w:w="25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348ADF9" w14:textId="77777777" w:rsidR="009A47EF" w:rsidRDefault="009A47EF" w:rsidP="002077C5">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 Indian or Alaska Native </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646F968"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0.59</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BDADD59"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0.94</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66AA5FB"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0.86</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46E5166"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0.34</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73566E8"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0.68</w:t>
            </w:r>
          </w:p>
        </w:tc>
        <w:tc>
          <w:tcPr>
            <w:tcW w:w="1239"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6B9BC9C"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r>
      <w:tr w:rsidR="009A47EF" w14:paraId="69728067" w14:textId="77777777" w:rsidTr="002077C5">
        <w:trPr>
          <w:trHeight w:val="332"/>
        </w:trPr>
        <w:tc>
          <w:tcPr>
            <w:tcW w:w="25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C539428" w14:textId="77777777" w:rsidR="009A47EF" w:rsidRDefault="009A47EF" w:rsidP="002077C5">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Asian</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D67BCD1"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FC3622F"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59A9120"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3.10</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5BE2942"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4.69</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B417808"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3.65</w:t>
            </w:r>
          </w:p>
        </w:tc>
        <w:tc>
          <w:tcPr>
            <w:tcW w:w="1239"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9A6A771"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5.72</w:t>
            </w:r>
          </w:p>
        </w:tc>
      </w:tr>
      <w:tr w:rsidR="009A47EF" w14:paraId="224FA64B" w14:textId="77777777" w:rsidTr="002077C5">
        <w:trPr>
          <w:trHeight w:val="332"/>
        </w:trPr>
        <w:tc>
          <w:tcPr>
            <w:tcW w:w="25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8B4CDE6" w14:textId="77777777" w:rsidR="009A47EF" w:rsidRDefault="009A47EF" w:rsidP="002077C5">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Black</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7B4BF2A0"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18.34</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BA7F0EB"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14.45</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4D22689"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24.07</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D1D3454"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24.45</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46D5D33"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12.72</w:t>
            </w:r>
          </w:p>
        </w:tc>
        <w:tc>
          <w:tcPr>
            <w:tcW w:w="1239"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429D298C"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17.28</w:t>
            </w:r>
          </w:p>
        </w:tc>
      </w:tr>
      <w:tr w:rsidR="009A47EF" w14:paraId="5D1C185C" w14:textId="77777777" w:rsidTr="002077C5">
        <w:trPr>
          <w:trHeight w:val="332"/>
        </w:trPr>
        <w:tc>
          <w:tcPr>
            <w:tcW w:w="25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4AB5B31" w14:textId="77777777" w:rsidR="009A47EF" w:rsidRDefault="009A47EF" w:rsidP="002077C5">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Hispanic</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CD65FBD"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8.53</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7238F94"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11.72</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A480A43"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5.74</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8BEA2F4"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7.94</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47E32B8"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4.74</w:t>
            </w:r>
          </w:p>
        </w:tc>
        <w:tc>
          <w:tcPr>
            <w:tcW w:w="1239"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86CB301"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7.17</w:t>
            </w:r>
          </w:p>
        </w:tc>
      </w:tr>
      <w:tr w:rsidR="009A47EF" w14:paraId="3AECD2D5" w14:textId="77777777" w:rsidTr="002077C5">
        <w:trPr>
          <w:trHeight w:val="600"/>
        </w:trPr>
        <w:tc>
          <w:tcPr>
            <w:tcW w:w="25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19DF69F3" w14:textId="77777777" w:rsidR="009A47EF" w:rsidRDefault="009A47EF" w:rsidP="002077C5">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Hawaiian or Pacific Islander</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AF051AA"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0.14</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079BE0C"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97CC3A7"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0.11</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26AA9B9"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0.44</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0FDDFB2"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0.09</w:t>
            </w:r>
          </w:p>
        </w:tc>
        <w:tc>
          <w:tcPr>
            <w:tcW w:w="1239"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367B8011"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0.16</w:t>
            </w:r>
          </w:p>
        </w:tc>
      </w:tr>
      <w:tr w:rsidR="009A47EF" w14:paraId="759900B2" w14:textId="77777777" w:rsidTr="002077C5">
        <w:trPr>
          <w:trHeight w:val="806"/>
        </w:trPr>
        <w:tc>
          <w:tcPr>
            <w:tcW w:w="2510"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2A611A3C" w14:textId="77777777" w:rsidR="009A47EF" w:rsidRDefault="009A47EF" w:rsidP="002077C5">
            <w:pPr>
              <w:widowControl w:val="0"/>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A383601"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60.55</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97CA5C6"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59.15</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DF05581"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54.05</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580CEEA8"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50.53</w:t>
            </w:r>
          </w:p>
        </w:tc>
        <w:tc>
          <w:tcPr>
            <w:tcW w:w="1208"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032C9719"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74.33</w:t>
            </w:r>
          </w:p>
        </w:tc>
        <w:tc>
          <w:tcPr>
            <w:tcW w:w="1239" w:type="dxa"/>
            <w:tcBorders>
              <w:top w:val="single" w:sz="6" w:space="0" w:color="CCCCCC"/>
              <w:left w:val="single" w:sz="6" w:space="0" w:color="CCCCCC"/>
              <w:bottom w:val="single" w:sz="6" w:space="0" w:color="CCCCCC"/>
              <w:right w:val="single" w:sz="6" w:space="0" w:color="CCCCCC"/>
            </w:tcBorders>
            <w:tcMar>
              <w:top w:w="0" w:type="dxa"/>
              <w:left w:w="40" w:type="dxa"/>
              <w:bottom w:w="0" w:type="dxa"/>
              <w:right w:w="40" w:type="dxa"/>
            </w:tcMar>
            <w:vAlign w:val="bottom"/>
          </w:tcPr>
          <w:p w14:paraId="60AD5B6B" w14:textId="77777777" w:rsidR="009A47EF" w:rsidRDefault="009A47EF" w:rsidP="002077C5">
            <w:pPr>
              <w:widowControl w:val="0"/>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58.90</w:t>
            </w:r>
          </w:p>
        </w:tc>
      </w:tr>
    </w:tbl>
    <w:p w14:paraId="5B762230" w14:textId="77777777" w:rsidR="00EF6ACD" w:rsidRDefault="00EF6ACD" w:rsidP="00186450">
      <w:pPr>
        <w:spacing w:line="480" w:lineRule="auto"/>
        <w:ind w:firstLine="720"/>
        <w:rPr>
          <w:rFonts w:ascii="Times New Roman" w:eastAsia="Times New Roman" w:hAnsi="Times New Roman" w:cs="Times New Roman"/>
          <w:sz w:val="24"/>
          <w:szCs w:val="24"/>
        </w:rPr>
      </w:pPr>
    </w:p>
    <w:p w14:paraId="53B61A1B" w14:textId="77777777" w:rsidR="00EF6ACD" w:rsidRDefault="00EF6ACD" w:rsidP="00186450">
      <w:pPr>
        <w:spacing w:line="480" w:lineRule="auto"/>
        <w:ind w:firstLine="720"/>
        <w:rPr>
          <w:rFonts w:ascii="Times New Roman" w:eastAsia="Times New Roman" w:hAnsi="Times New Roman" w:cs="Times New Roman"/>
          <w:sz w:val="24"/>
          <w:szCs w:val="24"/>
        </w:rPr>
      </w:pPr>
    </w:p>
    <w:p w14:paraId="0445238A" w14:textId="77777777" w:rsidR="00EF6ACD" w:rsidRDefault="00EF6ACD" w:rsidP="00186450">
      <w:pPr>
        <w:spacing w:line="480" w:lineRule="auto"/>
        <w:ind w:firstLine="720"/>
        <w:rPr>
          <w:rFonts w:ascii="Times New Roman" w:eastAsia="Times New Roman" w:hAnsi="Times New Roman" w:cs="Times New Roman"/>
          <w:sz w:val="24"/>
          <w:szCs w:val="24"/>
        </w:rPr>
      </w:pPr>
    </w:p>
    <w:p w14:paraId="6DA180A4" w14:textId="77777777" w:rsidR="00EF6ACD" w:rsidRDefault="00EF6ACD" w:rsidP="00186450">
      <w:pPr>
        <w:spacing w:line="480" w:lineRule="auto"/>
        <w:ind w:firstLine="720"/>
        <w:rPr>
          <w:rFonts w:ascii="Times New Roman" w:eastAsia="Times New Roman" w:hAnsi="Times New Roman" w:cs="Times New Roman"/>
          <w:sz w:val="24"/>
          <w:szCs w:val="24"/>
        </w:rPr>
      </w:pPr>
    </w:p>
    <w:p w14:paraId="5A8EF5CC" w14:textId="77777777" w:rsidR="00EF6ACD" w:rsidRDefault="00EF6ACD" w:rsidP="00186450">
      <w:pPr>
        <w:spacing w:line="480" w:lineRule="auto"/>
        <w:ind w:firstLine="720"/>
        <w:rPr>
          <w:rFonts w:ascii="Times New Roman" w:eastAsia="Times New Roman" w:hAnsi="Times New Roman" w:cs="Times New Roman"/>
          <w:sz w:val="24"/>
          <w:szCs w:val="24"/>
        </w:rPr>
      </w:pPr>
    </w:p>
    <w:p w14:paraId="27BEB939" w14:textId="77777777" w:rsidR="00B16CA4" w:rsidRDefault="00B16CA4" w:rsidP="00186450">
      <w:pPr>
        <w:spacing w:line="480" w:lineRule="auto"/>
        <w:ind w:firstLine="720"/>
        <w:rPr>
          <w:rFonts w:ascii="Times New Roman" w:eastAsia="Times New Roman" w:hAnsi="Times New Roman" w:cs="Times New Roman"/>
          <w:sz w:val="24"/>
          <w:szCs w:val="24"/>
        </w:rPr>
      </w:pPr>
    </w:p>
    <w:p w14:paraId="029B6524" w14:textId="77777777" w:rsidR="00563CFF" w:rsidRDefault="00563CFF" w:rsidP="00186450">
      <w:pPr>
        <w:spacing w:line="480" w:lineRule="auto"/>
        <w:ind w:firstLine="720"/>
        <w:rPr>
          <w:rFonts w:ascii="Times New Roman" w:eastAsia="Times New Roman" w:hAnsi="Times New Roman" w:cs="Times New Roman"/>
          <w:sz w:val="24"/>
          <w:szCs w:val="24"/>
        </w:rPr>
      </w:pPr>
    </w:p>
    <w:p w14:paraId="41C6B387" w14:textId="77777777" w:rsidR="00563CFF" w:rsidRDefault="00563CFF" w:rsidP="00186450">
      <w:pPr>
        <w:spacing w:line="480" w:lineRule="auto"/>
        <w:ind w:firstLine="720"/>
        <w:rPr>
          <w:rFonts w:ascii="Times New Roman" w:eastAsia="Times New Roman" w:hAnsi="Times New Roman" w:cs="Times New Roman"/>
          <w:sz w:val="24"/>
          <w:szCs w:val="24"/>
        </w:rPr>
      </w:pPr>
    </w:p>
    <w:p w14:paraId="41719480" w14:textId="77777777" w:rsidR="00563CFF" w:rsidRDefault="00563CFF" w:rsidP="00186450">
      <w:pPr>
        <w:spacing w:line="480" w:lineRule="auto"/>
        <w:ind w:firstLine="720"/>
        <w:rPr>
          <w:rFonts w:ascii="Times New Roman" w:eastAsia="Times New Roman" w:hAnsi="Times New Roman" w:cs="Times New Roman"/>
          <w:sz w:val="24"/>
          <w:szCs w:val="24"/>
        </w:rPr>
      </w:pPr>
    </w:p>
    <w:p w14:paraId="5F9774B0" w14:textId="77777777" w:rsidR="00563CFF" w:rsidRDefault="00563CFF" w:rsidP="00186450">
      <w:pPr>
        <w:spacing w:line="480" w:lineRule="auto"/>
        <w:ind w:firstLine="720"/>
        <w:rPr>
          <w:rFonts w:ascii="Times New Roman" w:eastAsia="Times New Roman" w:hAnsi="Times New Roman" w:cs="Times New Roman"/>
          <w:sz w:val="24"/>
          <w:szCs w:val="24"/>
        </w:rPr>
      </w:pPr>
    </w:p>
    <w:p w14:paraId="3F6C0A3A" w14:textId="3A42755B" w:rsidR="00BC14EC" w:rsidRPr="00C233DC" w:rsidRDefault="00563CFF" w:rsidP="00563CFF">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likely to impact their retention and overall well-being in the profession. Additionally, the</w:t>
      </w:r>
      <w:r>
        <w:rPr>
          <w:rFonts w:ascii="Times New Roman" w:eastAsia="Times New Roman" w:hAnsi="Times New Roman" w:cs="Times New Roman"/>
          <w:sz w:val="24"/>
          <w:szCs w:val="24"/>
        </w:rPr>
        <w:t xml:space="preserve"> </w:t>
      </w:r>
      <w:r w:rsidR="00F777A9">
        <w:rPr>
          <w:rFonts w:ascii="Times New Roman" w:eastAsia="Times New Roman" w:hAnsi="Times New Roman" w:cs="Times New Roman"/>
          <w:sz w:val="24"/>
          <w:szCs w:val="24"/>
        </w:rPr>
        <w:t xml:space="preserve">counselor education literature includes very little guidance regarding evidence-informed retention strategies for BIPOC faculty. The following section reviews literature on factors influencing faculty </w:t>
      </w:r>
      <w:r w:rsidR="00F777A9" w:rsidRPr="00C233DC">
        <w:rPr>
          <w:rFonts w:ascii="Times New Roman" w:eastAsia="Times New Roman" w:hAnsi="Times New Roman" w:cs="Times New Roman"/>
          <w:sz w:val="24"/>
          <w:szCs w:val="24"/>
        </w:rPr>
        <w:t>retention in counselor education, followed by a systematic review of literature regarding strategies for retaining BIPOC faculty in higher education more generally.</w:t>
      </w:r>
    </w:p>
    <w:p w14:paraId="61D55D87" w14:textId="20217AAD" w:rsidR="00F777A9" w:rsidRPr="00C233DC" w:rsidRDefault="00F777A9" w:rsidP="00563CFF">
      <w:pPr>
        <w:pStyle w:val="Heading2"/>
        <w:spacing w:before="0" w:after="0" w:line="480" w:lineRule="auto"/>
        <w:jc w:val="center"/>
        <w:rPr>
          <w:rFonts w:ascii="Times New Roman" w:eastAsia="Times New Roman" w:hAnsi="Times New Roman" w:cs="Times New Roman"/>
          <w:b/>
          <w:bCs/>
          <w:sz w:val="24"/>
          <w:szCs w:val="24"/>
        </w:rPr>
      </w:pPr>
      <w:bookmarkStart w:id="3" w:name="_Toc204690637"/>
      <w:r w:rsidRPr="00C233DC">
        <w:rPr>
          <w:rFonts w:ascii="Times New Roman" w:hAnsi="Times New Roman" w:cs="Times New Roman"/>
          <w:b/>
          <w:bCs/>
          <w:sz w:val="24"/>
          <w:szCs w:val="24"/>
        </w:rPr>
        <w:t>Experiences of BIPOC Faculty in Counselor Education</w:t>
      </w:r>
      <w:bookmarkEnd w:id="3"/>
    </w:p>
    <w:p w14:paraId="5171F136" w14:textId="77777777" w:rsidR="00F777A9" w:rsidRPr="00C233DC" w:rsidRDefault="00F777A9" w:rsidP="00563CFF">
      <w:pPr>
        <w:spacing w:line="480" w:lineRule="auto"/>
        <w:ind w:firstLine="720"/>
        <w:rPr>
          <w:rFonts w:ascii="Times New Roman" w:eastAsia="Times New Roman" w:hAnsi="Times New Roman" w:cs="Times New Roman"/>
          <w:sz w:val="24"/>
          <w:szCs w:val="24"/>
        </w:rPr>
      </w:pPr>
      <w:proofErr w:type="gramStart"/>
      <w:r w:rsidRPr="00C233DC">
        <w:rPr>
          <w:rFonts w:ascii="Times New Roman" w:eastAsia="Times New Roman" w:hAnsi="Times New Roman" w:cs="Times New Roman"/>
          <w:sz w:val="24"/>
          <w:szCs w:val="24"/>
        </w:rPr>
        <w:t>A number of</w:t>
      </w:r>
      <w:proofErr w:type="gramEnd"/>
      <w:r w:rsidRPr="00C233DC">
        <w:rPr>
          <w:rFonts w:ascii="Times New Roman" w:eastAsia="Times New Roman" w:hAnsi="Times New Roman" w:cs="Times New Roman"/>
          <w:sz w:val="24"/>
          <w:szCs w:val="24"/>
        </w:rPr>
        <w:t xml:space="preserve"> researchers have examined BIPOC counselor educators’ experiences that have the potential to impact retention. As BIPOC faculty progress in their careers, several themes recur, including systemic racism and negative interpersonal experiences that convey a lack of support and lead to psychological challenges. In all, these experiences affect the ability of BIPOC faculty members in Counselor Education to thrive, maintain balance, and succeed in counselor education programs.</w:t>
      </w:r>
    </w:p>
    <w:p w14:paraId="1B3F9769" w14:textId="77777777" w:rsidR="00F777A9" w:rsidRPr="0065008D" w:rsidRDefault="00F777A9" w:rsidP="00563CFF">
      <w:pPr>
        <w:pStyle w:val="Heading2"/>
        <w:spacing w:before="0" w:after="0" w:line="480" w:lineRule="auto"/>
        <w:jc w:val="center"/>
        <w:rPr>
          <w:rFonts w:ascii="Times New Roman" w:hAnsi="Times New Roman" w:cs="Times New Roman"/>
          <w:b/>
          <w:bCs/>
          <w:sz w:val="24"/>
          <w:szCs w:val="24"/>
        </w:rPr>
      </w:pPr>
      <w:bookmarkStart w:id="4" w:name="_Toc204690638"/>
      <w:r w:rsidRPr="0065008D">
        <w:rPr>
          <w:rFonts w:ascii="Times New Roman" w:hAnsi="Times New Roman" w:cs="Times New Roman"/>
          <w:b/>
          <w:bCs/>
          <w:sz w:val="24"/>
          <w:szCs w:val="24"/>
        </w:rPr>
        <w:t>Systemic Racism</w:t>
      </w:r>
      <w:bookmarkEnd w:id="4"/>
    </w:p>
    <w:p w14:paraId="71A0551C" w14:textId="77777777" w:rsidR="00F777A9" w:rsidRPr="00C233DC" w:rsidRDefault="00F777A9" w:rsidP="00563CFF">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Counselor education is a profession dedicated to teaching aspiring counselors to develop skills for engaging in healing with clients in a “diverse, multicultural, and global society with marginalized populations” (CACREP, 2024, 2.A). Even with this being the focus on the profession, the profession has a history of being cultivated from White norms. Systemic racism is defined as systems that have procedures or polices that disadvantage BIPOC individuals (Ieva et al., 2021). The gap between the aspirations of CACREP (2024), ACA (2014), and ACES (2021) regarding diversity and the lived experiences of BIPOC faculty highlights a significant failure in counselor education’s commitment to equity. </w:t>
      </w:r>
    </w:p>
    <w:p w14:paraId="2EEDF554" w14:textId="77777777" w:rsidR="00F777A9" w:rsidRPr="00C233DC" w:rsidRDefault="00F777A9" w:rsidP="00563CFF">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Although institutions often emphasize diversifying their workforce, counselor educators have expressed disappointment that their institutions have not yet implemented policies that </w:t>
      </w:r>
      <w:r w:rsidRPr="00C233DC">
        <w:rPr>
          <w:rFonts w:ascii="Times New Roman" w:eastAsia="Times New Roman" w:hAnsi="Times New Roman" w:cs="Times New Roman"/>
          <w:sz w:val="24"/>
          <w:szCs w:val="24"/>
        </w:rPr>
        <w:lastRenderedPageBreak/>
        <w:t xml:space="preserve">create genuinely inclusive environments (Cartwright et al., 2018). In a qualitative phenomenological study of nine candidates pursuing faculty positions in CACREP-accredited programs, participants reported facing heightened scrutiny about their credentials during interviews and being expected to provide teaching demonstrations centering on topics in diversity to non-diverse student populations during charged political times (Cartwright et al., 2018). These practices pressured candidates to overcompensate and assimilate into the majority culture, leading to disappointment in the counseling profession (Cartwright et al., 2018). </w:t>
      </w:r>
    </w:p>
    <w:p w14:paraId="79E96F67" w14:textId="77777777" w:rsidR="00F777A9" w:rsidRPr="00C233DC" w:rsidRDefault="00F777A9" w:rsidP="00563CFF">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Racialized marginalization is common in higher education, leaving BIPOC faculty forced to navigate rigid academic norms while proving their worth in the face of systemic exclusion and bias (Espino &amp; Zambrana, 2019). In parallel, BIPOC counselor education</w:t>
      </w:r>
      <w:r w:rsidRPr="00C233DC">
        <w:rPr>
          <w:rFonts w:ascii="Times New Roman" w:eastAsia="Times New Roman" w:hAnsi="Times New Roman" w:cs="Times New Roman"/>
          <w:color w:val="444746"/>
          <w:sz w:val="24"/>
          <w:szCs w:val="24"/>
        </w:rPr>
        <w:t xml:space="preserve"> </w:t>
      </w:r>
      <w:r w:rsidRPr="00C233DC">
        <w:rPr>
          <w:rFonts w:ascii="Times New Roman" w:eastAsia="Times New Roman" w:hAnsi="Times New Roman" w:cs="Times New Roman"/>
          <w:sz w:val="24"/>
          <w:szCs w:val="24"/>
        </w:rPr>
        <w:t xml:space="preserve">faculty, who are forced to navigate rigid academic norms while proving their worth in the face of systemic exclusion and bias. Additionally, </w:t>
      </w:r>
      <w:proofErr w:type="gramStart"/>
      <w:r w:rsidRPr="00C233DC">
        <w:rPr>
          <w:rFonts w:ascii="Times New Roman" w:eastAsia="Times New Roman" w:hAnsi="Times New Roman" w:cs="Times New Roman"/>
          <w:sz w:val="24"/>
          <w:szCs w:val="24"/>
        </w:rPr>
        <w:t>BIPOC</w:t>
      </w:r>
      <w:proofErr w:type="gramEnd"/>
      <w:r w:rsidRPr="00C233DC">
        <w:rPr>
          <w:rFonts w:ascii="Times New Roman" w:eastAsia="Times New Roman" w:hAnsi="Times New Roman" w:cs="Times New Roman"/>
          <w:sz w:val="24"/>
          <w:szCs w:val="24"/>
        </w:rPr>
        <w:t xml:space="preserve"> counselor education faculty encounter institutional and situational biases, including unclear expectations about tenure and unequal treatment of necessary requirements for tenure compared to their White counterparts, further complicating their professional journeys (Hannon et al., 2019). These findings underscore the urgent need for educational institutions to address the structural inequities undermining the professional experiences and advancement of BIPOC faculty. </w:t>
      </w:r>
    </w:p>
    <w:p w14:paraId="0B63C519" w14:textId="77777777" w:rsidR="00F777A9" w:rsidRPr="00C233DC" w:rsidRDefault="00F777A9" w:rsidP="00563CFF">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The marginalization and lack of institutional support experienced by BIPOC members in U.S. counselor education programs highlight systemic inequities undermining their success and well-being. This marginalization was exacerbated by a lack of culturally sensitive support, mentoring, and administrative backing, particularly during the tenure process (Hannon et al., 2019; Lou et al., 2022; Oller, 2020; Shillingford et al., 2022). Mentorship from faculty of similar backgrounds was highly valued but inconsistently available, leaving faculty members expressing </w:t>
      </w:r>
      <w:r w:rsidRPr="00C233DC">
        <w:rPr>
          <w:rFonts w:ascii="Times New Roman" w:eastAsia="Times New Roman" w:hAnsi="Times New Roman" w:cs="Times New Roman"/>
          <w:sz w:val="24"/>
          <w:szCs w:val="24"/>
        </w:rPr>
        <w:lastRenderedPageBreak/>
        <w:t>a need for more guidance to navigate tenure successfully. These findings underscore the urgent need for structural changes to foster equity, provide clarity, and support BIPOC faculty in achieving tenure and inclusion.</w:t>
      </w:r>
    </w:p>
    <w:p w14:paraId="0D8CFB2B"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BIPOC faculty in counselor education </w:t>
      </w:r>
      <w:proofErr w:type="gramStart"/>
      <w:r w:rsidRPr="00C233DC">
        <w:rPr>
          <w:rFonts w:ascii="Times New Roman" w:eastAsia="Times New Roman" w:hAnsi="Times New Roman" w:cs="Times New Roman"/>
          <w:sz w:val="24"/>
          <w:szCs w:val="24"/>
        </w:rPr>
        <w:t>report</w:t>
      </w:r>
      <w:proofErr w:type="gramEnd"/>
      <w:r w:rsidRPr="00C233DC">
        <w:rPr>
          <w:rFonts w:ascii="Times New Roman" w:eastAsia="Times New Roman" w:hAnsi="Times New Roman" w:cs="Times New Roman"/>
          <w:sz w:val="24"/>
          <w:szCs w:val="24"/>
        </w:rPr>
        <w:t xml:space="preserve"> significant barriers in their professional development, leading them to </w:t>
      </w:r>
      <w:proofErr w:type="gramStart"/>
      <w:r w:rsidRPr="00C233DC">
        <w:rPr>
          <w:rFonts w:ascii="Times New Roman" w:eastAsia="Times New Roman" w:hAnsi="Times New Roman" w:cs="Times New Roman"/>
          <w:sz w:val="24"/>
          <w:szCs w:val="24"/>
        </w:rPr>
        <w:t>calls</w:t>
      </w:r>
      <w:proofErr w:type="gramEnd"/>
      <w:r w:rsidRPr="00C233DC">
        <w:rPr>
          <w:rFonts w:ascii="Times New Roman" w:eastAsia="Times New Roman" w:hAnsi="Times New Roman" w:cs="Times New Roman"/>
          <w:sz w:val="24"/>
          <w:szCs w:val="24"/>
        </w:rPr>
        <w:t xml:space="preserve"> for more comprehensive support to succeed. For example, Hannon et al., (2019) found that Black male counselor educators called for more intentional support to guide them through the tenure process. Similarly, Oller (2020) emphasized the importance of mentorship opportunities that were cross-cultural and multifaceted, noting the lack of understanding by White mentors of the unique challenges and social justice issues faced by BIPOC counselor educators. In addition to mentorship, Shillingford et al., (2022) stressed the need for professional development initiatives designed to address the challenges faced by BIPOC faculty, including providing more time for research, promoting community engagement, and offering workshops on culturally responsive teaching. These findings underscore the importance of creating systemic supports beyond traditional frameworks to help faculty of color thrive in academia.</w:t>
      </w:r>
    </w:p>
    <w:p w14:paraId="748C651A"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Alongside the negative impacts of systemic inequities on BIPOC faculty members’ career progressions, faculty members report that their contributions to their institutions and to research are undervalued and overlooked. BIPOC faculty report engaging community-based research only to find it is not recognized or valued within their academic institutions (Oller, 2020). Moreover, the lack of support from mentors further isolates </w:t>
      </w:r>
      <w:proofErr w:type="gramStart"/>
      <w:r w:rsidRPr="00C233DC">
        <w:rPr>
          <w:rFonts w:ascii="Times New Roman" w:eastAsia="Times New Roman" w:hAnsi="Times New Roman" w:cs="Times New Roman"/>
          <w:sz w:val="24"/>
          <w:szCs w:val="24"/>
        </w:rPr>
        <w:t>BIPOC</w:t>
      </w:r>
      <w:proofErr w:type="gramEnd"/>
      <w:r w:rsidRPr="00C233DC">
        <w:rPr>
          <w:rFonts w:ascii="Times New Roman" w:eastAsia="Times New Roman" w:hAnsi="Times New Roman" w:cs="Times New Roman"/>
          <w:sz w:val="24"/>
          <w:szCs w:val="24"/>
        </w:rPr>
        <w:t xml:space="preserve"> faculty and devalues their research. These faculty members were also burdened with additional service responsibilities, such as leading diversity, equity, and inclusion initiatives, serving on search committees, and mentoring students of color, leaving them limited time and resources to focus on their research (Shillingford </w:t>
      </w:r>
      <w:r w:rsidRPr="00C233DC">
        <w:rPr>
          <w:rFonts w:ascii="Times New Roman" w:eastAsia="Times New Roman" w:hAnsi="Times New Roman" w:cs="Times New Roman"/>
          <w:sz w:val="24"/>
          <w:szCs w:val="24"/>
        </w:rPr>
        <w:lastRenderedPageBreak/>
        <w:t>et al., 2022). To address these challenges, institutions must reform their practices to better recognize and support the diverse, multifaceted contributions of faculty of color.</w:t>
      </w:r>
    </w:p>
    <w:p w14:paraId="490F9766" w14:textId="77777777" w:rsidR="00F777A9" w:rsidRPr="0065008D" w:rsidRDefault="00F777A9" w:rsidP="00AF0C7B">
      <w:pPr>
        <w:pStyle w:val="Heading2"/>
        <w:spacing w:before="0" w:after="0" w:line="480" w:lineRule="auto"/>
        <w:jc w:val="center"/>
        <w:rPr>
          <w:rFonts w:ascii="Times New Roman" w:hAnsi="Times New Roman" w:cs="Times New Roman"/>
          <w:b/>
          <w:bCs/>
          <w:sz w:val="24"/>
          <w:szCs w:val="24"/>
        </w:rPr>
      </w:pPr>
      <w:bookmarkStart w:id="5" w:name="_Toc204690639"/>
      <w:r w:rsidRPr="0065008D">
        <w:rPr>
          <w:rFonts w:ascii="Times New Roman" w:hAnsi="Times New Roman" w:cs="Times New Roman"/>
          <w:b/>
          <w:bCs/>
          <w:sz w:val="24"/>
          <w:szCs w:val="24"/>
        </w:rPr>
        <w:t>Interpersonal Experiences</w:t>
      </w:r>
      <w:bookmarkEnd w:id="5"/>
    </w:p>
    <w:p w14:paraId="762FEEC1"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The challenges BIPOC faculty face in building meaningful relationships within academic environments highlight persistent biases and inequities that hinder their professional success and well-being. A review of 27 research articles regarding minoritized students and faculty in counselor education experiences revealed pervasive patterns of stereotypical labeling, tokenization, and erasure, such as being labeled as the “Angry Black Woman” or the “gifted Asian” (Thacker &amp; Barrio Minton, 2021, p. 38). Likewise, Shillingford et al., (2022) employed a constructivist phenomenological approach grounded in critical race theory and found that BIPOC faculty members encountered systemic exclusion, microaggressions, and victimization within counselor education programs. These inequities are compounded by the expectation that BIPOC faculty should make allowances for students of color due to shared identities while simultaneously facing disrespect and boundary violations from White students (Shillingford et al., 2022). Research consistently reveals that BIPOC faculty experience lower student evaluations and more biased treatment than their White colleagues, negatively impacting their promotion prospects (Hannon et al., 2019). These patterns underscore how structural and interpersonal racism persist within counselor education, presenting challenges to institutional commitments to diversity and equity.</w:t>
      </w:r>
    </w:p>
    <w:p w14:paraId="27E765FD"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The experiences of BIPOC faculty in academic settings and beyond may lead to significant psychological challenges, including racial battle fatigue and mental exhaustion. Hannon et al. (2019) found that BIPOC faculty experienced heightened stress in response to hostile environments, resulting in feelings of isolation and a lack of belonging. </w:t>
      </w:r>
      <w:r w:rsidRPr="00C233DC">
        <w:rPr>
          <w:rFonts w:ascii="Times New Roman" w:eastAsia="Times New Roman" w:hAnsi="Times New Roman" w:cs="Times New Roman"/>
          <w:sz w:val="24"/>
          <w:szCs w:val="24"/>
          <w:highlight w:val="white"/>
        </w:rPr>
        <w:t xml:space="preserve">Using qualitative </w:t>
      </w:r>
      <w:r w:rsidRPr="00C233DC">
        <w:rPr>
          <w:rFonts w:ascii="Times New Roman" w:eastAsia="Times New Roman" w:hAnsi="Times New Roman" w:cs="Times New Roman"/>
          <w:sz w:val="24"/>
          <w:szCs w:val="24"/>
          <w:highlight w:val="white"/>
        </w:rPr>
        <w:lastRenderedPageBreak/>
        <w:t>transcendental phenomenology and critical race theory, Lou et al. (2022) found that female international counselor educators often felt like outsiders within their institutions, were disproportionately assigned to teach multicultural courses, and faced negative experiences within the United States beyond their faculty appointments.</w:t>
      </w:r>
      <w:r w:rsidRPr="00C233DC">
        <w:rPr>
          <w:rFonts w:ascii="Times New Roman" w:eastAsia="Times New Roman" w:hAnsi="Times New Roman" w:cs="Times New Roman"/>
          <w:sz w:val="24"/>
          <w:szCs w:val="24"/>
        </w:rPr>
        <w:t xml:space="preserve"> Similarly, Shillingford et al., (2022) reported that BIPOC faculty experienced psychological consequences from their experiences in counselor education such as anxiety, frustration, and a sense of disconnection. These negative impacts are further compounded by alienation from university administrations and discouragement (Lou et al., 2022; Thacker &amp; Barrio Minton, 2021). These findings emphasize the psychological toll that systemic racism and exclusionary practices take on BIPOC faculty, highlighting the urgent need for institutional reforms that foster inclusion and support their mental and emotional well-being.</w:t>
      </w:r>
    </w:p>
    <w:p w14:paraId="734068C2" w14:textId="77777777" w:rsidR="00F777A9" w:rsidRPr="0065008D" w:rsidRDefault="00F777A9" w:rsidP="00AF0C7B">
      <w:pPr>
        <w:pStyle w:val="Heading2"/>
        <w:spacing w:before="0" w:after="0" w:line="480" w:lineRule="auto"/>
        <w:jc w:val="center"/>
        <w:rPr>
          <w:rFonts w:ascii="Times New Roman" w:hAnsi="Times New Roman" w:cs="Times New Roman"/>
          <w:b/>
          <w:bCs/>
          <w:sz w:val="24"/>
          <w:szCs w:val="24"/>
        </w:rPr>
      </w:pPr>
      <w:bookmarkStart w:id="6" w:name="_Toc204690640"/>
      <w:r w:rsidRPr="0065008D">
        <w:rPr>
          <w:rFonts w:ascii="Times New Roman" w:hAnsi="Times New Roman" w:cs="Times New Roman"/>
          <w:b/>
          <w:bCs/>
          <w:sz w:val="24"/>
          <w:szCs w:val="24"/>
        </w:rPr>
        <w:t>Purpose of the Study</w:t>
      </w:r>
      <w:bookmarkEnd w:id="6"/>
    </w:p>
    <w:p w14:paraId="08FFD01E" w14:textId="77777777" w:rsidR="00F777A9" w:rsidRPr="00C233DC" w:rsidRDefault="00F777A9" w:rsidP="00186450">
      <w:pPr>
        <w:spacing w:line="480" w:lineRule="auto"/>
        <w:ind w:firstLine="720"/>
        <w:rPr>
          <w:rFonts w:ascii="Times New Roman" w:eastAsia="Times New Roman" w:hAnsi="Times New Roman" w:cs="Times New Roman"/>
          <w:b/>
          <w:color w:val="444746"/>
          <w:sz w:val="24"/>
          <w:szCs w:val="24"/>
        </w:rPr>
      </w:pPr>
      <w:r w:rsidRPr="00C233DC">
        <w:rPr>
          <w:rFonts w:ascii="Times New Roman" w:eastAsia="Times New Roman" w:hAnsi="Times New Roman" w:cs="Times New Roman"/>
          <w:sz w:val="24"/>
          <w:szCs w:val="24"/>
        </w:rPr>
        <w:t xml:space="preserve">BIPOC faculty face a complex array of challenges in counselor education, with negative impacts to their career progression, work relationships, and psychological well-being. Although counselor education has made progress in the representation of BIPOC faculty members in CACREP-accredited programs (CACREP, 2015, 2023), faculty members' experiences will likely impact long-term retention in the discipline. </w:t>
      </w:r>
      <w:r w:rsidRPr="00C233DC">
        <w:rPr>
          <w:rFonts w:ascii="Times New Roman" w:eastAsia="Times New Roman" w:hAnsi="Times New Roman" w:cs="Times New Roman"/>
          <w:color w:val="0D0D0D"/>
          <w:sz w:val="24"/>
          <w:szCs w:val="24"/>
        </w:rPr>
        <w:t xml:space="preserve">In this systematic review, we aimed to synthesize strategies documented in the literature for retaining BIPOC faculty members. Due to the limited availability of literature regarding BIPOC faculty retention strategies in counselor education, the search protocol allowed the inclusion of peer-reviewed articles on higher education more broadly to inform implications for the recruitment and retention of racially and ethnically minoritized faculty members in counselor education. The specific research question for this inquiry was: </w:t>
      </w:r>
      <w:r w:rsidRPr="00C233DC">
        <w:rPr>
          <w:rFonts w:ascii="Times New Roman" w:eastAsia="Times New Roman" w:hAnsi="Times New Roman" w:cs="Times New Roman"/>
          <w:color w:val="000000"/>
          <w:sz w:val="24"/>
          <w:szCs w:val="24"/>
        </w:rPr>
        <w:lastRenderedPageBreak/>
        <w:t>What is the state of the scholarly literature regarding strategies for retaining BIPOC faculty members in higher education?</w:t>
      </w:r>
    </w:p>
    <w:p w14:paraId="58DFC91E" w14:textId="77777777" w:rsidR="00F777A9" w:rsidRPr="0065008D" w:rsidRDefault="00F777A9" w:rsidP="00AF0C7B">
      <w:pPr>
        <w:pStyle w:val="Heading2"/>
        <w:spacing w:before="0" w:after="0" w:line="480" w:lineRule="auto"/>
        <w:jc w:val="center"/>
        <w:rPr>
          <w:rFonts w:ascii="Times New Roman" w:hAnsi="Times New Roman" w:cs="Times New Roman"/>
          <w:b/>
          <w:bCs/>
          <w:sz w:val="24"/>
          <w:szCs w:val="24"/>
        </w:rPr>
      </w:pPr>
      <w:bookmarkStart w:id="7" w:name="_Toc204690641"/>
      <w:r w:rsidRPr="0065008D">
        <w:rPr>
          <w:rFonts w:ascii="Times New Roman" w:hAnsi="Times New Roman" w:cs="Times New Roman"/>
          <w:b/>
          <w:bCs/>
          <w:sz w:val="24"/>
          <w:szCs w:val="24"/>
        </w:rPr>
        <w:t>Methods</w:t>
      </w:r>
      <w:bookmarkEnd w:id="7"/>
    </w:p>
    <w:p w14:paraId="405B39B9" w14:textId="3F62CAFD" w:rsidR="00F777A9" w:rsidRPr="001E02A9" w:rsidRDefault="00F777A9" w:rsidP="001E02A9">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This systematic review of literature followed PRISMA guidelines (Page et al., 2021) and focused on conceptual and empirical literature that focused on specific strategies for improving the retention of BIPOC faculty in higher education. The following section includes eligibility requirements for inclusion and exclusion, the databases used, search strategies, and the final selection process for included literature. </w:t>
      </w:r>
    </w:p>
    <w:p w14:paraId="06C25649" w14:textId="77777777" w:rsidR="00F777A9" w:rsidRPr="0065008D" w:rsidRDefault="00F777A9" w:rsidP="00AF0C7B">
      <w:pPr>
        <w:pStyle w:val="Heading2"/>
        <w:spacing w:before="0" w:after="0" w:line="480" w:lineRule="auto"/>
        <w:jc w:val="center"/>
        <w:rPr>
          <w:rFonts w:ascii="Times New Roman" w:hAnsi="Times New Roman" w:cs="Times New Roman"/>
          <w:b/>
          <w:bCs/>
          <w:sz w:val="24"/>
          <w:szCs w:val="24"/>
        </w:rPr>
      </w:pPr>
      <w:bookmarkStart w:id="8" w:name="_Toc204690642"/>
      <w:r w:rsidRPr="0065008D">
        <w:rPr>
          <w:rFonts w:ascii="Times New Roman" w:hAnsi="Times New Roman" w:cs="Times New Roman"/>
          <w:b/>
          <w:bCs/>
          <w:sz w:val="24"/>
          <w:szCs w:val="24"/>
        </w:rPr>
        <w:t>Eligibility Criteria, Information Sources, and Search Strategy</w:t>
      </w:r>
      <w:bookmarkEnd w:id="8"/>
    </w:p>
    <w:p w14:paraId="6874ED75"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highlight w:val="white"/>
        </w:rPr>
        <w:t>The protocol for inclusion included peer-reviewed journal articles published from 2015 through 2024. These peer-reviewed articles focused on higher education in the U.S. and included specific strategies for retention of BIPOC faculty. Excluded articles included (a) systematic reviews, (b) articles focused on K-12 schools, (c) articles focused solely on other elements of identity (e.g., LGBTQ+, disability, and religion) without explicit attention to race and/or ethnicity, (d) articles focusing only on the experience of retention rather than strategies to improve retention, (e) articles concentrating only on retention descriptions rather than strategy, and (f) articles dealing only with higher education students.</w:t>
      </w:r>
      <w:r w:rsidRPr="00C233DC">
        <w:rPr>
          <w:rFonts w:ascii="Times New Roman" w:eastAsia="Roboto" w:hAnsi="Times New Roman" w:cs="Times New Roman"/>
          <w:color w:val="444746"/>
          <w:sz w:val="24"/>
          <w:szCs w:val="24"/>
        </w:rPr>
        <w:t xml:space="preserve"> </w:t>
      </w:r>
    </w:p>
    <w:p w14:paraId="373ADF26" w14:textId="35465939" w:rsidR="00EF31C9" w:rsidRPr="00C233DC" w:rsidRDefault="00F777A9" w:rsidP="00563CFF">
      <w:pPr>
        <w:spacing w:line="480" w:lineRule="auto"/>
        <w:ind w:firstLine="720"/>
        <w:rPr>
          <w:rFonts w:ascii="Times New Roman" w:eastAsia="Times New Roman" w:hAnsi="Times New Roman" w:cs="Times New Roman"/>
          <w:b/>
          <w:sz w:val="24"/>
          <w:szCs w:val="24"/>
        </w:rPr>
      </w:pPr>
      <w:r w:rsidRPr="00C233DC">
        <w:rPr>
          <w:rFonts w:ascii="Times New Roman" w:eastAsia="Times New Roman" w:hAnsi="Times New Roman" w:cs="Times New Roman"/>
          <w:sz w:val="24"/>
          <w:szCs w:val="24"/>
        </w:rPr>
        <w:t xml:space="preserve">APA </w:t>
      </w:r>
      <w:proofErr w:type="spellStart"/>
      <w:r w:rsidRPr="00C233DC">
        <w:rPr>
          <w:rFonts w:ascii="Times New Roman" w:eastAsia="Times New Roman" w:hAnsi="Times New Roman" w:cs="Times New Roman"/>
          <w:sz w:val="24"/>
          <w:szCs w:val="24"/>
        </w:rPr>
        <w:t>PsychInfo</w:t>
      </w:r>
      <w:proofErr w:type="spellEnd"/>
      <w:r w:rsidRPr="00C233DC">
        <w:rPr>
          <w:rFonts w:ascii="Times New Roman" w:eastAsia="Times New Roman" w:hAnsi="Times New Roman" w:cs="Times New Roman"/>
          <w:sz w:val="24"/>
          <w:szCs w:val="24"/>
        </w:rPr>
        <w:t xml:space="preserve">, Education Resource Information System (ERIC), and Scopus were last searched on 11/11/2024. </w:t>
      </w:r>
      <w:proofErr w:type="gramStart"/>
      <w:r w:rsidRPr="00C233DC">
        <w:rPr>
          <w:rFonts w:ascii="Times New Roman" w:eastAsia="Times New Roman" w:hAnsi="Times New Roman" w:cs="Times New Roman"/>
          <w:sz w:val="24"/>
          <w:szCs w:val="24"/>
        </w:rPr>
        <w:t>APA</w:t>
      </w:r>
      <w:proofErr w:type="gramEnd"/>
      <w:r w:rsidRPr="00C233DC">
        <w:rPr>
          <w:rFonts w:ascii="Times New Roman" w:eastAsia="Times New Roman" w:hAnsi="Times New Roman" w:cs="Times New Roman"/>
          <w:sz w:val="24"/>
          <w:szCs w:val="24"/>
        </w:rPr>
        <w:t xml:space="preserve"> </w:t>
      </w:r>
      <w:proofErr w:type="spellStart"/>
      <w:r w:rsidRPr="00C233DC">
        <w:rPr>
          <w:rFonts w:ascii="Times New Roman" w:eastAsia="Times New Roman" w:hAnsi="Times New Roman" w:cs="Times New Roman"/>
          <w:sz w:val="24"/>
          <w:szCs w:val="24"/>
        </w:rPr>
        <w:t>PyscInfo</w:t>
      </w:r>
      <w:proofErr w:type="spellEnd"/>
      <w:r w:rsidRPr="00C233DC">
        <w:rPr>
          <w:rFonts w:ascii="Times New Roman" w:eastAsia="Times New Roman" w:hAnsi="Times New Roman" w:cs="Times New Roman"/>
          <w:sz w:val="24"/>
          <w:szCs w:val="24"/>
        </w:rPr>
        <w:t xml:space="preserve"> database was included due to its focus on counseling, psychology, social work, and other helping disciplines. ERIC was included due to its focus on higher education and adult learning. Scopus was included because it focuses on social sciences, STEM, and health sciences. A search strategy was developed in consultation with a librarian with expertise in systematic review. Search terms included (faculty or instructor or lecturer* OR </w:t>
      </w:r>
      <w:r w:rsidRPr="00C233DC">
        <w:rPr>
          <w:rFonts w:ascii="Times New Roman" w:eastAsia="Times New Roman" w:hAnsi="Times New Roman" w:cs="Times New Roman"/>
          <w:sz w:val="24"/>
          <w:szCs w:val="24"/>
        </w:rPr>
        <w:lastRenderedPageBreak/>
        <w:t xml:space="preserve">instruct*) AND (black* OR "black </w:t>
      </w:r>
      <w:proofErr w:type="spellStart"/>
      <w:r w:rsidRPr="00C233DC">
        <w:rPr>
          <w:rFonts w:ascii="Times New Roman" w:eastAsia="Times New Roman" w:hAnsi="Times New Roman" w:cs="Times New Roman"/>
          <w:sz w:val="24"/>
          <w:szCs w:val="24"/>
        </w:rPr>
        <w:t>america</w:t>
      </w:r>
      <w:proofErr w:type="spellEnd"/>
      <w:r w:rsidRPr="00C233DC">
        <w:rPr>
          <w:rFonts w:ascii="Times New Roman" w:eastAsia="Times New Roman" w:hAnsi="Times New Roman" w:cs="Times New Roman"/>
          <w:sz w:val="24"/>
          <w:szCs w:val="24"/>
        </w:rPr>
        <w:t>*" OR "</w:t>
      </w:r>
      <w:proofErr w:type="spellStart"/>
      <w:r w:rsidRPr="00C233DC">
        <w:rPr>
          <w:rFonts w:ascii="Times New Roman" w:eastAsia="Times New Roman" w:hAnsi="Times New Roman" w:cs="Times New Roman"/>
          <w:sz w:val="24"/>
          <w:szCs w:val="24"/>
        </w:rPr>
        <w:t>african</w:t>
      </w:r>
      <w:proofErr w:type="spellEnd"/>
      <w:r w:rsidRPr="00C233DC">
        <w:rPr>
          <w:rFonts w:ascii="Times New Roman" w:eastAsia="Times New Roman" w:hAnsi="Times New Roman" w:cs="Times New Roman"/>
          <w:sz w:val="24"/>
          <w:szCs w:val="24"/>
        </w:rPr>
        <w:t xml:space="preserve"> </w:t>
      </w:r>
      <w:proofErr w:type="spellStart"/>
      <w:r w:rsidRPr="00C233DC">
        <w:rPr>
          <w:rFonts w:ascii="Times New Roman" w:eastAsia="Times New Roman" w:hAnsi="Times New Roman" w:cs="Times New Roman"/>
          <w:sz w:val="24"/>
          <w:szCs w:val="24"/>
        </w:rPr>
        <w:t>american</w:t>
      </w:r>
      <w:proofErr w:type="spellEnd"/>
      <w:r w:rsidRPr="00C233DC">
        <w:rPr>
          <w:rFonts w:ascii="Times New Roman" w:eastAsia="Times New Roman" w:hAnsi="Times New Roman" w:cs="Times New Roman"/>
          <w:sz w:val="24"/>
          <w:szCs w:val="24"/>
        </w:rPr>
        <w:t xml:space="preserve">*" OR </w:t>
      </w:r>
      <w:proofErr w:type="spellStart"/>
      <w:r w:rsidRPr="00C233DC">
        <w:rPr>
          <w:rFonts w:ascii="Times New Roman" w:eastAsia="Times New Roman" w:hAnsi="Times New Roman" w:cs="Times New Roman"/>
          <w:sz w:val="24"/>
          <w:szCs w:val="24"/>
        </w:rPr>
        <w:t>latin</w:t>
      </w:r>
      <w:proofErr w:type="spellEnd"/>
      <w:r w:rsidRPr="00C233DC">
        <w:rPr>
          <w:rFonts w:ascii="Times New Roman" w:eastAsia="Times New Roman" w:hAnsi="Times New Roman" w:cs="Times New Roman"/>
          <w:sz w:val="24"/>
          <w:szCs w:val="24"/>
        </w:rPr>
        <w:t xml:space="preserve">* OR </w:t>
      </w:r>
      <w:proofErr w:type="spellStart"/>
      <w:r w:rsidRPr="00C233DC">
        <w:rPr>
          <w:rFonts w:ascii="Times New Roman" w:eastAsia="Times New Roman" w:hAnsi="Times New Roman" w:cs="Times New Roman"/>
          <w:sz w:val="24"/>
          <w:szCs w:val="24"/>
        </w:rPr>
        <w:t>hispanic</w:t>
      </w:r>
      <w:proofErr w:type="spellEnd"/>
      <w:r w:rsidRPr="00C233DC">
        <w:rPr>
          <w:rFonts w:ascii="Times New Roman" w:eastAsia="Times New Roman" w:hAnsi="Times New Roman" w:cs="Times New Roman"/>
          <w:sz w:val="24"/>
          <w:szCs w:val="24"/>
        </w:rPr>
        <w:t xml:space="preserve">* OR </w:t>
      </w:r>
      <w:proofErr w:type="spellStart"/>
      <w:r w:rsidRPr="00C233DC">
        <w:rPr>
          <w:rFonts w:ascii="Times New Roman" w:eastAsia="Times New Roman" w:hAnsi="Times New Roman" w:cs="Times New Roman"/>
          <w:sz w:val="24"/>
          <w:szCs w:val="24"/>
        </w:rPr>
        <w:t>asian</w:t>
      </w:r>
      <w:proofErr w:type="spellEnd"/>
      <w:r w:rsidRPr="00C233DC">
        <w:rPr>
          <w:rFonts w:ascii="Times New Roman" w:eastAsia="Times New Roman" w:hAnsi="Times New Roman" w:cs="Times New Roman"/>
          <w:sz w:val="24"/>
          <w:szCs w:val="24"/>
        </w:rPr>
        <w:t xml:space="preserve">* OR "pacific islander*" OR "native </w:t>
      </w:r>
      <w:proofErr w:type="spellStart"/>
      <w:r w:rsidRPr="00C233DC">
        <w:rPr>
          <w:rFonts w:ascii="Times New Roman" w:eastAsia="Times New Roman" w:hAnsi="Times New Roman" w:cs="Times New Roman"/>
          <w:sz w:val="24"/>
          <w:szCs w:val="24"/>
        </w:rPr>
        <w:t>hawaiian</w:t>
      </w:r>
      <w:proofErr w:type="spellEnd"/>
      <w:r w:rsidRPr="00C233DC">
        <w:rPr>
          <w:rFonts w:ascii="Times New Roman" w:eastAsia="Times New Roman" w:hAnsi="Times New Roman" w:cs="Times New Roman"/>
          <w:sz w:val="24"/>
          <w:szCs w:val="24"/>
        </w:rPr>
        <w:t xml:space="preserve">*" OR "native </w:t>
      </w:r>
      <w:proofErr w:type="spellStart"/>
      <w:r w:rsidRPr="00C233DC">
        <w:rPr>
          <w:rFonts w:ascii="Times New Roman" w:eastAsia="Times New Roman" w:hAnsi="Times New Roman" w:cs="Times New Roman"/>
          <w:sz w:val="24"/>
          <w:szCs w:val="24"/>
        </w:rPr>
        <w:t>american</w:t>
      </w:r>
      <w:proofErr w:type="spellEnd"/>
      <w:r w:rsidRPr="00C233DC">
        <w:rPr>
          <w:rFonts w:ascii="Times New Roman" w:eastAsia="Times New Roman" w:hAnsi="Times New Roman" w:cs="Times New Roman"/>
          <w:sz w:val="24"/>
          <w:szCs w:val="24"/>
        </w:rPr>
        <w:t>*" OR "</w:t>
      </w:r>
      <w:proofErr w:type="spellStart"/>
      <w:r w:rsidRPr="00C233DC">
        <w:rPr>
          <w:rFonts w:ascii="Times New Roman" w:eastAsia="Times New Roman" w:hAnsi="Times New Roman" w:cs="Times New Roman"/>
          <w:sz w:val="24"/>
          <w:szCs w:val="24"/>
        </w:rPr>
        <w:t>american</w:t>
      </w:r>
      <w:proofErr w:type="spellEnd"/>
      <w:r w:rsidRPr="00C233DC">
        <w:rPr>
          <w:rFonts w:ascii="Times New Roman" w:eastAsia="Times New Roman" w:hAnsi="Times New Roman" w:cs="Times New Roman"/>
          <w:sz w:val="24"/>
          <w:szCs w:val="24"/>
        </w:rPr>
        <w:t xml:space="preserve"> </w:t>
      </w:r>
      <w:proofErr w:type="spellStart"/>
      <w:r w:rsidRPr="00C233DC">
        <w:rPr>
          <w:rFonts w:ascii="Times New Roman" w:eastAsia="Times New Roman" w:hAnsi="Times New Roman" w:cs="Times New Roman"/>
          <w:sz w:val="24"/>
          <w:szCs w:val="24"/>
        </w:rPr>
        <w:t>indian</w:t>
      </w:r>
      <w:proofErr w:type="spellEnd"/>
      <w:r w:rsidRPr="00C233DC">
        <w:rPr>
          <w:rFonts w:ascii="Times New Roman" w:eastAsia="Times New Roman" w:hAnsi="Times New Roman" w:cs="Times New Roman"/>
          <w:sz w:val="24"/>
          <w:szCs w:val="24"/>
        </w:rPr>
        <w:t>*" OR "</w:t>
      </w:r>
      <w:proofErr w:type="spellStart"/>
      <w:r w:rsidRPr="00C233DC">
        <w:rPr>
          <w:rFonts w:ascii="Times New Roman" w:eastAsia="Times New Roman" w:hAnsi="Times New Roman" w:cs="Times New Roman"/>
          <w:sz w:val="24"/>
          <w:szCs w:val="24"/>
        </w:rPr>
        <w:t>alaska</w:t>
      </w:r>
      <w:proofErr w:type="spellEnd"/>
      <w:r w:rsidRPr="00C233DC">
        <w:rPr>
          <w:rFonts w:ascii="Times New Roman" w:eastAsia="Times New Roman" w:hAnsi="Times New Roman" w:cs="Times New Roman"/>
          <w:sz w:val="24"/>
          <w:szCs w:val="24"/>
        </w:rPr>
        <w:t xml:space="preserve"> native*" OR ethnic* OR racial* OR divers* OR underrepresented OR under-represented OR "of color") AND (retention OR retain* OR longevity OR maintain*) AND ("higher education" or college* OR </w:t>
      </w:r>
      <w:proofErr w:type="spellStart"/>
      <w:r w:rsidRPr="00C233DC">
        <w:rPr>
          <w:rFonts w:ascii="Times New Roman" w:eastAsia="Times New Roman" w:hAnsi="Times New Roman" w:cs="Times New Roman"/>
          <w:sz w:val="24"/>
          <w:szCs w:val="24"/>
        </w:rPr>
        <w:t>universit</w:t>
      </w:r>
      <w:proofErr w:type="spellEnd"/>
      <w:r w:rsidRPr="00C233DC">
        <w:rPr>
          <w:rFonts w:ascii="Times New Roman" w:eastAsia="Times New Roman" w:hAnsi="Times New Roman" w:cs="Times New Roman"/>
          <w:sz w:val="24"/>
          <w:szCs w:val="24"/>
        </w:rPr>
        <w:t xml:space="preserve">* OR </w:t>
      </w:r>
      <w:proofErr w:type="spellStart"/>
      <w:r w:rsidRPr="00C233DC">
        <w:rPr>
          <w:rFonts w:ascii="Times New Roman" w:eastAsia="Times New Roman" w:hAnsi="Times New Roman" w:cs="Times New Roman"/>
          <w:sz w:val="24"/>
          <w:szCs w:val="24"/>
        </w:rPr>
        <w:t>academ</w:t>
      </w:r>
      <w:proofErr w:type="spellEnd"/>
      <w:r w:rsidRPr="00C233DC">
        <w:rPr>
          <w:rFonts w:ascii="Times New Roman" w:eastAsia="Times New Roman" w:hAnsi="Times New Roman" w:cs="Times New Roman"/>
          <w:sz w:val="24"/>
          <w:szCs w:val="24"/>
        </w:rPr>
        <w:t>*) AND (</w:t>
      </w:r>
      <w:proofErr w:type="spellStart"/>
      <w:r w:rsidRPr="00C233DC">
        <w:rPr>
          <w:rFonts w:ascii="Times New Roman" w:eastAsia="Times New Roman" w:hAnsi="Times New Roman" w:cs="Times New Roman"/>
          <w:sz w:val="24"/>
          <w:szCs w:val="24"/>
        </w:rPr>
        <w:t>strateg</w:t>
      </w:r>
      <w:proofErr w:type="spellEnd"/>
      <w:r w:rsidRPr="00C233DC">
        <w:rPr>
          <w:rFonts w:ascii="Times New Roman" w:eastAsia="Times New Roman" w:hAnsi="Times New Roman" w:cs="Times New Roman"/>
          <w:sz w:val="24"/>
          <w:szCs w:val="24"/>
        </w:rPr>
        <w:t>* OR method* OR technique*).</w:t>
      </w:r>
    </w:p>
    <w:p w14:paraId="0C2F2057" w14:textId="652E2B2A" w:rsidR="00F777A9" w:rsidRPr="0065008D" w:rsidRDefault="00F777A9" w:rsidP="00563CFF">
      <w:pPr>
        <w:pStyle w:val="Heading2"/>
        <w:spacing w:before="0" w:after="0" w:line="480" w:lineRule="auto"/>
        <w:jc w:val="center"/>
        <w:rPr>
          <w:rFonts w:ascii="Times New Roman" w:hAnsi="Times New Roman" w:cs="Times New Roman"/>
          <w:b/>
          <w:bCs/>
          <w:sz w:val="24"/>
          <w:szCs w:val="24"/>
        </w:rPr>
      </w:pPr>
      <w:bookmarkStart w:id="9" w:name="_Toc204690643"/>
      <w:r w:rsidRPr="0065008D">
        <w:rPr>
          <w:rFonts w:ascii="Times New Roman" w:hAnsi="Times New Roman" w:cs="Times New Roman"/>
          <w:b/>
          <w:bCs/>
          <w:sz w:val="24"/>
          <w:szCs w:val="24"/>
        </w:rPr>
        <w:t>Selection Process</w:t>
      </w:r>
      <w:bookmarkEnd w:id="9"/>
    </w:p>
    <w:p w14:paraId="06F86EC5" w14:textId="546B458D" w:rsidR="00F777A9" w:rsidRPr="00C233DC" w:rsidRDefault="00F777A9" w:rsidP="00563CFF">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b/>
          <w:bCs/>
          <w:sz w:val="24"/>
          <w:szCs w:val="24"/>
        </w:rPr>
        <w:t>Figure 1</w:t>
      </w:r>
      <w:r w:rsidRPr="00C233DC">
        <w:rPr>
          <w:rFonts w:ascii="Times New Roman" w:eastAsia="Times New Roman" w:hAnsi="Times New Roman" w:cs="Times New Roman"/>
          <w:sz w:val="24"/>
          <w:szCs w:val="24"/>
        </w:rPr>
        <w:t xml:space="preserve"> includes a flowchart of the article selection process.</w:t>
      </w:r>
      <w:r w:rsidR="009674BA" w:rsidRPr="00C233DC">
        <w:rPr>
          <w:rFonts w:ascii="Times New Roman" w:eastAsia="Times New Roman" w:hAnsi="Times New Roman" w:cs="Times New Roman"/>
          <w:sz w:val="24"/>
          <w:szCs w:val="24"/>
        </w:rPr>
        <w:t xml:space="preserve"> Please see the appendix.</w:t>
      </w:r>
      <w:r w:rsidRPr="00C233DC">
        <w:rPr>
          <w:rFonts w:ascii="Times New Roman" w:eastAsia="Times New Roman" w:hAnsi="Times New Roman" w:cs="Times New Roman"/>
          <w:sz w:val="24"/>
          <w:szCs w:val="24"/>
        </w:rPr>
        <w:t xml:space="preserve"> The search process resulted in 2,513 potential articles for inclusion, which were imported into Covidence for screening. Covidence removed duplicates of 206 articles, resulting in 2,307 articles for initial title and abstract screening. The first author screened all articles, the third reviewer screened 1171 articles, and the fourth reviewer screened 1136 articles. The first author met with the third and fourth screener to resolve conflicts in the screening process. When conflicts arose, the reviewers provided their rationale for including or excluding an article. After both reviewers completed their assessments, a final decision regarding inclusion or exclusion was made collaboratively. In the rare instance that a consensus could not be reached, the second author served as a </w:t>
      </w:r>
      <w:proofErr w:type="gramStart"/>
      <w:r w:rsidRPr="00C233DC">
        <w:rPr>
          <w:rFonts w:ascii="Times New Roman" w:eastAsia="Times New Roman" w:hAnsi="Times New Roman" w:cs="Times New Roman"/>
          <w:sz w:val="24"/>
          <w:szCs w:val="24"/>
        </w:rPr>
        <w:t>tie-breaker</w:t>
      </w:r>
      <w:proofErr w:type="gramEnd"/>
      <w:r w:rsidRPr="00C233DC">
        <w:rPr>
          <w:rFonts w:ascii="Times New Roman" w:eastAsia="Times New Roman" w:hAnsi="Times New Roman" w:cs="Times New Roman"/>
          <w:sz w:val="24"/>
          <w:szCs w:val="24"/>
        </w:rPr>
        <w:t xml:space="preserve"> and made the final decision. Interrater agreement for screening was 96% with </w:t>
      </w:r>
      <w:r w:rsidRPr="00C233DC">
        <w:rPr>
          <w:rFonts w:ascii="Times New Roman" w:eastAsia="Roboto" w:hAnsi="Times New Roman" w:cs="Times New Roman"/>
          <w:color w:val="1F1F1F"/>
          <w:sz w:val="24"/>
          <w:szCs w:val="24"/>
          <w:highlight w:val="white"/>
        </w:rPr>
        <w:t>κ</w:t>
      </w:r>
      <w:r w:rsidRPr="00C233DC">
        <w:rPr>
          <w:rFonts w:ascii="Times New Roman" w:eastAsia="Times New Roman" w:hAnsi="Times New Roman" w:cs="Times New Roman"/>
          <w:sz w:val="24"/>
          <w:szCs w:val="24"/>
        </w:rPr>
        <w:t xml:space="preserve">= 0.31, indicating fair agreement (Landis &amp; Koch, 1977). </w:t>
      </w:r>
    </w:p>
    <w:p w14:paraId="03BE21C9" w14:textId="77777777" w:rsidR="00F777A9" w:rsidRPr="00C233DC" w:rsidRDefault="00F777A9" w:rsidP="00563CFF">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The screening process resulted in 62 articles for full-text review. The first author reviewed all articles, the third reviewed 33, and the fourth reviewed 29</w:t>
      </w:r>
      <w:r w:rsidRPr="00C233DC">
        <w:rPr>
          <w:rFonts w:ascii="Times New Roman" w:eastAsia="Times New Roman" w:hAnsi="Times New Roman" w:cs="Times New Roman"/>
          <w:b/>
          <w:sz w:val="24"/>
          <w:szCs w:val="24"/>
        </w:rPr>
        <w:t xml:space="preserve">. </w:t>
      </w:r>
      <w:r w:rsidRPr="00C233DC">
        <w:rPr>
          <w:rFonts w:ascii="Times New Roman" w:eastAsia="Times New Roman" w:hAnsi="Times New Roman" w:cs="Times New Roman"/>
          <w:sz w:val="24"/>
          <w:szCs w:val="24"/>
        </w:rPr>
        <w:t xml:space="preserve">The first author met with the third and fourth reviewers to resolve conflicts in the screening process. When conflicts arose, the reviewers provided their rationale for including or excluding an article. After both reviewers completed their assessments, a final decision regarding inclusion or exclusion was made </w:t>
      </w:r>
      <w:r w:rsidRPr="00C233DC">
        <w:rPr>
          <w:rFonts w:ascii="Times New Roman" w:eastAsia="Times New Roman" w:hAnsi="Times New Roman" w:cs="Times New Roman"/>
          <w:sz w:val="24"/>
          <w:szCs w:val="24"/>
        </w:rPr>
        <w:lastRenderedPageBreak/>
        <w:t xml:space="preserve">collaboratively. In the rare instance that a consensus could not be reached, the second author served as a </w:t>
      </w:r>
      <w:proofErr w:type="gramStart"/>
      <w:r w:rsidRPr="00C233DC">
        <w:rPr>
          <w:rFonts w:ascii="Times New Roman" w:eastAsia="Times New Roman" w:hAnsi="Times New Roman" w:cs="Times New Roman"/>
          <w:sz w:val="24"/>
          <w:szCs w:val="24"/>
        </w:rPr>
        <w:t>tie-breaker</w:t>
      </w:r>
      <w:proofErr w:type="gramEnd"/>
      <w:r w:rsidRPr="00C233DC">
        <w:rPr>
          <w:rFonts w:ascii="Times New Roman" w:eastAsia="Times New Roman" w:hAnsi="Times New Roman" w:cs="Times New Roman"/>
          <w:sz w:val="24"/>
          <w:szCs w:val="24"/>
        </w:rPr>
        <w:t xml:space="preserve"> and made the final decision. The interrater agreement for full-text review was 95%, with </w:t>
      </w:r>
      <w:r w:rsidRPr="00C233DC">
        <w:rPr>
          <w:rFonts w:ascii="Times New Roman" w:eastAsia="Roboto" w:hAnsi="Times New Roman" w:cs="Times New Roman"/>
          <w:color w:val="1F1F1F"/>
          <w:sz w:val="24"/>
          <w:szCs w:val="24"/>
          <w:highlight w:val="white"/>
        </w:rPr>
        <w:t>κ</w:t>
      </w:r>
      <w:r w:rsidRPr="00C233DC">
        <w:rPr>
          <w:rFonts w:ascii="Times New Roman" w:eastAsia="Times New Roman" w:hAnsi="Times New Roman" w:cs="Times New Roman"/>
          <w:sz w:val="24"/>
          <w:szCs w:val="24"/>
        </w:rPr>
        <w:t xml:space="preserve"> = 0.33, indicating moderate agreement (Landis &amp; Koch, 1977).</w:t>
      </w:r>
    </w:p>
    <w:p w14:paraId="0D313B5F" w14:textId="21B3680C" w:rsidR="00F777A9" w:rsidRPr="0065008D" w:rsidRDefault="00F777A9" w:rsidP="00AF0C7B">
      <w:pPr>
        <w:pStyle w:val="Heading2"/>
        <w:spacing w:before="0" w:after="0" w:line="480" w:lineRule="auto"/>
        <w:jc w:val="center"/>
        <w:rPr>
          <w:rFonts w:ascii="Times New Roman" w:hAnsi="Times New Roman" w:cs="Times New Roman"/>
          <w:b/>
          <w:bCs/>
          <w:sz w:val="24"/>
          <w:szCs w:val="24"/>
        </w:rPr>
      </w:pPr>
      <w:bookmarkStart w:id="10" w:name="_Toc204690644"/>
      <w:r w:rsidRPr="0065008D">
        <w:rPr>
          <w:rFonts w:ascii="Times New Roman" w:hAnsi="Times New Roman" w:cs="Times New Roman"/>
          <w:b/>
          <w:bCs/>
          <w:sz w:val="24"/>
          <w:szCs w:val="24"/>
        </w:rPr>
        <w:t>Data Extraction and Analysis</w:t>
      </w:r>
      <w:bookmarkEnd w:id="10"/>
    </w:p>
    <w:p w14:paraId="34BF53C0" w14:textId="77777777" w:rsidR="00F777A9" w:rsidRPr="00C233DC" w:rsidRDefault="00F777A9" w:rsidP="00186450">
      <w:pPr>
        <w:spacing w:line="480" w:lineRule="auto"/>
        <w:ind w:firstLine="720"/>
        <w:rPr>
          <w:rFonts w:ascii="Times New Roman" w:hAnsi="Times New Roman" w:cs="Times New Roman"/>
          <w:sz w:val="24"/>
          <w:szCs w:val="24"/>
        </w:rPr>
      </w:pPr>
      <w:r w:rsidRPr="00C233DC">
        <w:rPr>
          <w:rFonts w:ascii="Times New Roman" w:eastAsia="Times New Roman" w:hAnsi="Times New Roman" w:cs="Times New Roman"/>
          <w:sz w:val="24"/>
          <w:szCs w:val="24"/>
        </w:rPr>
        <w:t xml:space="preserve">Ultimately, 24 studies were eligible to be included in the final analysis. The extracted information from the articles included title and authors, the type of article (i.e., non-research, qualitative, quantitative, or mixed methods), the population of focus, and information about the institution(s) and academic disciplines represented. For research articles, we also captured research questions, the specific methodology, and participant details (e.g., the number of participants, their role, and demographic characteristics). We further categorized retention strategies based on their nature, such as conceptual recommendations, strategies suggested by participants or partners based on lived experiences, program-level strategies implemented for research, singular strategies tested, or other approaches. </w:t>
      </w:r>
    </w:p>
    <w:p w14:paraId="2AFCB4FC" w14:textId="32580A7D" w:rsidR="00F777A9" w:rsidRPr="00C233DC" w:rsidRDefault="00F777A9" w:rsidP="00186450">
      <w:pPr>
        <w:spacing w:line="480" w:lineRule="auto"/>
        <w:ind w:firstLine="720"/>
        <w:rPr>
          <w:rFonts w:ascii="Times New Roman" w:eastAsia="Times New Roman" w:hAnsi="Times New Roman" w:cs="Times New Roman"/>
          <w:b/>
          <w:bCs/>
          <w:sz w:val="24"/>
          <w:szCs w:val="24"/>
        </w:rPr>
      </w:pPr>
      <w:r w:rsidRPr="00C233DC">
        <w:rPr>
          <w:rFonts w:ascii="Times New Roman" w:eastAsia="Times New Roman" w:hAnsi="Times New Roman" w:cs="Times New Roman"/>
          <w:sz w:val="24"/>
          <w:szCs w:val="24"/>
        </w:rPr>
        <w:t xml:space="preserve">The first author extracted all 24 articles. The second author extracted six (25%) articles to determine whether a second coder was necessary to ensure consistency in data extraction. Overall, we reached 92.22% agreement on extraction ratings across all items, indicating that a second coder was unnecessary for the remaining 18 articles (Smela et al., 2023). The articles recommended various retention strategies to support </w:t>
      </w:r>
      <w:proofErr w:type="gramStart"/>
      <w:r w:rsidRPr="00C233DC">
        <w:rPr>
          <w:rFonts w:ascii="Times New Roman" w:eastAsia="Times New Roman" w:hAnsi="Times New Roman" w:cs="Times New Roman"/>
          <w:sz w:val="24"/>
          <w:szCs w:val="24"/>
        </w:rPr>
        <w:t>BIPOC</w:t>
      </w:r>
      <w:proofErr w:type="gramEnd"/>
      <w:r w:rsidRPr="00C233DC">
        <w:rPr>
          <w:rFonts w:ascii="Times New Roman" w:eastAsia="Times New Roman" w:hAnsi="Times New Roman" w:cs="Times New Roman"/>
          <w:sz w:val="24"/>
          <w:szCs w:val="24"/>
        </w:rPr>
        <w:t xml:space="preserve"> faculty. We organized strategies into themes by identifying all retention strategies recommended in an article and then </w:t>
      </w:r>
      <w:proofErr w:type="gramStart"/>
      <w:r w:rsidRPr="00C233DC">
        <w:rPr>
          <w:rFonts w:ascii="Times New Roman" w:eastAsia="Times New Roman" w:hAnsi="Times New Roman" w:cs="Times New Roman"/>
          <w:sz w:val="24"/>
          <w:szCs w:val="24"/>
        </w:rPr>
        <w:t>grouping like</w:t>
      </w:r>
      <w:proofErr w:type="gramEnd"/>
      <w:r w:rsidRPr="00C233DC">
        <w:rPr>
          <w:rFonts w:ascii="Times New Roman" w:eastAsia="Times New Roman" w:hAnsi="Times New Roman" w:cs="Times New Roman"/>
          <w:sz w:val="24"/>
          <w:szCs w:val="24"/>
        </w:rPr>
        <w:t xml:space="preserve"> strategies together for presentation in narrative form. </w:t>
      </w:r>
    </w:p>
    <w:p w14:paraId="3BB7DEEB" w14:textId="77777777" w:rsidR="00F777A9" w:rsidRPr="0065008D" w:rsidRDefault="00F777A9" w:rsidP="00AF0C7B">
      <w:pPr>
        <w:pStyle w:val="Heading2"/>
        <w:spacing w:before="0" w:after="0" w:line="480" w:lineRule="auto"/>
        <w:jc w:val="center"/>
        <w:rPr>
          <w:rFonts w:ascii="Times New Roman" w:hAnsi="Times New Roman" w:cs="Times New Roman"/>
          <w:b/>
          <w:bCs/>
          <w:sz w:val="24"/>
          <w:szCs w:val="24"/>
        </w:rPr>
      </w:pPr>
      <w:bookmarkStart w:id="11" w:name="_Toc204690645"/>
      <w:r w:rsidRPr="0065008D">
        <w:rPr>
          <w:rFonts w:ascii="Times New Roman" w:hAnsi="Times New Roman" w:cs="Times New Roman"/>
          <w:b/>
          <w:bCs/>
          <w:sz w:val="24"/>
          <w:szCs w:val="24"/>
        </w:rPr>
        <w:t>Results</w:t>
      </w:r>
      <w:bookmarkEnd w:id="11"/>
    </w:p>
    <w:p w14:paraId="17EFC021" w14:textId="314FA92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color w:val="000000"/>
          <w:sz w:val="24"/>
          <w:szCs w:val="24"/>
        </w:rPr>
        <w:t>The methodologies of the reviewed articles (</w:t>
      </w:r>
      <w:r w:rsidRPr="00C233DC">
        <w:rPr>
          <w:rFonts w:ascii="Times New Roman" w:eastAsia="Times New Roman" w:hAnsi="Times New Roman" w:cs="Times New Roman"/>
          <w:i/>
          <w:color w:val="000000"/>
          <w:sz w:val="24"/>
          <w:szCs w:val="24"/>
        </w:rPr>
        <w:t xml:space="preserve">n </w:t>
      </w:r>
      <w:r w:rsidRPr="00C233DC">
        <w:rPr>
          <w:rFonts w:ascii="Times New Roman" w:eastAsia="Times New Roman" w:hAnsi="Times New Roman" w:cs="Times New Roman"/>
          <w:color w:val="000000"/>
          <w:sz w:val="24"/>
          <w:szCs w:val="24"/>
        </w:rPr>
        <w:t>= 24) were distributed as follows: 54.17% conceptual (</w:t>
      </w:r>
      <w:r w:rsidRPr="00C233DC">
        <w:rPr>
          <w:rFonts w:ascii="Times New Roman" w:eastAsia="Times New Roman" w:hAnsi="Times New Roman" w:cs="Times New Roman"/>
          <w:i/>
          <w:color w:val="000000"/>
          <w:sz w:val="24"/>
          <w:szCs w:val="24"/>
        </w:rPr>
        <w:t xml:space="preserve">n </w:t>
      </w:r>
      <w:r w:rsidRPr="00C233DC">
        <w:rPr>
          <w:rFonts w:ascii="Times New Roman" w:eastAsia="Times New Roman" w:hAnsi="Times New Roman" w:cs="Times New Roman"/>
          <w:color w:val="000000"/>
          <w:sz w:val="24"/>
          <w:szCs w:val="24"/>
        </w:rPr>
        <w:t>= 13), 33.33% qualitative (</w:t>
      </w:r>
      <w:r w:rsidRPr="00C233DC">
        <w:rPr>
          <w:rFonts w:ascii="Times New Roman" w:eastAsia="Times New Roman" w:hAnsi="Times New Roman" w:cs="Times New Roman"/>
          <w:i/>
          <w:color w:val="000000"/>
          <w:sz w:val="24"/>
          <w:szCs w:val="24"/>
        </w:rPr>
        <w:t xml:space="preserve">n </w:t>
      </w:r>
      <w:r w:rsidRPr="00C233DC">
        <w:rPr>
          <w:rFonts w:ascii="Times New Roman" w:eastAsia="Times New Roman" w:hAnsi="Times New Roman" w:cs="Times New Roman"/>
          <w:color w:val="000000"/>
          <w:sz w:val="24"/>
          <w:szCs w:val="24"/>
        </w:rPr>
        <w:t>= 8), 8.33% quantitative (</w:t>
      </w:r>
      <w:r w:rsidRPr="00C233DC">
        <w:rPr>
          <w:rFonts w:ascii="Times New Roman" w:eastAsia="Times New Roman" w:hAnsi="Times New Roman" w:cs="Times New Roman"/>
          <w:i/>
          <w:color w:val="000000"/>
          <w:sz w:val="24"/>
          <w:szCs w:val="24"/>
        </w:rPr>
        <w:t xml:space="preserve">n </w:t>
      </w:r>
      <w:r w:rsidRPr="00C233DC">
        <w:rPr>
          <w:rFonts w:ascii="Times New Roman" w:eastAsia="Times New Roman" w:hAnsi="Times New Roman" w:cs="Times New Roman"/>
          <w:color w:val="000000"/>
          <w:sz w:val="24"/>
          <w:szCs w:val="24"/>
        </w:rPr>
        <w:t xml:space="preserve">= 2), and 4.17% mixed </w:t>
      </w:r>
      <w:r w:rsidRPr="00C233DC">
        <w:rPr>
          <w:rFonts w:ascii="Times New Roman" w:eastAsia="Times New Roman" w:hAnsi="Times New Roman" w:cs="Times New Roman"/>
          <w:color w:val="000000"/>
          <w:sz w:val="24"/>
          <w:szCs w:val="24"/>
        </w:rPr>
        <w:lastRenderedPageBreak/>
        <w:t>methods (</w:t>
      </w:r>
      <w:r w:rsidRPr="00C233DC">
        <w:rPr>
          <w:rFonts w:ascii="Times New Roman" w:eastAsia="Times New Roman" w:hAnsi="Times New Roman" w:cs="Times New Roman"/>
          <w:i/>
          <w:color w:val="000000"/>
          <w:sz w:val="24"/>
          <w:szCs w:val="24"/>
        </w:rPr>
        <w:t xml:space="preserve">n </w:t>
      </w:r>
      <w:r w:rsidRPr="00C233DC">
        <w:rPr>
          <w:rFonts w:ascii="Times New Roman" w:eastAsia="Times New Roman" w:hAnsi="Times New Roman" w:cs="Times New Roman"/>
          <w:color w:val="000000"/>
          <w:sz w:val="24"/>
          <w:szCs w:val="24"/>
        </w:rPr>
        <w:t xml:space="preserve">= 1). </w:t>
      </w:r>
      <w:r w:rsidRPr="00C233DC">
        <w:rPr>
          <w:rFonts w:ascii="Times New Roman" w:eastAsia="Times New Roman" w:hAnsi="Times New Roman" w:cs="Times New Roman"/>
          <w:sz w:val="24"/>
          <w:szCs w:val="24"/>
        </w:rPr>
        <w:t>A</w:t>
      </w:r>
      <w:r w:rsidRPr="00C233DC">
        <w:rPr>
          <w:rFonts w:ascii="Times New Roman" w:eastAsia="Times New Roman" w:hAnsi="Times New Roman" w:cs="Times New Roman"/>
          <w:color w:val="000000"/>
          <w:sz w:val="24"/>
          <w:szCs w:val="24"/>
        </w:rPr>
        <w:t xml:space="preserve"> significant portion (n = 10, 41.67%) did not specify the institution </w:t>
      </w:r>
      <w:r w:rsidRPr="00C233DC">
        <w:rPr>
          <w:rFonts w:ascii="Times New Roman" w:eastAsia="Times New Roman" w:hAnsi="Times New Roman" w:cs="Times New Roman"/>
          <w:sz w:val="24"/>
          <w:szCs w:val="24"/>
        </w:rPr>
        <w:t>where the study was conducted</w:t>
      </w:r>
      <w:r w:rsidRPr="00C233DC">
        <w:rPr>
          <w:rFonts w:ascii="Times New Roman" w:eastAsia="Times New Roman" w:hAnsi="Times New Roman" w:cs="Times New Roman"/>
          <w:color w:val="000000"/>
          <w:sz w:val="24"/>
          <w:szCs w:val="24"/>
        </w:rPr>
        <w:t xml:space="preserve">. Eight articles (33.33%) focused on specific PWIs, while five (20.83%) included data from multiple institutions. Additionally, one article (4.17%) examined Christian </w:t>
      </w:r>
      <w:proofErr w:type="gramStart"/>
      <w:r w:rsidRPr="00C233DC">
        <w:rPr>
          <w:rFonts w:ascii="Times New Roman" w:eastAsia="Times New Roman" w:hAnsi="Times New Roman" w:cs="Times New Roman"/>
          <w:color w:val="000000"/>
          <w:sz w:val="24"/>
          <w:szCs w:val="24"/>
        </w:rPr>
        <w:t>colleges</w:t>
      </w:r>
      <w:proofErr w:type="gramEnd"/>
      <w:r w:rsidRPr="00C233DC">
        <w:rPr>
          <w:rFonts w:ascii="Times New Roman" w:eastAsia="Times New Roman" w:hAnsi="Times New Roman" w:cs="Times New Roman"/>
          <w:color w:val="000000"/>
          <w:sz w:val="24"/>
          <w:szCs w:val="24"/>
        </w:rPr>
        <w:t xml:space="preserve"> and </w:t>
      </w:r>
      <w:r w:rsidRPr="00C233DC">
        <w:rPr>
          <w:rFonts w:ascii="Times New Roman" w:eastAsia="Times New Roman" w:hAnsi="Times New Roman" w:cs="Times New Roman"/>
          <w:sz w:val="24"/>
          <w:szCs w:val="24"/>
        </w:rPr>
        <w:t xml:space="preserve">another </w:t>
      </w:r>
      <w:r w:rsidRPr="00C233DC">
        <w:rPr>
          <w:rFonts w:ascii="Times New Roman" w:eastAsia="Times New Roman" w:hAnsi="Times New Roman" w:cs="Times New Roman"/>
          <w:color w:val="000000"/>
          <w:sz w:val="24"/>
          <w:szCs w:val="24"/>
        </w:rPr>
        <w:t>(4.17%) focused specifically on the context of community college. The 24 articles covered a diverse range of disciplines. Medicine accounted for 20.83%. (</w:t>
      </w:r>
      <w:r w:rsidRPr="00C233DC">
        <w:rPr>
          <w:rFonts w:ascii="Times New Roman" w:eastAsia="Times New Roman" w:hAnsi="Times New Roman" w:cs="Times New Roman"/>
          <w:i/>
          <w:color w:val="000000"/>
          <w:sz w:val="24"/>
          <w:szCs w:val="24"/>
        </w:rPr>
        <w:t xml:space="preserve">n </w:t>
      </w:r>
      <w:r w:rsidRPr="00C233DC">
        <w:rPr>
          <w:rFonts w:ascii="Times New Roman" w:eastAsia="Times New Roman" w:hAnsi="Times New Roman" w:cs="Times New Roman"/>
          <w:color w:val="000000"/>
          <w:sz w:val="24"/>
          <w:szCs w:val="24"/>
        </w:rPr>
        <w:t>= 5), and STEM comprised 20.83% (</w:t>
      </w:r>
      <w:r w:rsidRPr="00C233DC">
        <w:rPr>
          <w:rFonts w:ascii="Times New Roman" w:eastAsia="Times New Roman" w:hAnsi="Times New Roman" w:cs="Times New Roman"/>
          <w:i/>
          <w:color w:val="000000"/>
          <w:sz w:val="24"/>
          <w:szCs w:val="24"/>
        </w:rPr>
        <w:t xml:space="preserve">n </w:t>
      </w:r>
      <w:r w:rsidRPr="00C233DC">
        <w:rPr>
          <w:rFonts w:ascii="Times New Roman" w:eastAsia="Times New Roman" w:hAnsi="Times New Roman" w:cs="Times New Roman"/>
          <w:color w:val="000000"/>
          <w:sz w:val="24"/>
          <w:szCs w:val="24"/>
        </w:rPr>
        <w:t xml:space="preserve">= 5) of articles. Counselor </w:t>
      </w:r>
      <w:r w:rsidRPr="00C233DC">
        <w:rPr>
          <w:rFonts w:ascii="Times New Roman" w:eastAsia="Times New Roman" w:hAnsi="Times New Roman" w:cs="Times New Roman"/>
          <w:sz w:val="24"/>
          <w:szCs w:val="24"/>
        </w:rPr>
        <w:t>e</w:t>
      </w:r>
      <w:r w:rsidRPr="00C233DC">
        <w:rPr>
          <w:rFonts w:ascii="Times New Roman" w:eastAsia="Times New Roman" w:hAnsi="Times New Roman" w:cs="Times New Roman"/>
          <w:color w:val="000000"/>
          <w:sz w:val="24"/>
          <w:szCs w:val="24"/>
        </w:rPr>
        <w:t xml:space="preserve">ducation, </w:t>
      </w:r>
      <w:r w:rsidRPr="00C233DC">
        <w:rPr>
          <w:rFonts w:ascii="Times New Roman" w:eastAsia="Times New Roman" w:hAnsi="Times New Roman" w:cs="Times New Roman"/>
          <w:sz w:val="24"/>
          <w:szCs w:val="24"/>
        </w:rPr>
        <w:t>r</w:t>
      </w:r>
      <w:r w:rsidRPr="00C233DC">
        <w:rPr>
          <w:rFonts w:ascii="Times New Roman" w:eastAsia="Times New Roman" w:hAnsi="Times New Roman" w:cs="Times New Roman"/>
          <w:color w:val="000000"/>
          <w:sz w:val="24"/>
          <w:szCs w:val="24"/>
        </w:rPr>
        <w:t xml:space="preserve">ehabilitation </w:t>
      </w:r>
      <w:r w:rsidRPr="00C233DC">
        <w:rPr>
          <w:rFonts w:ascii="Times New Roman" w:eastAsia="Times New Roman" w:hAnsi="Times New Roman" w:cs="Times New Roman"/>
          <w:sz w:val="24"/>
          <w:szCs w:val="24"/>
        </w:rPr>
        <w:t>c</w:t>
      </w:r>
      <w:r w:rsidRPr="00C233DC">
        <w:rPr>
          <w:rFonts w:ascii="Times New Roman" w:eastAsia="Times New Roman" w:hAnsi="Times New Roman" w:cs="Times New Roman"/>
          <w:color w:val="000000"/>
          <w:sz w:val="24"/>
          <w:szCs w:val="24"/>
        </w:rPr>
        <w:t xml:space="preserve">ounselor </w:t>
      </w:r>
      <w:r w:rsidRPr="00C233DC">
        <w:rPr>
          <w:rFonts w:ascii="Times New Roman" w:eastAsia="Times New Roman" w:hAnsi="Times New Roman" w:cs="Times New Roman"/>
          <w:sz w:val="24"/>
          <w:szCs w:val="24"/>
        </w:rPr>
        <w:t>e</w:t>
      </w:r>
      <w:r w:rsidRPr="00C233DC">
        <w:rPr>
          <w:rFonts w:ascii="Times New Roman" w:eastAsia="Times New Roman" w:hAnsi="Times New Roman" w:cs="Times New Roman"/>
          <w:color w:val="000000"/>
          <w:sz w:val="24"/>
          <w:szCs w:val="24"/>
        </w:rPr>
        <w:t xml:space="preserve">ducation, and </w:t>
      </w:r>
      <w:r w:rsidRPr="00C233DC">
        <w:rPr>
          <w:rFonts w:ascii="Times New Roman" w:eastAsia="Times New Roman" w:hAnsi="Times New Roman" w:cs="Times New Roman"/>
          <w:sz w:val="24"/>
          <w:szCs w:val="24"/>
        </w:rPr>
        <w:t>c</w:t>
      </w:r>
      <w:r w:rsidRPr="00C233DC">
        <w:rPr>
          <w:rFonts w:ascii="Times New Roman" w:eastAsia="Times New Roman" w:hAnsi="Times New Roman" w:cs="Times New Roman"/>
          <w:color w:val="000000"/>
          <w:sz w:val="24"/>
          <w:szCs w:val="24"/>
        </w:rPr>
        <w:t xml:space="preserve">linical </w:t>
      </w:r>
      <w:r w:rsidRPr="00C233DC">
        <w:rPr>
          <w:rFonts w:ascii="Times New Roman" w:eastAsia="Times New Roman" w:hAnsi="Times New Roman" w:cs="Times New Roman"/>
          <w:sz w:val="24"/>
          <w:szCs w:val="24"/>
        </w:rPr>
        <w:t>p</w:t>
      </w:r>
      <w:r w:rsidRPr="00C233DC">
        <w:rPr>
          <w:rFonts w:ascii="Times New Roman" w:eastAsia="Times New Roman" w:hAnsi="Times New Roman" w:cs="Times New Roman"/>
          <w:color w:val="000000"/>
          <w:sz w:val="24"/>
          <w:szCs w:val="24"/>
        </w:rPr>
        <w:t xml:space="preserve">sychology had just one article each. A complete listing of article descriptives is in </w:t>
      </w:r>
      <w:r w:rsidRPr="00C233DC">
        <w:rPr>
          <w:rFonts w:ascii="Times New Roman" w:eastAsia="Times New Roman" w:hAnsi="Times New Roman" w:cs="Times New Roman"/>
          <w:b/>
          <w:bCs/>
          <w:color w:val="000000"/>
          <w:sz w:val="24"/>
          <w:szCs w:val="24"/>
        </w:rPr>
        <w:t>Table 2</w:t>
      </w:r>
      <w:r w:rsidRPr="00C233DC">
        <w:rPr>
          <w:rFonts w:ascii="Times New Roman" w:eastAsia="Times New Roman" w:hAnsi="Times New Roman" w:cs="Times New Roman"/>
          <w:color w:val="000000"/>
          <w:sz w:val="24"/>
          <w:szCs w:val="24"/>
        </w:rPr>
        <w:t xml:space="preserve">. </w:t>
      </w:r>
      <w:r w:rsidR="006E1F1D" w:rsidRPr="00C233DC">
        <w:rPr>
          <w:rFonts w:ascii="Times New Roman" w:eastAsia="Times New Roman" w:hAnsi="Times New Roman" w:cs="Times New Roman"/>
          <w:color w:val="000000"/>
          <w:sz w:val="24"/>
          <w:szCs w:val="24"/>
        </w:rPr>
        <w:t xml:space="preserve">Please see the appendix for </w:t>
      </w:r>
      <w:r w:rsidR="006E1F1D" w:rsidRPr="00C233DC">
        <w:rPr>
          <w:rFonts w:ascii="Times New Roman" w:eastAsia="Times New Roman" w:hAnsi="Times New Roman" w:cs="Times New Roman"/>
          <w:b/>
          <w:bCs/>
          <w:sz w:val="24"/>
          <w:szCs w:val="24"/>
        </w:rPr>
        <w:t>Table 2.</w:t>
      </w:r>
      <w:r w:rsidR="006E1F1D" w:rsidRPr="00C233DC">
        <w:rPr>
          <w:rFonts w:ascii="Times New Roman" w:eastAsia="Times New Roman" w:hAnsi="Times New Roman" w:cs="Times New Roman"/>
          <w:sz w:val="24"/>
          <w:szCs w:val="24"/>
        </w:rPr>
        <w:t xml:space="preserve"> </w:t>
      </w:r>
    </w:p>
    <w:p w14:paraId="63AA74E6" w14:textId="198CD60E" w:rsidR="00F777A9" w:rsidRPr="00C233DC" w:rsidRDefault="00F777A9" w:rsidP="00186450">
      <w:pPr>
        <w:spacing w:line="480" w:lineRule="auto"/>
        <w:ind w:firstLine="720"/>
        <w:rPr>
          <w:rFonts w:ascii="Times New Roman" w:eastAsia="Times New Roman" w:hAnsi="Times New Roman" w:cs="Times New Roman"/>
          <w:b/>
          <w:i/>
          <w:sz w:val="24"/>
          <w:szCs w:val="24"/>
        </w:rPr>
      </w:pPr>
      <w:r w:rsidRPr="00C233DC">
        <w:rPr>
          <w:rFonts w:ascii="Times New Roman" w:eastAsia="Times New Roman" w:hAnsi="Times New Roman" w:cs="Times New Roman"/>
          <w:color w:val="000000"/>
          <w:sz w:val="24"/>
          <w:szCs w:val="24"/>
        </w:rPr>
        <w:t xml:space="preserve">Resulting themes include mentoring and peer-mentoring programs to assist BIPOC faculty, institutional support for professional development, and policy commitments to improve the institutional climate for all faculty. These themes are explored in greater depth in </w:t>
      </w:r>
      <w:r w:rsidRPr="00C233DC">
        <w:rPr>
          <w:rFonts w:ascii="Times New Roman" w:eastAsia="Times New Roman" w:hAnsi="Times New Roman" w:cs="Times New Roman"/>
          <w:b/>
          <w:bCs/>
          <w:color w:val="000000"/>
          <w:sz w:val="24"/>
          <w:szCs w:val="24"/>
        </w:rPr>
        <w:t xml:space="preserve">Table 3. </w:t>
      </w:r>
      <w:r w:rsidRPr="00C233DC">
        <w:rPr>
          <w:rFonts w:ascii="Times New Roman" w:eastAsia="Times New Roman" w:hAnsi="Times New Roman" w:cs="Times New Roman"/>
          <w:color w:val="000000"/>
          <w:sz w:val="24"/>
          <w:szCs w:val="24"/>
        </w:rPr>
        <w:t>Please see the appendix</w:t>
      </w:r>
      <w:r w:rsidR="006E1F1D" w:rsidRPr="00C233DC">
        <w:rPr>
          <w:rFonts w:ascii="Times New Roman" w:eastAsia="Times New Roman" w:hAnsi="Times New Roman" w:cs="Times New Roman"/>
          <w:color w:val="000000"/>
          <w:sz w:val="24"/>
          <w:szCs w:val="24"/>
        </w:rPr>
        <w:t xml:space="preserve"> for </w:t>
      </w:r>
      <w:r w:rsidR="006E1F1D" w:rsidRPr="00C233DC">
        <w:rPr>
          <w:rFonts w:ascii="Times New Roman" w:eastAsia="Times New Roman" w:hAnsi="Times New Roman" w:cs="Times New Roman"/>
          <w:b/>
          <w:bCs/>
          <w:color w:val="000000"/>
          <w:sz w:val="24"/>
          <w:szCs w:val="24"/>
        </w:rPr>
        <w:t>Table 3</w:t>
      </w:r>
      <w:r w:rsidR="006E1F1D" w:rsidRPr="00C233DC">
        <w:rPr>
          <w:rFonts w:ascii="Times New Roman" w:eastAsia="Times New Roman" w:hAnsi="Times New Roman" w:cs="Times New Roman"/>
          <w:color w:val="000000"/>
          <w:sz w:val="24"/>
          <w:szCs w:val="24"/>
        </w:rPr>
        <w:t xml:space="preserve">. </w:t>
      </w:r>
    </w:p>
    <w:p w14:paraId="1D537D43" w14:textId="77777777" w:rsidR="00F777A9" w:rsidRPr="00C7365A" w:rsidRDefault="00F777A9" w:rsidP="00AF0C7B">
      <w:pPr>
        <w:pStyle w:val="Heading2"/>
        <w:spacing w:before="0" w:after="0" w:line="480" w:lineRule="auto"/>
        <w:jc w:val="center"/>
        <w:rPr>
          <w:rFonts w:ascii="Times New Roman" w:hAnsi="Times New Roman" w:cs="Times New Roman"/>
          <w:b/>
          <w:bCs/>
          <w:sz w:val="24"/>
          <w:szCs w:val="24"/>
        </w:rPr>
      </w:pPr>
      <w:bookmarkStart w:id="12" w:name="_Toc204690646"/>
      <w:r w:rsidRPr="00C7365A">
        <w:rPr>
          <w:rFonts w:ascii="Times New Roman" w:hAnsi="Times New Roman" w:cs="Times New Roman"/>
          <w:b/>
          <w:bCs/>
          <w:sz w:val="24"/>
          <w:szCs w:val="24"/>
        </w:rPr>
        <w:t>Mentorship: Building Connections and Community</w:t>
      </w:r>
      <w:bookmarkEnd w:id="12"/>
    </w:p>
    <w:p w14:paraId="26F947C9"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Mentorship emerged as the most frequently recommended strategy for retaining faculty of color, with evidence that mentoring helps foster inclusion (Martin et al., 2023; William et al., 2020), reduce isolation (Bath et al., 2022; Bell et al., 2024; Hughes, 2015; Mowatt et al., 2016; O’Meara et al., 2019; Munoz et al., 2023; Norman et al., 2021), and integrate individuals into academic communities (Litam &amp; Chan, 2021; Munoz et al, 2023; Pagan et al., 2022). Mentoring programs, whether same-race or cross-race, provided a consistently caring relationship and role model to help navigate writing and unwritten rules of academia (Carter-Sowell et al., 2019). Similarly, a one-year comprehensive mentoring program in STEM helped support Native American faculty throughout their academic careers (Pedersen et al., 2024). The literature also </w:t>
      </w:r>
      <w:r w:rsidRPr="00C233DC">
        <w:rPr>
          <w:rFonts w:ascii="Times New Roman" w:eastAsia="Times New Roman" w:hAnsi="Times New Roman" w:cs="Times New Roman"/>
          <w:sz w:val="24"/>
          <w:szCs w:val="24"/>
        </w:rPr>
        <w:lastRenderedPageBreak/>
        <w:t xml:space="preserve">revealed that BIPOC faculty who received mentorship early in their careers in academic medicine had leadership roles within the department (Lin et al., 2016). </w:t>
      </w:r>
    </w:p>
    <w:p w14:paraId="4443B8B2"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The literature highlighted the importance of culturally aware mentorship in which a mentor was aware of how cultural perceptions, beliefs, and judgments impact the mentoring relationship (Munoz et al., 2023). Being culturally aware means that mentors, regardless of racial identity, consider the barriers that might affect the mentoring relationship and the promotion of BIPOC faculty. In one autobiographical account, three Latina faculty members highlighted their personal stories of how culturally aware mentorship was crucial in reaching the tenure process and supporting their lifelong careers (Pagan et al., 2022). Results of a qualitative study regarding faculty of color indicated that culturally competent long-term mentoring programs were key to overcoming professional challenges (Munoz et al., 2023). Indeed, Litam and Chan (2021) asserted that building community and critical consciousness among White counselor educators and their Asian Americans and Pacific Islander colleagues through mentorship may successfully combat academic racism. </w:t>
      </w:r>
    </w:p>
    <w:p w14:paraId="751153DC"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Finally, peer support and mentorship programs emerged as promising in improving isolation. Peer mentorship programs in social science (Pagan et al., 2022), STEM disciplines (Pagan et al., 2022; Pedersen et al., 2024), and medicine (Williams et al., 2020) fostered a sense of community and belonging. These strategies varied in structure from identifying peer support in the absence of structured mentorship (Pagan et al., 2022) to engaging a series of informal peer-to-peer gatherings (Pedersen et al., 2024) to pairing previous alumni with mentees (Williams et al., 2020). Together, qualitative research indicated that peer mentorship helped BIPOC faculty have a safe space to share their experiences and receive feedback on improving their academic careers (Pagan et al., 2022; Pedersen et al., 2024; Williams et al., 2020). </w:t>
      </w:r>
    </w:p>
    <w:p w14:paraId="34CB1EE7" w14:textId="77777777" w:rsidR="00F777A9" w:rsidRPr="00C7365A" w:rsidRDefault="00F777A9" w:rsidP="00AF0C7B">
      <w:pPr>
        <w:pStyle w:val="Heading2"/>
        <w:spacing w:before="0" w:after="0" w:line="480" w:lineRule="auto"/>
        <w:jc w:val="center"/>
        <w:rPr>
          <w:rFonts w:ascii="Times New Roman" w:hAnsi="Times New Roman" w:cs="Times New Roman"/>
          <w:b/>
          <w:bCs/>
          <w:sz w:val="24"/>
          <w:szCs w:val="24"/>
        </w:rPr>
      </w:pPr>
      <w:bookmarkStart w:id="13" w:name="_heading=h.6kzft9efnbq7" w:colFirst="0" w:colLast="0"/>
      <w:bookmarkStart w:id="14" w:name="_Toc204690647"/>
      <w:bookmarkEnd w:id="13"/>
      <w:r w:rsidRPr="00C7365A">
        <w:rPr>
          <w:rFonts w:ascii="Times New Roman" w:hAnsi="Times New Roman" w:cs="Times New Roman"/>
          <w:b/>
          <w:bCs/>
          <w:sz w:val="24"/>
          <w:szCs w:val="24"/>
        </w:rPr>
        <w:lastRenderedPageBreak/>
        <w:t>Institutional Support: Funding and Professional Development</w:t>
      </w:r>
      <w:bookmarkEnd w:id="14"/>
    </w:p>
    <w:p w14:paraId="6F6D40AF" w14:textId="77777777" w:rsidR="00F777A9" w:rsidRPr="00C233DC" w:rsidRDefault="00F777A9" w:rsidP="00186450">
      <w:pPr>
        <w:pBdr>
          <w:top w:val="none" w:sz="0" w:space="3" w:color="E5E7EB"/>
          <w:left w:val="none" w:sz="0" w:space="0" w:color="E5E7EB"/>
          <w:bottom w:val="none" w:sz="0" w:space="0" w:color="E5E7EB"/>
          <w:right w:val="none" w:sz="0" w:space="0" w:color="E5E7EB"/>
        </w:pBd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Professional development emerged as a key retention strategy for BIPOC faculty. Professional development included programs that assist faculty in pursuing promotion to senior faculty positions. Julion et al. (2019) implemented a group think tank where junior faculty and students presented their research, received feedback, and refined their academic goals. Settles et al. (2023) recommended structured programs such as year-long workshops addressing career barriers and inequitable treatment. Bath et al. (2022) reported on the value of coaching programs incorporating multimedia presentations, role-playing, and multiple training sessions. Minor et al. (2017) proposed a focus on grant writing, stress management, and conference travel preparation. Whittaker et al. (2015) proposed a year-long faculty development program that addressed career progression barriers and included discussions to clarify workload expectations, create equitable career development opportunities, and reduce racial inequities. It is evident that structured professional development spanning a wide range of topics is recommended across disciplines and may therefore be applicable to counselor education programs aiming to retain BIPOC faculty.</w:t>
      </w:r>
    </w:p>
    <w:p w14:paraId="4D575F54" w14:textId="77777777" w:rsidR="00F777A9" w:rsidRPr="00C233DC" w:rsidRDefault="00F777A9" w:rsidP="00186450">
      <w:pPr>
        <w:pBdr>
          <w:top w:val="none" w:sz="0" w:space="3" w:color="E5E7EB"/>
          <w:left w:val="none" w:sz="0" w:space="0" w:color="E5E7EB"/>
          <w:bottom w:val="none" w:sz="0" w:space="0" w:color="E5E7EB"/>
          <w:right w:val="none" w:sz="0" w:space="0" w:color="E5E7EB"/>
        </w:pBd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Development opportunities require adequate infrastructure and funding (Martin et al., 2023; Mowatt et al., 2016). A needs assessment using stay interviews with Black and Hispanic female faculty highlighted the need for enhanced institutional support to foster academic achievement (Child et al., 2023). Specifically, participants emphasized the importance of funding for conference attendance and networking opportunities that promote skill-building and career advancement (Martin et al., 2023; Pedersen et al., 2024). Additionally, targeted funding was identified as critical for addressing economic disparities rooted in systemic racism (Mowatt et </w:t>
      </w:r>
      <w:r w:rsidRPr="00C233DC">
        <w:rPr>
          <w:rFonts w:ascii="Times New Roman" w:eastAsia="Times New Roman" w:hAnsi="Times New Roman" w:cs="Times New Roman"/>
          <w:sz w:val="24"/>
          <w:szCs w:val="24"/>
        </w:rPr>
        <w:lastRenderedPageBreak/>
        <w:t>al., 2016) and for offsetting the limited grant opportunities available to BIPOC faculty conducting research on minoritized populations (Martin et al., 2023).</w:t>
      </w:r>
    </w:p>
    <w:p w14:paraId="2BF0E69E" w14:textId="77777777" w:rsidR="00F777A9" w:rsidRPr="00C7365A" w:rsidRDefault="00F777A9" w:rsidP="00AF0C7B">
      <w:pPr>
        <w:pStyle w:val="Heading2"/>
        <w:spacing w:before="0" w:after="0" w:line="480" w:lineRule="auto"/>
        <w:jc w:val="center"/>
        <w:rPr>
          <w:rFonts w:ascii="Times New Roman" w:hAnsi="Times New Roman" w:cs="Times New Roman"/>
          <w:b/>
          <w:bCs/>
          <w:sz w:val="24"/>
          <w:szCs w:val="24"/>
        </w:rPr>
      </w:pPr>
      <w:bookmarkStart w:id="15" w:name="_heading=h.hlkoh148e7mb" w:colFirst="0" w:colLast="0"/>
      <w:bookmarkStart w:id="16" w:name="_Toc204690648"/>
      <w:bookmarkEnd w:id="15"/>
      <w:r w:rsidRPr="00C7365A">
        <w:rPr>
          <w:rFonts w:ascii="Times New Roman" w:hAnsi="Times New Roman" w:cs="Times New Roman"/>
          <w:b/>
          <w:bCs/>
          <w:sz w:val="24"/>
          <w:szCs w:val="24"/>
        </w:rPr>
        <w:t>Improving Institutional Climate and Policy Reform</w:t>
      </w:r>
      <w:bookmarkEnd w:id="16"/>
    </w:p>
    <w:p w14:paraId="53CC11B7" w14:textId="77777777" w:rsidR="00F777A9" w:rsidRPr="00C233DC" w:rsidRDefault="00F777A9" w:rsidP="00186450">
      <w:pPr>
        <w:spacing w:line="480" w:lineRule="auto"/>
        <w:ind w:firstLine="720"/>
        <w:rPr>
          <w:rFonts w:ascii="Times New Roman" w:eastAsia="Times New Roman" w:hAnsi="Times New Roman" w:cs="Times New Roman"/>
          <w:color w:val="000000"/>
          <w:sz w:val="24"/>
          <w:szCs w:val="24"/>
        </w:rPr>
      </w:pPr>
      <w:r w:rsidRPr="00C233DC">
        <w:rPr>
          <w:rFonts w:ascii="Times New Roman" w:eastAsia="Times New Roman" w:hAnsi="Times New Roman" w:cs="Times New Roman"/>
          <w:sz w:val="24"/>
          <w:szCs w:val="24"/>
        </w:rPr>
        <w:t>Addressing challenges experienced by BIPOC faculty, such as institutional policy barriers and university and department climate, also emerged as retention strategies</w:t>
      </w:r>
      <w:r w:rsidRPr="00C233DC">
        <w:rPr>
          <w:rFonts w:ascii="Times New Roman" w:eastAsia="Roboto" w:hAnsi="Times New Roman" w:cs="Times New Roman"/>
          <w:color w:val="444746"/>
          <w:sz w:val="24"/>
          <w:szCs w:val="24"/>
        </w:rPr>
        <w:t xml:space="preserve">. </w:t>
      </w:r>
      <w:r w:rsidRPr="00C233DC">
        <w:rPr>
          <w:rFonts w:ascii="Times New Roman" w:eastAsia="Times New Roman" w:hAnsi="Times New Roman" w:cs="Times New Roman"/>
          <w:color w:val="000000"/>
          <w:sz w:val="24"/>
          <w:szCs w:val="24"/>
        </w:rPr>
        <w:t xml:space="preserve">Scholars called for </w:t>
      </w:r>
      <w:r w:rsidRPr="00C233DC">
        <w:rPr>
          <w:rFonts w:ascii="Times New Roman" w:eastAsia="Times New Roman" w:hAnsi="Times New Roman" w:cs="Times New Roman"/>
          <w:sz w:val="24"/>
          <w:szCs w:val="24"/>
        </w:rPr>
        <w:t>using data to inform systemic change efforts</w:t>
      </w:r>
      <w:r w:rsidRPr="00C233DC">
        <w:rPr>
          <w:rFonts w:ascii="Times New Roman" w:eastAsia="Times New Roman" w:hAnsi="Times New Roman" w:cs="Times New Roman"/>
          <w:color w:val="000000"/>
          <w:sz w:val="24"/>
          <w:szCs w:val="24"/>
        </w:rPr>
        <w:t xml:space="preserve"> (Litam &amp; Chan, 2021; Settles et al., 2023). Several authors underscored the need for systemic change, advocating for reviewing and developing institutional policies </w:t>
      </w:r>
      <w:r w:rsidRPr="00C233DC">
        <w:rPr>
          <w:rFonts w:ascii="Times New Roman" w:eastAsia="Times New Roman" w:hAnsi="Times New Roman" w:cs="Times New Roman"/>
          <w:sz w:val="24"/>
          <w:szCs w:val="24"/>
        </w:rPr>
        <w:t>to</w:t>
      </w:r>
      <w:r w:rsidRPr="00C233DC">
        <w:rPr>
          <w:rFonts w:ascii="Times New Roman" w:eastAsia="Times New Roman" w:hAnsi="Times New Roman" w:cs="Times New Roman"/>
          <w:color w:val="000000"/>
          <w:sz w:val="24"/>
          <w:szCs w:val="24"/>
        </w:rPr>
        <w:t xml:space="preserve"> foster a more inclusive and welcoming environments (Litam &amp; Chan, 2021), </w:t>
      </w:r>
      <w:r w:rsidRPr="00C233DC">
        <w:rPr>
          <w:rFonts w:ascii="Times New Roman" w:eastAsia="Times New Roman" w:hAnsi="Times New Roman" w:cs="Times New Roman"/>
          <w:sz w:val="24"/>
          <w:szCs w:val="24"/>
        </w:rPr>
        <w:t>clarify faculty expectations (</w:t>
      </w:r>
      <w:r w:rsidRPr="00C233DC">
        <w:rPr>
          <w:rFonts w:ascii="Times New Roman" w:eastAsia="Times New Roman" w:hAnsi="Times New Roman" w:cs="Times New Roman"/>
          <w:color w:val="000000"/>
          <w:sz w:val="24"/>
          <w:szCs w:val="24"/>
        </w:rPr>
        <w:t xml:space="preserve">Rizzo et al., 2019), and reconsider </w:t>
      </w:r>
      <w:r w:rsidRPr="00C233DC">
        <w:rPr>
          <w:rFonts w:ascii="Times New Roman" w:eastAsia="Times New Roman" w:hAnsi="Times New Roman" w:cs="Times New Roman"/>
          <w:sz w:val="24"/>
          <w:szCs w:val="24"/>
        </w:rPr>
        <w:t>faculty faith expectations at private institutions (</w:t>
      </w:r>
      <w:r w:rsidRPr="00C233DC">
        <w:rPr>
          <w:rFonts w:ascii="Times New Roman" w:eastAsia="Times New Roman" w:hAnsi="Times New Roman" w:cs="Times New Roman"/>
          <w:color w:val="000000"/>
          <w:sz w:val="24"/>
          <w:szCs w:val="24"/>
        </w:rPr>
        <w:t xml:space="preserve">Smith &amp; </w:t>
      </w:r>
      <w:proofErr w:type="spellStart"/>
      <w:r w:rsidRPr="00C233DC">
        <w:rPr>
          <w:rFonts w:ascii="Times New Roman" w:eastAsia="Times New Roman" w:hAnsi="Times New Roman" w:cs="Times New Roman"/>
          <w:color w:val="000000"/>
          <w:sz w:val="24"/>
          <w:szCs w:val="24"/>
        </w:rPr>
        <w:t>Mamiseishvili</w:t>
      </w:r>
      <w:proofErr w:type="spellEnd"/>
      <w:r w:rsidRPr="00C233DC">
        <w:rPr>
          <w:rFonts w:ascii="Times New Roman" w:eastAsia="Times New Roman" w:hAnsi="Times New Roman" w:cs="Times New Roman"/>
          <w:color w:val="000000"/>
          <w:sz w:val="24"/>
          <w:szCs w:val="24"/>
        </w:rPr>
        <w:t>, 2016). Galan et al. (2023) emphas</w:t>
      </w:r>
      <w:r w:rsidRPr="00C233DC">
        <w:rPr>
          <w:rFonts w:ascii="Times New Roman" w:eastAsia="Times New Roman" w:hAnsi="Times New Roman" w:cs="Times New Roman"/>
          <w:sz w:val="24"/>
          <w:szCs w:val="24"/>
        </w:rPr>
        <w:t xml:space="preserve">ized the importance of </w:t>
      </w:r>
      <w:r w:rsidRPr="00C233DC">
        <w:rPr>
          <w:rFonts w:ascii="Times New Roman" w:eastAsia="Times New Roman" w:hAnsi="Times New Roman" w:cs="Times New Roman"/>
          <w:color w:val="000000"/>
          <w:sz w:val="24"/>
          <w:szCs w:val="24"/>
        </w:rPr>
        <w:t>go</w:t>
      </w:r>
      <w:r w:rsidRPr="00C233DC">
        <w:rPr>
          <w:rFonts w:ascii="Times New Roman" w:eastAsia="Times New Roman" w:hAnsi="Times New Roman" w:cs="Times New Roman"/>
          <w:sz w:val="24"/>
          <w:szCs w:val="24"/>
        </w:rPr>
        <w:t>ing</w:t>
      </w:r>
      <w:r w:rsidRPr="00C233DC">
        <w:rPr>
          <w:rFonts w:ascii="Times New Roman" w:eastAsia="Times New Roman" w:hAnsi="Times New Roman" w:cs="Times New Roman"/>
          <w:color w:val="000000"/>
          <w:sz w:val="24"/>
          <w:szCs w:val="24"/>
        </w:rPr>
        <w:t xml:space="preserve"> beyond the expression of intent without follow-through. University initiatives may require </w:t>
      </w:r>
      <w:proofErr w:type="gramStart"/>
      <w:r w:rsidRPr="00C233DC">
        <w:rPr>
          <w:rFonts w:ascii="Times New Roman" w:eastAsia="Times New Roman" w:hAnsi="Times New Roman" w:cs="Times New Roman"/>
          <w:color w:val="000000"/>
          <w:sz w:val="24"/>
          <w:szCs w:val="24"/>
        </w:rPr>
        <w:t>development</w:t>
      </w:r>
      <w:proofErr w:type="gramEnd"/>
      <w:r w:rsidRPr="00C233DC">
        <w:rPr>
          <w:rFonts w:ascii="Times New Roman" w:eastAsia="Times New Roman" w:hAnsi="Times New Roman" w:cs="Times New Roman"/>
          <w:color w:val="000000"/>
          <w:sz w:val="24"/>
          <w:szCs w:val="24"/>
        </w:rPr>
        <w:t xml:space="preserve"> of positions such as Director of Diversity to ensure systematic attention (Lin et al., 2016). It is essential to monitor the outcomes of</w:t>
      </w:r>
      <w:r w:rsidRPr="00C233DC">
        <w:rPr>
          <w:rFonts w:ascii="Times New Roman" w:eastAsia="Times New Roman" w:hAnsi="Times New Roman" w:cs="Times New Roman"/>
          <w:sz w:val="24"/>
          <w:szCs w:val="24"/>
        </w:rPr>
        <w:t xml:space="preserve"> </w:t>
      </w:r>
      <w:r w:rsidRPr="00C233DC">
        <w:rPr>
          <w:rFonts w:ascii="Times New Roman" w:eastAsia="Times New Roman" w:hAnsi="Times New Roman" w:cs="Times New Roman"/>
          <w:color w:val="000000"/>
          <w:sz w:val="24"/>
          <w:szCs w:val="24"/>
        </w:rPr>
        <w:t>polic</w:t>
      </w:r>
      <w:r w:rsidRPr="00C233DC">
        <w:rPr>
          <w:rFonts w:ascii="Times New Roman" w:eastAsia="Times New Roman" w:hAnsi="Times New Roman" w:cs="Times New Roman"/>
          <w:sz w:val="24"/>
          <w:szCs w:val="24"/>
        </w:rPr>
        <w:t>y reform</w:t>
      </w:r>
      <w:r w:rsidRPr="00C233DC">
        <w:rPr>
          <w:rFonts w:ascii="Times New Roman" w:eastAsia="Times New Roman" w:hAnsi="Times New Roman" w:cs="Times New Roman"/>
          <w:color w:val="000000"/>
          <w:sz w:val="24"/>
          <w:szCs w:val="24"/>
        </w:rPr>
        <w:t xml:space="preserve"> to </w:t>
      </w:r>
      <w:r w:rsidRPr="00C233DC">
        <w:rPr>
          <w:rFonts w:ascii="Times New Roman" w:eastAsia="Times New Roman" w:hAnsi="Times New Roman" w:cs="Times New Roman"/>
          <w:sz w:val="24"/>
          <w:szCs w:val="24"/>
        </w:rPr>
        <w:t xml:space="preserve">allow for ongoing adjustment </w:t>
      </w:r>
      <w:r w:rsidRPr="00C233DC">
        <w:rPr>
          <w:rFonts w:ascii="Times New Roman" w:eastAsia="Times New Roman" w:hAnsi="Times New Roman" w:cs="Times New Roman"/>
          <w:color w:val="000000"/>
          <w:sz w:val="24"/>
          <w:szCs w:val="24"/>
        </w:rPr>
        <w:t xml:space="preserve">(Martin et al., 2023). </w:t>
      </w:r>
    </w:p>
    <w:p w14:paraId="56D07CE9" w14:textId="77777777" w:rsidR="00F777A9" w:rsidRPr="00C233DC" w:rsidRDefault="00F777A9" w:rsidP="00186450">
      <w:pPr>
        <w:pStyle w:val="Heading4"/>
        <w:keepNext w:val="0"/>
        <w:keepLines w:val="0"/>
        <w:spacing w:before="0" w:after="0" w:line="480" w:lineRule="auto"/>
        <w:ind w:firstLine="720"/>
        <w:rPr>
          <w:rFonts w:ascii="Times New Roman" w:eastAsia="Times New Roman" w:hAnsi="Times New Roman" w:cs="Times New Roman"/>
          <w:color w:val="000000"/>
        </w:rPr>
      </w:pPr>
      <w:bookmarkStart w:id="17" w:name="_heading=h.va86aewkyq1t" w:colFirst="0" w:colLast="0"/>
      <w:bookmarkEnd w:id="17"/>
      <w:r w:rsidRPr="00C233DC">
        <w:rPr>
          <w:rFonts w:ascii="Times New Roman" w:eastAsia="Times New Roman" w:hAnsi="Times New Roman" w:cs="Times New Roman"/>
          <w:color w:val="000000"/>
        </w:rPr>
        <w:t xml:space="preserve">Effective strategies for addressing institutional policies and promoting climate reform may involve reviewing and improving university policies related to racial climate (Litam &amp; Chan, 2021), such as mandated training for academic leaders regarding unintentional bias in hiring and promotion and forming task forces to improve university policies (Moreland &amp; Lopez, 2017; Settles et al., 2023). Whitaker et al. (2015) </w:t>
      </w:r>
      <w:proofErr w:type="gramStart"/>
      <w:r w:rsidRPr="00C233DC">
        <w:rPr>
          <w:rFonts w:ascii="Times New Roman" w:eastAsia="Times New Roman" w:hAnsi="Times New Roman" w:cs="Times New Roman"/>
          <w:color w:val="000000"/>
        </w:rPr>
        <w:t>in particular stressed</w:t>
      </w:r>
      <w:proofErr w:type="gramEnd"/>
      <w:r w:rsidRPr="00C233DC">
        <w:rPr>
          <w:rFonts w:ascii="Times New Roman" w:eastAsia="Times New Roman" w:hAnsi="Times New Roman" w:cs="Times New Roman"/>
          <w:color w:val="000000"/>
        </w:rPr>
        <w:t xml:space="preserve"> the importance of training department chairs and deans to address biases, understand, and intervene on issues specific to BIPOC faculty concerns. A quantitative evaluation of a career-coaching model involving fourteen hours of training over two days indicated that it enhanced faculty mentoring skills for </w:t>
      </w:r>
      <w:r w:rsidRPr="00C233DC">
        <w:rPr>
          <w:rFonts w:ascii="Times New Roman" w:eastAsia="Times New Roman" w:hAnsi="Times New Roman" w:cs="Times New Roman"/>
          <w:color w:val="000000"/>
        </w:rPr>
        <w:lastRenderedPageBreak/>
        <w:t xml:space="preserve">individuals in leadership roles, helping them better support their mentees' career goals within a broader mentorship program (Norman et al., 2021). </w:t>
      </w:r>
    </w:p>
    <w:p w14:paraId="1754D1E9"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Cultural taxation refers to the phenomenon where BIPOC faculty members assume additional roles and perform invisible labor, which can negatively impact the time allocated to their primary responsibilities (Galan et al., 2023). A clear strategy that emerged in the literature is compensating formerly invisible labor with reduced teaching load to allow appropriate time to engage in service and research activities (Minor et al., 2017; Moreland &amp; Lopez, 2017; Smith &amp; </w:t>
      </w:r>
      <w:proofErr w:type="spellStart"/>
      <w:r w:rsidRPr="00C233DC">
        <w:rPr>
          <w:rFonts w:ascii="Times New Roman" w:eastAsia="Times New Roman" w:hAnsi="Times New Roman" w:cs="Times New Roman"/>
          <w:sz w:val="24"/>
          <w:szCs w:val="24"/>
        </w:rPr>
        <w:t>Mamiseishvili</w:t>
      </w:r>
      <w:proofErr w:type="spellEnd"/>
      <w:r w:rsidRPr="00C233DC">
        <w:rPr>
          <w:rFonts w:ascii="Times New Roman" w:eastAsia="Times New Roman" w:hAnsi="Times New Roman" w:cs="Times New Roman"/>
          <w:sz w:val="24"/>
          <w:szCs w:val="24"/>
        </w:rPr>
        <w:t>, 2016; Rizzo et al., 2019; Whittaker et al., 2015). Relatedly, competitive pay (Settles et al., 2023; Rizzo et al., 2019), frequent check-ins with faculty of color to assess their satisfaction (Moreland and Lopez, 2017</w:t>
      </w:r>
      <w:proofErr w:type="gramStart"/>
      <w:r w:rsidRPr="00C233DC">
        <w:rPr>
          <w:rFonts w:ascii="Times New Roman" w:eastAsia="Times New Roman" w:hAnsi="Times New Roman" w:cs="Times New Roman"/>
          <w:sz w:val="24"/>
          <w:szCs w:val="24"/>
        </w:rPr>
        <w:t>), and</w:t>
      </w:r>
      <w:proofErr w:type="gramEnd"/>
      <w:r w:rsidRPr="00C233DC">
        <w:rPr>
          <w:rFonts w:ascii="Times New Roman" w:eastAsia="Times New Roman" w:hAnsi="Times New Roman" w:cs="Times New Roman"/>
          <w:sz w:val="24"/>
          <w:szCs w:val="24"/>
        </w:rPr>
        <w:t xml:space="preserve"> encouraging BIPOC faculty to maintain work-life balance can also compensate for cultural taxation (Miriti, 2020). </w:t>
      </w:r>
    </w:p>
    <w:p w14:paraId="2C059443"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In conclusion, these studies collectively suggested that retaining BIPOC faculty requires a multifaceted approach, where mentorship, professional development, funding, and a supportive institutional climate backed by intentional policies are all interrelated. By fostering inclusive academic environments, addressing systemic barriers, and providing sustained support, institutions can improve retention and success for BIPOC faculty members, contributing to a more diverse and equitable academic landscape. Together, these studies highlight comprehensive strategies to retain BIPOC faculty, emphasizing institutional commitment, structural changes, and ongoing support necessary to create equitable and inclusive academic environments. </w:t>
      </w:r>
    </w:p>
    <w:p w14:paraId="6D15A627" w14:textId="77777777" w:rsidR="00F777A9" w:rsidRPr="00C7365A" w:rsidRDefault="00F777A9" w:rsidP="00AF0C7B">
      <w:pPr>
        <w:pStyle w:val="Heading2"/>
        <w:spacing w:before="0" w:after="0" w:line="480" w:lineRule="auto"/>
        <w:jc w:val="center"/>
        <w:rPr>
          <w:rFonts w:ascii="Times New Roman" w:hAnsi="Times New Roman" w:cs="Times New Roman"/>
          <w:b/>
          <w:bCs/>
          <w:sz w:val="24"/>
          <w:szCs w:val="24"/>
        </w:rPr>
      </w:pPr>
      <w:bookmarkStart w:id="18" w:name="_Toc204690649"/>
      <w:r w:rsidRPr="00C7365A">
        <w:rPr>
          <w:rFonts w:ascii="Times New Roman" w:hAnsi="Times New Roman" w:cs="Times New Roman"/>
          <w:b/>
          <w:bCs/>
          <w:sz w:val="24"/>
          <w:szCs w:val="24"/>
        </w:rPr>
        <w:t>Discussion</w:t>
      </w:r>
      <w:bookmarkEnd w:id="18"/>
    </w:p>
    <w:p w14:paraId="729421DF"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Counselor education literature consistently emphasized the importance of mentorship, even if the focus was not expressly on retention of BIPOC faculty. In counselor education, culturally sensitive mentoring support has been reported as lacking (Hannon et al., 2019; Oller, </w:t>
      </w:r>
      <w:r w:rsidRPr="00C233DC">
        <w:rPr>
          <w:rFonts w:ascii="Times New Roman" w:eastAsia="Times New Roman" w:hAnsi="Times New Roman" w:cs="Times New Roman"/>
          <w:sz w:val="24"/>
          <w:szCs w:val="24"/>
        </w:rPr>
        <w:lastRenderedPageBreak/>
        <w:t xml:space="preserve">2020; Shillingford et al., 2022; Lou et al., 2022). </w:t>
      </w:r>
      <w:proofErr w:type="gramStart"/>
      <w:r w:rsidRPr="00C233DC">
        <w:rPr>
          <w:rFonts w:ascii="Times New Roman" w:eastAsia="Times New Roman" w:hAnsi="Times New Roman" w:cs="Times New Roman"/>
          <w:sz w:val="24"/>
          <w:szCs w:val="24"/>
        </w:rPr>
        <w:t>A number of</w:t>
      </w:r>
      <w:proofErr w:type="gramEnd"/>
      <w:r w:rsidRPr="00C233DC">
        <w:rPr>
          <w:rFonts w:ascii="Times New Roman" w:eastAsia="Times New Roman" w:hAnsi="Times New Roman" w:cs="Times New Roman"/>
          <w:sz w:val="24"/>
          <w:szCs w:val="24"/>
        </w:rPr>
        <w:t xml:space="preserve"> organizations developed culturally responsive mentoring initiatives for doctoral students. For example, the NBCC Minority Fellowship Program (Branco &amp; Davis, 2020) and SACES Emerging Leaders (SACES, 2022) have made attempts to address concerns of culturally sensitive mentorship. Along with addressing mentoring, these initiatives provide opportunities for community and professional development to assist BIPOC students with advancing as faculty members in academia. Professional development methods already in use for BIPOC doctoral students in counselor education were consistent with those that emerged in the systematic review for BIPOC faculty members in higher education, indicating potential for expansion of these programs to address </w:t>
      </w:r>
      <w:proofErr w:type="gramStart"/>
      <w:r w:rsidRPr="00C233DC">
        <w:rPr>
          <w:rFonts w:ascii="Times New Roman" w:eastAsia="Times New Roman" w:hAnsi="Times New Roman" w:cs="Times New Roman"/>
          <w:sz w:val="24"/>
          <w:szCs w:val="24"/>
        </w:rPr>
        <w:t>needs</w:t>
      </w:r>
      <w:proofErr w:type="gramEnd"/>
      <w:r w:rsidRPr="00C233DC">
        <w:rPr>
          <w:rFonts w:ascii="Times New Roman" w:eastAsia="Times New Roman" w:hAnsi="Times New Roman" w:cs="Times New Roman"/>
          <w:sz w:val="24"/>
          <w:szCs w:val="24"/>
        </w:rPr>
        <w:t xml:space="preserve"> of BIPOC counselor educators. </w:t>
      </w:r>
    </w:p>
    <w:p w14:paraId="37E46405" w14:textId="54AD2FDF"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Although mentorship and professional development strategies may be helpful in addressing </w:t>
      </w:r>
      <w:proofErr w:type="gramStart"/>
      <w:r w:rsidRPr="00C233DC">
        <w:rPr>
          <w:rFonts w:ascii="Times New Roman" w:eastAsia="Times New Roman" w:hAnsi="Times New Roman" w:cs="Times New Roman"/>
          <w:sz w:val="24"/>
          <w:szCs w:val="24"/>
        </w:rPr>
        <w:t>needs</w:t>
      </w:r>
      <w:proofErr w:type="gramEnd"/>
      <w:r w:rsidRPr="00C233DC">
        <w:rPr>
          <w:rFonts w:ascii="Times New Roman" w:eastAsia="Times New Roman" w:hAnsi="Times New Roman" w:cs="Times New Roman"/>
          <w:sz w:val="24"/>
          <w:szCs w:val="24"/>
        </w:rPr>
        <w:t xml:space="preserve"> of BIPOC counselor educators, retention is a systemic issue that requires more than responsibility on the individual level. For change to be made, visionary leadership and collaborative efforts are required to address systemic barriers within counselor education programs, institutions, and professional organizations (Toporek &amp; Daniels, 2018). Although not as prevalent as the discussion of mentorship and other individualized initiatives, the articles in this systematic review included some broader-scale initiatives such as improving institutional climate by having discussion to clarify workload expectations (Whittaker et al., 2015) and revising policies that hinder the success of BIPOC </w:t>
      </w:r>
      <w:r w:rsidR="006E1F1D" w:rsidRPr="00C233DC">
        <w:rPr>
          <w:rFonts w:ascii="Times New Roman" w:eastAsia="Times New Roman" w:hAnsi="Times New Roman" w:cs="Times New Roman"/>
          <w:sz w:val="24"/>
          <w:szCs w:val="24"/>
        </w:rPr>
        <w:t>faculty (</w:t>
      </w:r>
      <w:r w:rsidRPr="00C233DC">
        <w:rPr>
          <w:rFonts w:ascii="Times New Roman" w:eastAsia="Times New Roman" w:hAnsi="Times New Roman" w:cs="Times New Roman"/>
          <w:sz w:val="24"/>
          <w:szCs w:val="24"/>
        </w:rPr>
        <w:t>Litam &amp; Chan, 2021).</w:t>
      </w:r>
    </w:p>
    <w:p w14:paraId="60793D9B" w14:textId="4D39540B" w:rsidR="009674BA" w:rsidRPr="00C7365A"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A variety of funding resources may support BIPOC counselor educators’ experiences. External research funding allows faculty to engage in </w:t>
      </w:r>
      <w:proofErr w:type="gramStart"/>
      <w:r w:rsidRPr="00C233DC">
        <w:rPr>
          <w:rFonts w:ascii="Times New Roman" w:eastAsia="Times New Roman" w:hAnsi="Times New Roman" w:cs="Times New Roman"/>
          <w:sz w:val="24"/>
          <w:szCs w:val="24"/>
        </w:rPr>
        <w:t>scholarship</w:t>
      </w:r>
      <w:proofErr w:type="gramEnd"/>
      <w:r w:rsidRPr="00C233DC">
        <w:rPr>
          <w:rFonts w:ascii="Times New Roman" w:eastAsia="Times New Roman" w:hAnsi="Times New Roman" w:cs="Times New Roman"/>
          <w:sz w:val="24"/>
          <w:szCs w:val="24"/>
        </w:rPr>
        <w:t>, obtain course buyouts, and pay graduate assistants to assist with research (</w:t>
      </w:r>
      <w:r w:rsidRPr="00C233DC">
        <w:rPr>
          <w:rFonts w:ascii="Times New Roman" w:eastAsia="Times New Roman" w:hAnsi="Times New Roman" w:cs="Times New Roman"/>
          <w:sz w:val="24"/>
          <w:szCs w:val="24"/>
          <w:highlight w:val="white"/>
        </w:rPr>
        <w:t>Villalba &amp; Young, 2012).</w:t>
      </w:r>
      <w:r w:rsidRPr="00C233DC">
        <w:rPr>
          <w:rFonts w:ascii="Times New Roman" w:eastAsia="Times New Roman" w:hAnsi="Times New Roman" w:cs="Times New Roman"/>
          <w:color w:val="3A3A3A"/>
          <w:sz w:val="24"/>
          <w:szCs w:val="24"/>
          <w:highlight w:val="white"/>
        </w:rPr>
        <w:t xml:space="preserve"> </w:t>
      </w:r>
      <w:r w:rsidRPr="00C233DC">
        <w:rPr>
          <w:rFonts w:ascii="Times New Roman" w:eastAsia="Times New Roman" w:hAnsi="Times New Roman" w:cs="Times New Roman"/>
          <w:sz w:val="24"/>
          <w:szCs w:val="24"/>
        </w:rPr>
        <w:t xml:space="preserve">The NBCC MFP financially supports postgraduate students committed to providing research and counseling </w:t>
      </w:r>
      <w:r w:rsidRPr="00C233DC">
        <w:rPr>
          <w:rFonts w:ascii="Times New Roman" w:eastAsia="Times New Roman" w:hAnsi="Times New Roman" w:cs="Times New Roman"/>
          <w:sz w:val="24"/>
          <w:szCs w:val="24"/>
        </w:rPr>
        <w:lastRenderedPageBreak/>
        <w:t xml:space="preserve">services to underrepresented populations, preparing them for the professorate in a way that might position them for success (Snow &amp; Field, </w:t>
      </w:r>
      <w:r w:rsidRPr="00C233DC">
        <w:rPr>
          <w:rFonts w:ascii="Times New Roman" w:eastAsia="Times New Roman" w:hAnsi="Times New Roman" w:cs="Times New Roman"/>
          <w:color w:val="000000"/>
          <w:sz w:val="24"/>
          <w:szCs w:val="24"/>
        </w:rPr>
        <w:t xml:space="preserve">2020). </w:t>
      </w:r>
      <w:r w:rsidRPr="00C233DC">
        <w:rPr>
          <w:rFonts w:ascii="Times New Roman" w:eastAsia="Times New Roman" w:hAnsi="Times New Roman" w:cs="Times New Roman"/>
          <w:sz w:val="24"/>
          <w:szCs w:val="24"/>
        </w:rPr>
        <w:t>The early 2025 political climate regarding diversity, equity, and inclusion initiatives make for concern that funding opportunities and supportive programs for BIPOC faculty within publicly funded institutions are at risk, these current challenges may call for enhanced support through professional organizations or expansion of fellowship programs to early career faculty.</w:t>
      </w:r>
    </w:p>
    <w:p w14:paraId="0DBFB10E" w14:textId="0444DA59" w:rsidR="00F777A9" w:rsidRPr="00C7365A" w:rsidRDefault="00F777A9" w:rsidP="00AF0C7B">
      <w:pPr>
        <w:pStyle w:val="Heading2"/>
        <w:spacing w:before="0" w:after="0" w:line="480" w:lineRule="auto"/>
        <w:jc w:val="center"/>
        <w:rPr>
          <w:rFonts w:ascii="Times New Roman" w:hAnsi="Times New Roman" w:cs="Times New Roman"/>
          <w:b/>
          <w:bCs/>
          <w:sz w:val="24"/>
          <w:szCs w:val="24"/>
        </w:rPr>
      </w:pPr>
      <w:bookmarkStart w:id="19" w:name="_Toc204690650"/>
      <w:r w:rsidRPr="00C7365A">
        <w:rPr>
          <w:rFonts w:ascii="Times New Roman" w:hAnsi="Times New Roman" w:cs="Times New Roman"/>
          <w:b/>
          <w:bCs/>
          <w:sz w:val="24"/>
          <w:szCs w:val="24"/>
        </w:rPr>
        <w:t>Limitations</w:t>
      </w:r>
      <w:bookmarkEnd w:id="19"/>
    </w:p>
    <w:p w14:paraId="0DF81B37"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This PRISMA review has several limitations. One notable limitation is publication bias, as dissertations and studies conducted outside the United States were excluded. This exclusion may have impacted the findings, as international research and doctoral dissertations might offer alternative retention strategies that have effectively supported BIPOC faculty. </w:t>
      </w:r>
      <w:proofErr w:type="gramStart"/>
      <w:r w:rsidRPr="00C233DC">
        <w:rPr>
          <w:rFonts w:ascii="Times New Roman" w:eastAsia="Times New Roman" w:hAnsi="Times New Roman" w:cs="Times New Roman"/>
          <w:sz w:val="24"/>
          <w:szCs w:val="24"/>
        </w:rPr>
        <w:t>Although,</w:t>
      </w:r>
      <w:proofErr w:type="gramEnd"/>
      <w:r w:rsidRPr="00C233DC">
        <w:rPr>
          <w:rFonts w:ascii="Times New Roman" w:eastAsia="Times New Roman" w:hAnsi="Times New Roman" w:cs="Times New Roman"/>
          <w:sz w:val="24"/>
          <w:szCs w:val="24"/>
        </w:rPr>
        <w:t xml:space="preserve"> databases were chosen to align with counselor education and related helping professions, very few of the resulting articles were from counseling or related professions. Rather, the systematic review leans heavily on retention strategies implemented heavily in medicine and STEM. These retention strategies may not easily translate to counselor education context. Finally, the selected time frame prioritized newer publications on faculty retention, ensuring that the review reflected current challenges and interventions. However, this decision may have inadvertently excluded studies that provide historical context or long-term insights into faculty retention. Future research should consider a broader time frame and additional databases to capture a more comprehensive understanding of retention strategies.</w:t>
      </w:r>
    </w:p>
    <w:p w14:paraId="0238B825" w14:textId="77777777" w:rsidR="00F777A9" w:rsidRPr="00C7365A" w:rsidRDefault="00F777A9" w:rsidP="00ED10DA">
      <w:pPr>
        <w:pStyle w:val="Heading2"/>
        <w:spacing w:before="0" w:after="0" w:line="480" w:lineRule="auto"/>
        <w:jc w:val="center"/>
        <w:rPr>
          <w:rFonts w:ascii="Times New Roman" w:hAnsi="Times New Roman" w:cs="Times New Roman"/>
          <w:b/>
          <w:bCs/>
          <w:sz w:val="24"/>
          <w:szCs w:val="24"/>
        </w:rPr>
      </w:pPr>
      <w:bookmarkStart w:id="20" w:name="_Toc204690651"/>
      <w:r w:rsidRPr="00C7365A">
        <w:rPr>
          <w:rFonts w:ascii="Times New Roman" w:hAnsi="Times New Roman" w:cs="Times New Roman"/>
          <w:b/>
          <w:bCs/>
          <w:sz w:val="24"/>
          <w:szCs w:val="24"/>
        </w:rPr>
        <w:t>Implications For Research</w:t>
      </w:r>
      <w:bookmarkEnd w:id="20"/>
    </w:p>
    <w:p w14:paraId="54FD0888" w14:textId="77777777" w:rsidR="00F777A9" w:rsidRPr="00C233DC" w:rsidRDefault="00F777A9" w:rsidP="00186450">
      <w:pPr>
        <w:spacing w:line="480" w:lineRule="auto"/>
        <w:ind w:firstLine="720"/>
        <w:rPr>
          <w:rFonts w:ascii="Times New Roman" w:eastAsia="Times New Roman" w:hAnsi="Times New Roman" w:cs="Times New Roman"/>
          <w:color w:val="000000"/>
          <w:sz w:val="24"/>
          <w:szCs w:val="24"/>
        </w:rPr>
      </w:pPr>
      <w:r w:rsidRPr="00C233DC">
        <w:rPr>
          <w:rFonts w:ascii="Times New Roman" w:eastAsia="Times New Roman" w:hAnsi="Times New Roman" w:cs="Times New Roman"/>
          <w:color w:val="000000"/>
          <w:sz w:val="24"/>
          <w:szCs w:val="24"/>
        </w:rPr>
        <w:t xml:space="preserve">Most articles included in this review </w:t>
      </w:r>
      <w:r w:rsidRPr="00C233DC">
        <w:rPr>
          <w:rFonts w:ascii="Times New Roman" w:eastAsia="Times New Roman" w:hAnsi="Times New Roman" w:cs="Times New Roman"/>
          <w:sz w:val="24"/>
          <w:szCs w:val="24"/>
        </w:rPr>
        <w:t>utilized</w:t>
      </w:r>
      <w:r w:rsidRPr="00C233DC">
        <w:rPr>
          <w:rFonts w:ascii="Times New Roman" w:eastAsia="Times New Roman" w:hAnsi="Times New Roman" w:cs="Times New Roman"/>
          <w:color w:val="000000"/>
          <w:sz w:val="24"/>
          <w:szCs w:val="24"/>
        </w:rPr>
        <w:t xml:space="preserve"> conceptual frameworks or reported findings from small qualitative studies, which present limitations in assessing the effectiveness of </w:t>
      </w:r>
      <w:r w:rsidRPr="00C233DC">
        <w:rPr>
          <w:rFonts w:ascii="Times New Roman" w:eastAsia="Times New Roman" w:hAnsi="Times New Roman" w:cs="Times New Roman"/>
          <w:color w:val="000000"/>
          <w:sz w:val="24"/>
          <w:szCs w:val="24"/>
        </w:rPr>
        <w:lastRenderedPageBreak/>
        <w:t xml:space="preserve">recommended strategies. Future research should prioritize implementing and evaluating these conceptual recommendations to determine their effectiveness. For example, researchers could investigate the implementation of the recommended strategy at universities with known retention concerns, the effectiveness of peer mentoring, and the use of group think tanks to support faculty professional development in counselor education. </w:t>
      </w:r>
    </w:p>
    <w:p w14:paraId="0A3D1FE1"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color w:val="000000"/>
          <w:sz w:val="24"/>
          <w:szCs w:val="24"/>
        </w:rPr>
        <w:t xml:space="preserve">Researchers may also begin building an evidence base for retention of BIPOC faculty specific to counselor education. Researchers may formally examine effective retention strategies from the perspective of academic leaders who have successfully retained BIPOC faculty, as well as the perspectives of BIPOC faculty who have stayed in the profession for a certain amount of time or through at least one promotion. In counselor education, research on the effects of culturally responsive mentorship on BIPOC faculty performance and retention can provide valuable insights into improving their experiences. Particular attention should be paid to the long-term effects of institutional changes on faculty retention and success. </w:t>
      </w:r>
      <w:r w:rsidRPr="00C233DC">
        <w:rPr>
          <w:rFonts w:ascii="Times New Roman" w:eastAsia="Times New Roman" w:hAnsi="Times New Roman" w:cs="Times New Roman"/>
          <w:sz w:val="24"/>
          <w:szCs w:val="24"/>
        </w:rPr>
        <w:t xml:space="preserve">Furthermore, research on counseling </w:t>
      </w:r>
      <w:proofErr w:type="gramStart"/>
      <w:r w:rsidRPr="00C233DC">
        <w:rPr>
          <w:rFonts w:ascii="Times New Roman" w:eastAsia="Times New Roman" w:hAnsi="Times New Roman" w:cs="Times New Roman"/>
          <w:sz w:val="24"/>
          <w:szCs w:val="24"/>
        </w:rPr>
        <w:t>program</w:t>
      </w:r>
      <w:proofErr w:type="gramEnd"/>
      <w:r w:rsidRPr="00C233DC">
        <w:rPr>
          <w:rFonts w:ascii="Times New Roman" w:eastAsia="Times New Roman" w:hAnsi="Times New Roman" w:cs="Times New Roman"/>
          <w:sz w:val="24"/>
          <w:szCs w:val="24"/>
        </w:rPr>
        <w:t xml:space="preserve"> and university climate can help institutions address systemic challenges contributing to faculty attrition. By tracking the long-term effects of initiatives to address climate-related concerns, universities can develop data-driven interventions to mitigate the adverse experiences that hinder retention and career advancement for BIPOC faculty in a shifting political and administrative climate. </w:t>
      </w:r>
      <w:r w:rsidRPr="00C233DC">
        <w:rPr>
          <w:rFonts w:ascii="Times New Roman" w:eastAsia="Times New Roman" w:hAnsi="Times New Roman" w:cs="Times New Roman"/>
          <w:color w:val="000000"/>
          <w:sz w:val="24"/>
          <w:szCs w:val="24"/>
        </w:rPr>
        <w:t>A longitudinal study would allow for an in-depth analysis of how university policy shifts impact the retention of BIPOC faculty over time.</w:t>
      </w:r>
    </w:p>
    <w:p w14:paraId="65FCB661" w14:textId="77777777" w:rsidR="00F777A9" w:rsidRPr="00C7365A" w:rsidRDefault="00F777A9" w:rsidP="00ED10DA">
      <w:pPr>
        <w:pStyle w:val="Heading2"/>
        <w:spacing w:before="0" w:after="0" w:line="480" w:lineRule="auto"/>
        <w:jc w:val="center"/>
        <w:rPr>
          <w:rFonts w:ascii="Times New Roman" w:hAnsi="Times New Roman" w:cs="Times New Roman"/>
          <w:b/>
          <w:bCs/>
          <w:sz w:val="24"/>
          <w:szCs w:val="24"/>
        </w:rPr>
      </w:pPr>
      <w:bookmarkStart w:id="21" w:name="_Toc204690652"/>
      <w:r w:rsidRPr="00C7365A">
        <w:rPr>
          <w:rFonts w:ascii="Times New Roman" w:hAnsi="Times New Roman" w:cs="Times New Roman"/>
          <w:b/>
          <w:bCs/>
          <w:sz w:val="24"/>
          <w:szCs w:val="24"/>
        </w:rPr>
        <w:t>Implications For Practice</w:t>
      </w:r>
      <w:bookmarkEnd w:id="21"/>
    </w:p>
    <w:p w14:paraId="2AED978F"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Authors of the studies included in this PRISMA review recommended substantial changes in institutional policies and practices to foster more equitable and supportive environments for BIPOC faculty. </w:t>
      </w:r>
      <w:proofErr w:type="gramStart"/>
      <w:r w:rsidRPr="00C233DC">
        <w:rPr>
          <w:rFonts w:ascii="Times New Roman" w:eastAsia="Times New Roman" w:hAnsi="Times New Roman" w:cs="Times New Roman"/>
          <w:sz w:val="24"/>
          <w:szCs w:val="24"/>
        </w:rPr>
        <w:t>In particular, mentorship</w:t>
      </w:r>
      <w:proofErr w:type="gramEnd"/>
      <w:r w:rsidRPr="00C233DC">
        <w:rPr>
          <w:rFonts w:ascii="Times New Roman" w:eastAsia="Times New Roman" w:hAnsi="Times New Roman" w:cs="Times New Roman"/>
          <w:sz w:val="24"/>
          <w:szCs w:val="24"/>
        </w:rPr>
        <w:t xml:space="preserve"> played a critical role in faculty </w:t>
      </w:r>
      <w:r w:rsidRPr="00C233DC">
        <w:rPr>
          <w:rFonts w:ascii="Times New Roman" w:eastAsia="Times New Roman" w:hAnsi="Times New Roman" w:cs="Times New Roman"/>
          <w:sz w:val="24"/>
          <w:szCs w:val="24"/>
        </w:rPr>
        <w:lastRenderedPageBreak/>
        <w:t xml:space="preserve">retention and success. The literature highlighted the importance of culturally aware mentors—those who acknowledge the systemic challenges of racism faced by faculty of color and are willing to advocate at both the program and university levels, especially during the tenure and promotion process. This requires professional development for senior faculty members focused on culturally responsive approaches to mentorship, including advocacy and awareness of the impact policies have on marginalized mentees (Thacker Darrow &amp; White, 2023). </w:t>
      </w:r>
    </w:p>
    <w:p w14:paraId="77DC0723"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Professional development on culturally responsive mentorship in counselor education can include mentors taking accountability for ensuring that their skills reflect the needs and promote the growth of their mentees. Mentors who understand how their own identities impact their environment can use their power to create more open environments, challenge biased policies, and model engagement to increase vulnerability in the mentoring space (Thacker Darrow &amp; White, 2023). Mentoring programs in counselor education might include peer matching and networking, especially for counselor educators who may find themselves isolated in smaller, more homogeneous programs </w:t>
      </w:r>
    </w:p>
    <w:p w14:paraId="4F0AC0C6"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Given the limited number of BIPOC faculty members in counselor education programs, senior faculty of any racial or ethnic identity may actively connect BIPOC early career faculty with relevant departments, institutional resources, and external professional organizations. For example, programs such as the Melanin Scholars Retreat (Lee et al., 2021) provide culturally responsive support, including retreats and social gatherings to faculty and doctoral students. Intentional mentorship structures such as Melanin Scholars Retreat, can help BIPOC faculty navigate institutional barriers, strengthen their professional networks, and enhance their overall career trajectory. Another resource for BIPOC faculty who may be relatively isolated at their institutions is the Faculty Success Program Bootcamp, a 12-week online program providing </w:t>
      </w:r>
      <w:r w:rsidRPr="00C233DC">
        <w:rPr>
          <w:rFonts w:ascii="Times New Roman" w:eastAsia="Times New Roman" w:hAnsi="Times New Roman" w:cs="Times New Roman"/>
          <w:sz w:val="24"/>
          <w:szCs w:val="24"/>
        </w:rPr>
        <w:lastRenderedPageBreak/>
        <w:t xml:space="preserve">coaching and peer support resources to help participants align their time with their priorities and manage professional challenges (National Center for Faculty Development and Diversity, 2025). </w:t>
      </w:r>
      <w:proofErr w:type="gramStart"/>
      <w:r w:rsidRPr="00C233DC">
        <w:rPr>
          <w:rFonts w:ascii="Times New Roman" w:eastAsia="Times New Roman" w:hAnsi="Times New Roman" w:cs="Times New Roman"/>
          <w:sz w:val="24"/>
          <w:szCs w:val="24"/>
        </w:rPr>
        <w:t>Similar to</w:t>
      </w:r>
      <w:proofErr w:type="gramEnd"/>
      <w:r w:rsidRPr="00C233DC">
        <w:rPr>
          <w:rFonts w:ascii="Times New Roman" w:eastAsia="Times New Roman" w:hAnsi="Times New Roman" w:cs="Times New Roman"/>
          <w:sz w:val="24"/>
          <w:szCs w:val="24"/>
        </w:rPr>
        <w:t xml:space="preserve"> the NBCC MFP and SACES EL programs for doctoral students, professional organizations can mentor junior faculty to help with the professional development and belonging of BIPOC faculty.  </w:t>
      </w:r>
    </w:p>
    <w:p w14:paraId="6A925DE5"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Counselor education programs aiming to retain BIPOC faculty must also address cultural taxation and invisible labor. One strategy is for counselor education programs and their affiliated institutions to implement workload dashboards (O’Meara et al., 2020) that systematically track and assign credit for mentorship; engagement in diversity, equity, and inclusion initiatives; and other service commitments. Professional organizations such as ACES can assist with best practices by providing preparing administrators to address biases when hiring and supporting faculty of color. Professional organizations can also offer spaces at conferences dedicated to mentorship initiatives and interest networks. </w:t>
      </w:r>
    </w:p>
    <w:p w14:paraId="0C28FE99" w14:textId="77777777" w:rsidR="00F777A9" w:rsidRPr="00C233DC" w:rsidRDefault="00F777A9" w:rsidP="00186450">
      <w:pPr>
        <w:spacing w:line="480" w:lineRule="auto"/>
        <w:ind w:firstLine="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Finally, institutional investments may include competitive salaries, dedicated professional development funding, and policies promoting work-life balance. These measures support faculty well-being and foster an inclusive and sustainable academic environment. Prioritizing these strategies can help institutions move beyond symbolic commitments to equity and actively create conditions that support faculty success and longevity. Counselor educators can do this by </w:t>
      </w:r>
      <w:proofErr w:type="gramStart"/>
      <w:r w:rsidRPr="00C233DC">
        <w:rPr>
          <w:rFonts w:ascii="Times New Roman" w:eastAsia="Times New Roman" w:hAnsi="Times New Roman" w:cs="Times New Roman"/>
          <w:sz w:val="24"/>
          <w:szCs w:val="24"/>
        </w:rPr>
        <w:t>advocating for</w:t>
      </w:r>
      <w:proofErr w:type="gramEnd"/>
      <w:r w:rsidRPr="00C233DC">
        <w:rPr>
          <w:rFonts w:ascii="Times New Roman" w:eastAsia="Times New Roman" w:hAnsi="Times New Roman" w:cs="Times New Roman"/>
          <w:sz w:val="24"/>
          <w:szCs w:val="24"/>
        </w:rPr>
        <w:t xml:space="preserve"> resources and creative solutions within their institutions.</w:t>
      </w:r>
    </w:p>
    <w:p w14:paraId="1BBBF658" w14:textId="79D5FC65" w:rsidR="00F777A9" w:rsidRPr="00C7365A" w:rsidRDefault="00F777A9" w:rsidP="00ED10DA">
      <w:pPr>
        <w:pStyle w:val="Heading2"/>
        <w:spacing w:before="0" w:after="0" w:line="480" w:lineRule="auto"/>
        <w:jc w:val="center"/>
        <w:rPr>
          <w:rFonts w:ascii="Times New Roman" w:hAnsi="Times New Roman" w:cs="Times New Roman"/>
          <w:b/>
          <w:bCs/>
          <w:sz w:val="24"/>
          <w:szCs w:val="24"/>
        </w:rPr>
      </w:pPr>
      <w:bookmarkStart w:id="22" w:name="_Toc204690653"/>
      <w:r w:rsidRPr="00C7365A">
        <w:rPr>
          <w:rFonts w:ascii="Times New Roman" w:hAnsi="Times New Roman" w:cs="Times New Roman"/>
          <w:b/>
          <w:bCs/>
          <w:sz w:val="24"/>
          <w:szCs w:val="24"/>
        </w:rPr>
        <w:t>Conclusion</w:t>
      </w:r>
      <w:bookmarkEnd w:id="22"/>
    </w:p>
    <w:p w14:paraId="14E661BE" w14:textId="13C8E4C0" w:rsidR="00F777A9" w:rsidRPr="00C233DC" w:rsidRDefault="00F777A9" w:rsidP="00186450">
      <w:pPr>
        <w:spacing w:line="480" w:lineRule="auto"/>
        <w:ind w:firstLine="720"/>
        <w:rPr>
          <w:rFonts w:ascii="Times New Roman" w:eastAsia="Times New Roman" w:hAnsi="Times New Roman" w:cs="Times New Roman"/>
          <w:b/>
          <w:sz w:val="24"/>
          <w:szCs w:val="24"/>
        </w:rPr>
      </w:pPr>
      <w:r w:rsidRPr="00C233DC">
        <w:rPr>
          <w:rFonts w:ascii="Times New Roman" w:eastAsia="Times New Roman" w:hAnsi="Times New Roman" w:cs="Times New Roman"/>
          <w:sz w:val="24"/>
          <w:szCs w:val="24"/>
        </w:rPr>
        <w:t xml:space="preserve">The findings of this systematic review highlight the need for multi-tiered strategies to promote retaining BIPOC faculty within counselor education. This study synthesized key recommendations from </w:t>
      </w:r>
      <w:proofErr w:type="gramStart"/>
      <w:r w:rsidRPr="00C233DC">
        <w:rPr>
          <w:rFonts w:ascii="Times New Roman" w:eastAsia="Times New Roman" w:hAnsi="Times New Roman" w:cs="Times New Roman"/>
          <w:sz w:val="24"/>
          <w:szCs w:val="24"/>
        </w:rPr>
        <w:t>the higher</w:t>
      </w:r>
      <w:proofErr w:type="gramEnd"/>
      <w:r w:rsidRPr="00C233DC">
        <w:rPr>
          <w:rFonts w:ascii="Times New Roman" w:eastAsia="Times New Roman" w:hAnsi="Times New Roman" w:cs="Times New Roman"/>
          <w:sz w:val="24"/>
          <w:szCs w:val="24"/>
        </w:rPr>
        <w:t xml:space="preserve"> education literature, including </w:t>
      </w:r>
      <w:proofErr w:type="gramStart"/>
      <w:r w:rsidRPr="00C233DC">
        <w:rPr>
          <w:rFonts w:ascii="Times New Roman" w:eastAsia="Times New Roman" w:hAnsi="Times New Roman" w:cs="Times New Roman"/>
          <w:sz w:val="24"/>
          <w:szCs w:val="24"/>
        </w:rPr>
        <w:t>culturally</w:t>
      </w:r>
      <w:proofErr w:type="gramEnd"/>
      <w:r w:rsidRPr="00C233DC">
        <w:rPr>
          <w:rFonts w:ascii="Times New Roman" w:eastAsia="Times New Roman" w:hAnsi="Times New Roman" w:cs="Times New Roman"/>
          <w:sz w:val="24"/>
          <w:szCs w:val="24"/>
        </w:rPr>
        <w:t xml:space="preserve"> aware mentoring, </w:t>
      </w:r>
      <w:r w:rsidRPr="00C233DC">
        <w:rPr>
          <w:rFonts w:ascii="Times New Roman" w:eastAsia="Times New Roman" w:hAnsi="Times New Roman" w:cs="Times New Roman"/>
          <w:sz w:val="24"/>
          <w:szCs w:val="24"/>
        </w:rPr>
        <w:lastRenderedPageBreak/>
        <w:t>professional development for BIPOC faculty, addressing cultural taxation, revising institutional policies, and improving institutional climate, each of which plays a vital role in enhancing BIPOC faculty experiences and retention in academia. The challenges faced by BIPOC faculty in counselor education are well-documented; the next step in research is to implement recommended strategies and evaluate their effectiveness in improving retention outcomes.</w:t>
      </w:r>
    </w:p>
    <w:p w14:paraId="1705F1EB" w14:textId="77777777" w:rsidR="00F777A9" w:rsidRPr="00C233DC" w:rsidRDefault="00F777A9" w:rsidP="00186450">
      <w:pPr>
        <w:spacing w:line="480" w:lineRule="auto"/>
        <w:ind w:firstLine="720"/>
        <w:jc w:val="center"/>
        <w:rPr>
          <w:rFonts w:ascii="Times New Roman" w:eastAsia="Times New Roman" w:hAnsi="Times New Roman" w:cs="Times New Roman"/>
          <w:b/>
          <w:sz w:val="24"/>
          <w:szCs w:val="24"/>
        </w:rPr>
      </w:pPr>
    </w:p>
    <w:p w14:paraId="5CE5DD24" w14:textId="77777777" w:rsidR="00F777A9" w:rsidRPr="00C233DC" w:rsidRDefault="00F777A9" w:rsidP="00186450">
      <w:pPr>
        <w:spacing w:line="480" w:lineRule="auto"/>
        <w:ind w:firstLine="720"/>
        <w:jc w:val="center"/>
        <w:rPr>
          <w:rFonts w:ascii="Times New Roman" w:eastAsia="Times New Roman" w:hAnsi="Times New Roman" w:cs="Times New Roman"/>
          <w:b/>
          <w:sz w:val="24"/>
          <w:szCs w:val="24"/>
        </w:rPr>
      </w:pPr>
    </w:p>
    <w:p w14:paraId="316DE897" w14:textId="77777777" w:rsidR="00F777A9" w:rsidRPr="00C233DC" w:rsidRDefault="00F777A9" w:rsidP="00186450">
      <w:pPr>
        <w:spacing w:line="480" w:lineRule="auto"/>
        <w:ind w:firstLine="720"/>
        <w:jc w:val="center"/>
        <w:rPr>
          <w:rFonts w:ascii="Times New Roman" w:eastAsia="Times New Roman" w:hAnsi="Times New Roman" w:cs="Times New Roman"/>
          <w:b/>
          <w:sz w:val="24"/>
          <w:szCs w:val="24"/>
        </w:rPr>
      </w:pPr>
    </w:p>
    <w:p w14:paraId="461EBF52" w14:textId="77777777" w:rsidR="00F777A9" w:rsidRPr="00C233DC" w:rsidRDefault="00F777A9" w:rsidP="00186450">
      <w:pPr>
        <w:spacing w:line="480" w:lineRule="auto"/>
        <w:ind w:firstLine="720"/>
        <w:jc w:val="center"/>
        <w:rPr>
          <w:rFonts w:ascii="Times New Roman" w:eastAsia="Times New Roman" w:hAnsi="Times New Roman" w:cs="Times New Roman"/>
          <w:b/>
          <w:sz w:val="24"/>
          <w:szCs w:val="24"/>
        </w:rPr>
      </w:pPr>
    </w:p>
    <w:p w14:paraId="6F692E20" w14:textId="77777777" w:rsidR="00F777A9" w:rsidRPr="00C233DC" w:rsidRDefault="00F777A9" w:rsidP="00C233DC">
      <w:pPr>
        <w:spacing w:line="480" w:lineRule="auto"/>
        <w:ind w:firstLine="720"/>
        <w:jc w:val="center"/>
        <w:rPr>
          <w:rFonts w:ascii="Times New Roman" w:eastAsia="Times New Roman" w:hAnsi="Times New Roman" w:cs="Times New Roman"/>
          <w:b/>
          <w:sz w:val="24"/>
          <w:szCs w:val="24"/>
        </w:rPr>
      </w:pPr>
    </w:p>
    <w:p w14:paraId="04F4CEED" w14:textId="77777777" w:rsidR="00F777A9" w:rsidRPr="00C233DC" w:rsidRDefault="00F777A9" w:rsidP="00C233DC">
      <w:pPr>
        <w:spacing w:line="480" w:lineRule="auto"/>
        <w:ind w:firstLine="720"/>
        <w:jc w:val="center"/>
        <w:rPr>
          <w:rFonts w:ascii="Times New Roman" w:eastAsia="Times New Roman" w:hAnsi="Times New Roman" w:cs="Times New Roman"/>
          <w:b/>
          <w:sz w:val="24"/>
          <w:szCs w:val="24"/>
        </w:rPr>
      </w:pPr>
    </w:p>
    <w:p w14:paraId="748D040C" w14:textId="77777777" w:rsidR="00F777A9" w:rsidRPr="00C233DC" w:rsidRDefault="00F777A9" w:rsidP="00C233DC">
      <w:pPr>
        <w:spacing w:line="480" w:lineRule="auto"/>
        <w:ind w:firstLine="720"/>
        <w:jc w:val="center"/>
        <w:rPr>
          <w:rFonts w:ascii="Times New Roman" w:eastAsia="Times New Roman" w:hAnsi="Times New Roman" w:cs="Times New Roman"/>
          <w:b/>
          <w:sz w:val="24"/>
          <w:szCs w:val="24"/>
        </w:rPr>
      </w:pPr>
    </w:p>
    <w:p w14:paraId="3C00CB4A" w14:textId="77777777" w:rsidR="00F777A9" w:rsidRPr="00C233DC" w:rsidRDefault="00F777A9" w:rsidP="00C233DC">
      <w:pPr>
        <w:spacing w:line="480" w:lineRule="auto"/>
        <w:ind w:firstLine="720"/>
        <w:jc w:val="center"/>
        <w:rPr>
          <w:rFonts w:ascii="Times New Roman" w:eastAsia="Times New Roman" w:hAnsi="Times New Roman" w:cs="Times New Roman"/>
          <w:b/>
          <w:sz w:val="24"/>
          <w:szCs w:val="24"/>
        </w:rPr>
      </w:pPr>
    </w:p>
    <w:p w14:paraId="247B261A" w14:textId="77777777" w:rsidR="00F777A9" w:rsidRPr="00C233DC" w:rsidRDefault="00F777A9" w:rsidP="00C233DC">
      <w:pPr>
        <w:spacing w:line="480" w:lineRule="auto"/>
        <w:ind w:firstLine="720"/>
        <w:jc w:val="center"/>
        <w:rPr>
          <w:rFonts w:ascii="Times New Roman" w:eastAsia="Times New Roman" w:hAnsi="Times New Roman" w:cs="Times New Roman"/>
          <w:b/>
          <w:sz w:val="24"/>
          <w:szCs w:val="24"/>
        </w:rPr>
      </w:pPr>
    </w:p>
    <w:p w14:paraId="52CDC327" w14:textId="77777777" w:rsidR="00F777A9" w:rsidRDefault="00F777A9" w:rsidP="00C233DC">
      <w:pPr>
        <w:spacing w:line="480" w:lineRule="auto"/>
        <w:ind w:firstLine="720"/>
        <w:jc w:val="center"/>
        <w:rPr>
          <w:rFonts w:ascii="Times New Roman" w:eastAsia="Times New Roman" w:hAnsi="Times New Roman" w:cs="Times New Roman"/>
          <w:b/>
          <w:sz w:val="24"/>
          <w:szCs w:val="24"/>
        </w:rPr>
      </w:pPr>
    </w:p>
    <w:p w14:paraId="0470C995" w14:textId="77777777" w:rsidR="00ED10DA" w:rsidRPr="00C233DC" w:rsidRDefault="00ED10DA" w:rsidP="00C233DC">
      <w:pPr>
        <w:spacing w:line="480" w:lineRule="auto"/>
        <w:ind w:firstLine="720"/>
        <w:jc w:val="center"/>
        <w:rPr>
          <w:rFonts w:ascii="Times New Roman" w:eastAsia="Times New Roman" w:hAnsi="Times New Roman" w:cs="Times New Roman"/>
          <w:b/>
          <w:sz w:val="24"/>
          <w:szCs w:val="24"/>
        </w:rPr>
      </w:pPr>
    </w:p>
    <w:p w14:paraId="21D43760" w14:textId="77777777" w:rsidR="00F777A9" w:rsidRPr="00C233DC" w:rsidRDefault="00F777A9" w:rsidP="00C233DC">
      <w:pPr>
        <w:spacing w:line="480" w:lineRule="auto"/>
        <w:ind w:firstLine="720"/>
        <w:jc w:val="center"/>
        <w:rPr>
          <w:rFonts w:ascii="Times New Roman" w:eastAsia="Times New Roman" w:hAnsi="Times New Roman" w:cs="Times New Roman"/>
          <w:b/>
          <w:sz w:val="24"/>
          <w:szCs w:val="24"/>
        </w:rPr>
      </w:pPr>
    </w:p>
    <w:p w14:paraId="5025223E" w14:textId="5FC8D29B" w:rsidR="00F777A9" w:rsidRDefault="00F777A9" w:rsidP="00186450">
      <w:pPr>
        <w:spacing w:line="480" w:lineRule="auto"/>
        <w:rPr>
          <w:rFonts w:ascii="Times New Roman" w:eastAsia="Times New Roman" w:hAnsi="Times New Roman" w:cs="Times New Roman"/>
          <w:b/>
          <w:sz w:val="24"/>
          <w:szCs w:val="24"/>
        </w:rPr>
      </w:pPr>
    </w:p>
    <w:p w14:paraId="5D9254E9" w14:textId="77777777" w:rsidR="00F777A9" w:rsidRDefault="00F777A9" w:rsidP="00C7365A">
      <w:pPr>
        <w:spacing w:line="480" w:lineRule="auto"/>
        <w:rPr>
          <w:rFonts w:ascii="Times New Roman" w:eastAsia="Times New Roman" w:hAnsi="Times New Roman" w:cs="Times New Roman"/>
          <w:b/>
          <w:sz w:val="24"/>
          <w:szCs w:val="24"/>
        </w:rPr>
      </w:pPr>
    </w:p>
    <w:p w14:paraId="63FFC152" w14:textId="77777777" w:rsidR="00ED10DA" w:rsidRDefault="00ED10DA" w:rsidP="00C7365A">
      <w:pPr>
        <w:spacing w:line="480" w:lineRule="auto"/>
        <w:rPr>
          <w:rFonts w:ascii="Times New Roman" w:eastAsia="Times New Roman" w:hAnsi="Times New Roman" w:cs="Times New Roman"/>
          <w:b/>
          <w:sz w:val="24"/>
          <w:szCs w:val="24"/>
        </w:rPr>
      </w:pPr>
    </w:p>
    <w:p w14:paraId="03624B0D" w14:textId="77777777" w:rsidR="00ED10DA" w:rsidRDefault="00ED10DA" w:rsidP="00C7365A">
      <w:pPr>
        <w:spacing w:line="480" w:lineRule="auto"/>
        <w:rPr>
          <w:rFonts w:ascii="Times New Roman" w:eastAsia="Times New Roman" w:hAnsi="Times New Roman" w:cs="Times New Roman"/>
          <w:b/>
          <w:sz w:val="24"/>
          <w:szCs w:val="24"/>
        </w:rPr>
      </w:pPr>
    </w:p>
    <w:p w14:paraId="42987F42" w14:textId="77777777" w:rsidR="00F777A9" w:rsidRDefault="00F777A9" w:rsidP="00F777A9">
      <w:pPr>
        <w:spacing w:line="480" w:lineRule="auto"/>
        <w:ind w:firstLine="720"/>
        <w:jc w:val="center"/>
        <w:rPr>
          <w:rFonts w:ascii="Times New Roman" w:eastAsia="Times New Roman" w:hAnsi="Times New Roman" w:cs="Times New Roman"/>
          <w:b/>
          <w:sz w:val="24"/>
          <w:szCs w:val="24"/>
        </w:rPr>
      </w:pPr>
    </w:p>
    <w:p w14:paraId="6ACDA4A8" w14:textId="51D063FB" w:rsidR="00F777A9" w:rsidRPr="00C7365A" w:rsidRDefault="00F777A9" w:rsidP="00563CFF">
      <w:pPr>
        <w:pStyle w:val="Heading2"/>
        <w:spacing w:before="0" w:after="0" w:line="480" w:lineRule="auto"/>
        <w:jc w:val="center"/>
        <w:rPr>
          <w:rFonts w:ascii="Times New Roman" w:hAnsi="Times New Roman" w:cs="Times New Roman"/>
          <w:b/>
          <w:bCs/>
          <w:sz w:val="24"/>
          <w:szCs w:val="24"/>
        </w:rPr>
      </w:pPr>
      <w:bookmarkStart w:id="23" w:name="_Toc204690654"/>
      <w:r w:rsidRPr="00C7365A">
        <w:rPr>
          <w:rFonts w:ascii="Times New Roman" w:hAnsi="Times New Roman" w:cs="Times New Roman"/>
          <w:b/>
          <w:bCs/>
          <w:sz w:val="24"/>
          <w:szCs w:val="24"/>
        </w:rPr>
        <w:lastRenderedPageBreak/>
        <w:t>References</w:t>
      </w:r>
      <w:bookmarkEnd w:id="23"/>
    </w:p>
    <w:p w14:paraId="6E32C3C7" w14:textId="648164BC" w:rsidR="00F777A9" w:rsidRPr="00C233DC" w:rsidRDefault="00F777A9" w:rsidP="00563CFF">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American Counseling Association. (2014). </w:t>
      </w:r>
      <w:r w:rsidRPr="00C233DC">
        <w:rPr>
          <w:rFonts w:ascii="Times New Roman" w:eastAsia="Times New Roman" w:hAnsi="Times New Roman" w:cs="Times New Roman"/>
          <w:i/>
          <w:sz w:val="24"/>
          <w:szCs w:val="24"/>
        </w:rPr>
        <w:t>ACA code of ethics.</w:t>
      </w:r>
      <w:r w:rsidRPr="00C233DC">
        <w:rPr>
          <w:rFonts w:ascii="Times New Roman" w:eastAsia="Times New Roman" w:hAnsi="Times New Roman" w:cs="Times New Roman"/>
          <w:sz w:val="24"/>
          <w:szCs w:val="24"/>
        </w:rPr>
        <w:t xml:space="preserve"> </w:t>
      </w:r>
      <w:r w:rsidRPr="00C233DC">
        <w:rPr>
          <w:rFonts w:ascii="Times New Roman" w:eastAsia="Times New Roman" w:hAnsi="Times New Roman" w:cs="Times New Roman"/>
          <w:sz w:val="24"/>
          <w:szCs w:val="24"/>
          <w:u w:val="single"/>
        </w:rPr>
        <w:t>https://www.counseling.org/resources/aca-code-of-ethics.pdf</w:t>
      </w:r>
    </w:p>
    <w:p w14:paraId="2C8DA826" w14:textId="66156B64" w:rsidR="00F777A9" w:rsidRPr="00C233DC" w:rsidRDefault="00F777A9" w:rsidP="00563CFF">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*Bath, E. P., Brown, K., Harris, C., Guerrero, A., Kozman, D., Flippen, C. C., Garraway, I., Watson, K., Holly, L., Godoy, S. M., Norris, K., &amp; Wyatt, G. (2022). For us by us: Instituting mentorship models that credit minoritized medical faculty expertise and lived experience. </w:t>
      </w:r>
      <w:r w:rsidRPr="00C233DC">
        <w:rPr>
          <w:rFonts w:ascii="Times New Roman" w:eastAsia="Times New Roman" w:hAnsi="Times New Roman" w:cs="Times New Roman"/>
          <w:i/>
          <w:sz w:val="24"/>
          <w:szCs w:val="24"/>
          <w:highlight w:val="white"/>
        </w:rPr>
        <w:t>Frontiers in Medicine</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9</w:t>
      </w:r>
      <w:r w:rsidRPr="00C233DC">
        <w:rPr>
          <w:rFonts w:ascii="Times New Roman" w:eastAsia="Times New Roman" w:hAnsi="Times New Roman" w:cs="Times New Roman"/>
          <w:sz w:val="24"/>
          <w:szCs w:val="24"/>
          <w:highlight w:val="white"/>
        </w:rPr>
        <w:t xml:space="preserve">, 966193–966193. </w:t>
      </w:r>
      <w:r w:rsidRPr="00C233DC">
        <w:rPr>
          <w:rFonts w:ascii="Times New Roman" w:eastAsia="Times New Roman" w:hAnsi="Times New Roman" w:cs="Times New Roman"/>
          <w:sz w:val="24"/>
          <w:szCs w:val="24"/>
          <w:highlight w:val="white"/>
          <w:u w:val="single"/>
        </w:rPr>
        <w:t>https://doi.org/10.3389/fmed.2022.966193</w:t>
      </w:r>
    </w:p>
    <w:p w14:paraId="51788136" w14:textId="345C57AC" w:rsidR="00F777A9" w:rsidRPr="00C233DC" w:rsidRDefault="00F777A9" w:rsidP="00563CFF">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*Bell, A. C., Harris, K., &amp; Jerald, M. C. (2024). Flourishing together: Leveraging social‐personality psychology in community building for scholars of color. </w:t>
      </w:r>
      <w:r w:rsidRPr="00C233DC">
        <w:rPr>
          <w:rFonts w:ascii="Times New Roman" w:eastAsia="Times New Roman" w:hAnsi="Times New Roman" w:cs="Times New Roman"/>
          <w:i/>
          <w:sz w:val="24"/>
          <w:szCs w:val="24"/>
          <w:highlight w:val="white"/>
        </w:rPr>
        <w:t>Social and Personality Psychology Compass</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18</w:t>
      </w:r>
      <w:r w:rsidRPr="00C233DC">
        <w:rPr>
          <w:rFonts w:ascii="Times New Roman" w:eastAsia="Times New Roman" w:hAnsi="Times New Roman" w:cs="Times New Roman"/>
          <w:sz w:val="24"/>
          <w:szCs w:val="24"/>
          <w:highlight w:val="white"/>
        </w:rPr>
        <w:t xml:space="preserve">(10). </w:t>
      </w:r>
      <w:r w:rsidRPr="00C233DC">
        <w:rPr>
          <w:rFonts w:ascii="Times New Roman" w:eastAsia="Times New Roman" w:hAnsi="Times New Roman" w:cs="Times New Roman"/>
          <w:sz w:val="24"/>
          <w:szCs w:val="24"/>
          <w:highlight w:val="white"/>
          <w:u w:val="single"/>
        </w:rPr>
        <w:t>https://doi.org/10.1111/spc3.70009</w:t>
      </w:r>
    </w:p>
    <w:p w14:paraId="1701D26E" w14:textId="77777777" w:rsidR="00F777A9" w:rsidRPr="00C233DC" w:rsidRDefault="00F777A9" w:rsidP="00563CFF">
      <w:pPr>
        <w:pBdr>
          <w:top w:val="nil"/>
          <w:left w:val="nil"/>
          <w:bottom w:val="nil"/>
          <w:right w:val="nil"/>
          <w:between w:val="nil"/>
        </w:pBdr>
        <w:spacing w:line="480" w:lineRule="auto"/>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Branco, S. F., &amp; Davis, M. (2020). The Minority Fellowship Program: Promoting representation </w:t>
      </w:r>
    </w:p>
    <w:p w14:paraId="3BF28952" w14:textId="4E76C668" w:rsidR="00F777A9" w:rsidRPr="00C233DC" w:rsidRDefault="00F777A9" w:rsidP="00563CFF">
      <w:pPr>
        <w:pBdr>
          <w:top w:val="nil"/>
          <w:left w:val="nil"/>
          <w:bottom w:val="nil"/>
          <w:right w:val="nil"/>
          <w:between w:val="nil"/>
        </w:pBdr>
        <w:spacing w:line="480" w:lineRule="auto"/>
        <w:ind w:left="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within counselor education and supervision. </w:t>
      </w:r>
      <w:r w:rsidRPr="00C233DC">
        <w:rPr>
          <w:rFonts w:ascii="Times New Roman" w:eastAsia="Times New Roman" w:hAnsi="Times New Roman" w:cs="Times New Roman"/>
          <w:i/>
          <w:sz w:val="24"/>
          <w:szCs w:val="24"/>
          <w:highlight w:val="white"/>
        </w:rPr>
        <w:t>The Professional Counselor</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10</w:t>
      </w:r>
      <w:r w:rsidRPr="00C233DC">
        <w:rPr>
          <w:rFonts w:ascii="Times New Roman" w:eastAsia="Times New Roman" w:hAnsi="Times New Roman" w:cs="Times New Roman"/>
          <w:sz w:val="24"/>
          <w:szCs w:val="24"/>
          <w:highlight w:val="white"/>
        </w:rPr>
        <w:t xml:space="preserve">(4), 603–614. </w:t>
      </w:r>
      <w:r w:rsidRPr="00C233DC">
        <w:rPr>
          <w:rFonts w:ascii="Times New Roman" w:eastAsia="Times New Roman" w:hAnsi="Times New Roman" w:cs="Times New Roman"/>
          <w:sz w:val="24"/>
          <w:szCs w:val="24"/>
          <w:highlight w:val="white"/>
          <w:u w:val="single"/>
        </w:rPr>
        <w:t>https://doi.org/10.15241/sfb.10.4.603</w:t>
      </w:r>
      <w:r w:rsidRPr="00C233DC">
        <w:rPr>
          <w:rFonts w:ascii="Times New Roman" w:eastAsia="Times New Roman" w:hAnsi="Times New Roman" w:cs="Times New Roman"/>
          <w:sz w:val="24"/>
          <w:szCs w:val="24"/>
        </w:rPr>
        <w:t xml:space="preserve">   </w:t>
      </w:r>
    </w:p>
    <w:p w14:paraId="628AF3F1" w14:textId="2A3E7928" w:rsidR="00F777A9" w:rsidRPr="00C233DC" w:rsidRDefault="00F777A9" w:rsidP="00563CFF">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Council for Accreditation of Counseling and Related Educational Programs. (2024). </w:t>
      </w:r>
      <w:r w:rsidRPr="00C233DC">
        <w:rPr>
          <w:rFonts w:ascii="Times New Roman" w:eastAsia="Times New Roman" w:hAnsi="Times New Roman" w:cs="Times New Roman"/>
          <w:i/>
          <w:sz w:val="24"/>
          <w:szCs w:val="24"/>
        </w:rPr>
        <w:t>2024 CACREP standards</w:t>
      </w:r>
      <w:r w:rsidRPr="00C233DC">
        <w:rPr>
          <w:rFonts w:ascii="Times New Roman" w:eastAsia="Times New Roman" w:hAnsi="Times New Roman" w:cs="Times New Roman"/>
          <w:sz w:val="24"/>
          <w:szCs w:val="24"/>
        </w:rPr>
        <w:t xml:space="preserve">. </w:t>
      </w:r>
      <w:r w:rsidRPr="00C233DC">
        <w:rPr>
          <w:rFonts w:ascii="Times New Roman" w:eastAsia="Times New Roman" w:hAnsi="Times New Roman" w:cs="Times New Roman"/>
          <w:sz w:val="24"/>
          <w:szCs w:val="24"/>
          <w:u w:val="single"/>
        </w:rPr>
        <w:t>https://www.cacrep.org/for-programs/2024-cacrep-standards/</w:t>
      </w:r>
    </w:p>
    <w:p w14:paraId="07BD46A3" w14:textId="77777777" w:rsidR="00F777A9" w:rsidRPr="00C233DC" w:rsidRDefault="00F777A9" w:rsidP="00563CFF">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Cartwright, A.D., Avent-Harris, J.R., Munsey, R.B. and Lloyd-Hazlett, J. (2018). Interview experiences and diversity concerns of counselor education faculty from underrepresented groups. </w:t>
      </w:r>
      <w:r w:rsidRPr="00C233DC">
        <w:rPr>
          <w:rFonts w:ascii="Times New Roman" w:eastAsia="Times New Roman" w:hAnsi="Times New Roman" w:cs="Times New Roman"/>
          <w:i/>
          <w:sz w:val="24"/>
          <w:szCs w:val="24"/>
        </w:rPr>
        <w:t>Counselor Education and Supervision</w:t>
      </w:r>
      <w:r w:rsidRPr="00C233DC">
        <w:rPr>
          <w:rFonts w:ascii="Times New Roman" w:eastAsia="Times New Roman" w:hAnsi="Times New Roman" w:cs="Times New Roman"/>
          <w:sz w:val="24"/>
          <w:szCs w:val="24"/>
        </w:rPr>
        <w:t>, 57: 132-146</w:t>
      </w:r>
    </w:p>
    <w:p w14:paraId="034B85C7" w14:textId="6580E22E" w:rsidR="00F777A9" w:rsidRPr="00C233DC" w:rsidRDefault="00F777A9" w:rsidP="00563CFF">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highlight w:val="white"/>
        </w:rPr>
        <w:t xml:space="preserve">*Carter-Sowell, A. R., Vaid, J., Stanley, C. A., Petitt, B., &amp; Battle, J. S. (2019). ADVANCE Scholar Program: Enhancing minoritized scholars’ professional visibility. </w:t>
      </w:r>
      <w:r w:rsidRPr="00C233DC">
        <w:rPr>
          <w:rFonts w:ascii="Times New Roman" w:eastAsia="Times New Roman" w:hAnsi="Times New Roman" w:cs="Times New Roman"/>
          <w:i/>
          <w:sz w:val="24"/>
          <w:szCs w:val="24"/>
          <w:highlight w:val="white"/>
        </w:rPr>
        <w:t>Equality</w:t>
      </w:r>
      <w:r w:rsidRPr="005F3643">
        <w:rPr>
          <w:rFonts w:ascii="Times New Roman" w:eastAsia="Times New Roman" w:hAnsi="Times New Roman" w:cs="Times New Roman"/>
          <w:i/>
          <w:color w:val="3A3A3A"/>
          <w:sz w:val="24"/>
          <w:szCs w:val="24"/>
          <w:highlight w:val="white"/>
        </w:rPr>
        <w:t>, Diversity and Inclusion</w:t>
      </w:r>
      <w:r w:rsidRPr="005F3643">
        <w:rPr>
          <w:rFonts w:ascii="Times New Roman" w:eastAsia="Times New Roman" w:hAnsi="Times New Roman" w:cs="Times New Roman"/>
          <w:color w:val="3A3A3A"/>
          <w:sz w:val="24"/>
          <w:szCs w:val="24"/>
          <w:highlight w:val="white"/>
        </w:rPr>
        <w:t xml:space="preserve">, </w:t>
      </w:r>
      <w:r w:rsidRPr="005F3643">
        <w:rPr>
          <w:rFonts w:ascii="Times New Roman" w:eastAsia="Times New Roman" w:hAnsi="Times New Roman" w:cs="Times New Roman"/>
          <w:i/>
          <w:color w:val="3A3A3A"/>
          <w:sz w:val="24"/>
          <w:szCs w:val="24"/>
          <w:highlight w:val="white"/>
        </w:rPr>
        <w:t>38</w:t>
      </w:r>
      <w:r w:rsidRPr="005F3643">
        <w:rPr>
          <w:rFonts w:ascii="Times New Roman" w:eastAsia="Times New Roman" w:hAnsi="Times New Roman" w:cs="Times New Roman"/>
          <w:color w:val="3A3A3A"/>
          <w:sz w:val="24"/>
          <w:szCs w:val="24"/>
          <w:highlight w:val="white"/>
        </w:rPr>
        <w:t>(3), 305–327</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sz w:val="24"/>
          <w:szCs w:val="24"/>
          <w:highlight w:val="white"/>
          <w:u w:val="single"/>
        </w:rPr>
        <w:t>https://doi.org/10.1108/EDI-03-2018-0059</w:t>
      </w:r>
    </w:p>
    <w:p w14:paraId="0357DD5E" w14:textId="667C27ED"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lastRenderedPageBreak/>
        <w:t xml:space="preserve">*Childs, E., </w:t>
      </w:r>
      <w:proofErr w:type="spellStart"/>
      <w:r w:rsidRPr="00C233DC">
        <w:rPr>
          <w:rFonts w:ascii="Times New Roman" w:eastAsia="Times New Roman" w:hAnsi="Times New Roman" w:cs="Times New Roman"/>
          <w:sz w:val="24"/>
          <w:szCs w:val="24"/>
          <w:highlight w:val="white"/>
        </w:rPr>
        <w:t>Yoloye</w:t>
      </w:r>
      <w:proofErr w:type="spellEnd"/>
      <w:r w:rsidRPr="00C233DC">
        <w:rPr>
          <w:rFonts w:ascii="Times New Roman" w:eastAsia="Times New Roman" w:hAnsi="Times New Roman" w:cs="Times New Roman"/>
          <w:sz w:val="24"/>
          <w:szCs w:val="24"/>
          <w:highlight w:val="white"/>
        </w:rPr>
        <w:t xml:space="preserve">, K., Bhasin, R. M., Benjamin, E. J., &amp; Assoumou, S. A. (2023). Retaining faculty from underrepresented groups in academic medicine: results from </w:t>
      </w:r>
      <w:proofErr w:type="gramStart"/>
      <w:r w:rsidRPr="00C233DC">
        <w:rPr>
          <w:rFonts w:ascii="Times New Roman" w:eastAsia="Times New Roman" w:hAnsi="Times New Roman" w:cs="Times New Roman"/>
          <w:sz w:val="24"/>
          <w:szCs w:val="24"/>
          <w:highlight w:val="white"/>
        </w:rPr>
        <w:t>a needs</w:t>
      </w:r>
      <w:proofErr w:type="gramEnd"/>
      <w:r w:rsidRPr="00C233DC">
        <w:rPr>
          <w:rFonts w:ascii="Times New Roman" w:eastAsia="Times New Roman" w:hAnsi="Times New Roman" w:cs="Times New Roman"/>
          <w:sz w:val="24"/>
          <w:szCs w:val="24"/>
          <w:highlight w:val="white"/>
        </w:rPr>
        <w:t xml:space="preserve"> assessment. </w:t>
      </w:r>
      <w:r w:rsidRPr="00C233DC">
        <w:rPr>
          <w:rFonts w:ascii="Times New Roman" w:eastAsia="Times New Roman" w:hAnsi="Times New Roman" w:cs="Times New Roman"/>
          <w:i/>
          <w:sz w:val="24"/>
          <w:szCs w:val="24"/>
          <w:highlight w:val="white"/>
        </w:rPr>
        <w:t>Southern Medical Journal (Birmingham, Ala.)</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116</w:t>
      </w:r>
      <w:r w:rsidRPr="00C233DC">
        <w:rPr>
          <w:rFonts w:ascii="Times New Roman" w:eastAsia="Times New Roman" w:hAnsi="Times New Roman" w:cs="Times New Roman"/>
          <w:sz w:val="24"/>
          <w:szCs w:val="24"/>
          <w:highlight w:val="white"/>
        </w:rPr>
        <w:t xml:space="preserve">(2), 157–161. </w:t>
      </w:r>
      <w:r w:rsidRPr="00C233DC">
        <w:rPr>
          <w:rFonts w:ascii="Times New Roman" w:eastAsia="Times New Roman" w:hAnsi="Times New Roman" w:cs="Times New Roman"/>
          <w:sz w:val="24"/>
          <w:szCs w:val="24"/>
          <w:highlight w:val="white"/>
          <w:u w:val="single"/>
        </w:rPr>
        <w:t>https://doi.org/10.14423/SMJ.0000000000001510</w:t>
      </w:r>
    </w:p>
    <w:p w14:paraId="5CD409DC" w14:textId="016B5688"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Crooks N, Smith A, &amp; Lofton S. (2021). Building bridges and capacity for Black, Indigenous, and scholars of color in the era of COVID-19 and Black Lives Matter. </w:t>
      </w:r>
      <w:r w:rsidRPr="00C233DC">
        <w:rPr>
          <w:rFonts w:ascii="Times New Roman" w:eastAsia="Times New Roman" w:hAnsi="Times New Roman" w:cs="Times New Roman"/>
          <w:i/>
          <w:sz w:val="24"/>
          <w:szCs w:val="24"/>
          <w:highlight w:val="white"/>
        </w:rPr>
        <w:t xml:space="preserve">Nursing </w:t>
      </w:r>
      <w:proofErr w:type="gramStart"/>
      <w:r w:rsidRPr="00C233DC">
        <w:rPr>
          <w:rFonts w:ascii="Times New Roman" w:eastAsia="Times New Roman" w:hAnsi="Times New Roman" w:cs="Times New Roman"/>
          <w:i/>
          <w:sz w:val="24"/>
          <w:szCs w:val="24"/>
          <w:highlight w:val="white"/>
        </w:rPr>
        <w:t xml:space="preserve">Outlook, </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69</w:t>
      </w:r>
      <w:proofErr w:type="gramEnd"/>
      <w:r w:rsidRPr="00C233DC">
        <w:rPr>
          <w:rFonts w:ascii="Times New Roman" w:eastAsia="Times New Roman" w:hAnsi="Times New Roman" w:cs="Times New Roman"/>
          <w:sz w:val="24"/>
          <w:szCs w:val="24"/>
          <w:highlight w:val="white"/>
        </w:rPr>
        <w:t xml:space="preserve">(5), 892-902. </w:t>
      </w:r>
      <w:r w:rsidRPr="00C233DC">
        <w:rPr>
          <w:rFonts w:ascii="Times New Roman" w:eastAsia="Times New Roman" w:hAnsi="Times New Roman" w:cs="Times New Roman"/>
          <w:sz w:val="24"/>
          <w:szCs w:val="24"/>
          <w:highlight w:val="white"/>
          <w:u w:val="single"/>
        </w:rPr>
        <w:t>https://10.1016/j.outlook.2021.03.022</w:t>
      </w:r>
      <w:r w:rsidRPr="00C233DC">
        <w:rPr>
          <w:rFonts w:ascii="Times New Roman" w:eastAsia="Times New Roman" w:hAnsi="Times New Roman" w:cs="Times New Roman"/>
          <w:sz w:val="24"/>
          <w:szCs w:val="24"/>
          <w:highlight w:val="white"/>
        </w:rPr>
        <w:t xml:space="preserve"> </w:t>
      </w:r>
    </w:p>
    <w:p w14:paraId="4D8B1BED" w14:textId="39AE9ECC" w:rsidR="00F777A9" w:rsidRPr="00C233DC" w:rsidRDefault="00F777A9" w:rsidP="00F777A9">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Espino, M. M., &amp; Zambrana, R. E. (2019). “How do you advance here? How do you survive?” An exploration of under-represented minority faculty perceptions of mentoring modalities. </w:t>
      </w:r>
      <w:r w:rsidRPr="00C233DC">
        <w:rPr>
          <w:rFonts w:ascii="Times New Roman" w:eastAsia="Times New Roman" w:hAnsi="Times New Roman" w:cs="Times New Roman"/>
          <w:i/>
          <w:sz w:val="24"/>
          <w:szCs w:val="24"/>
        </w:rPr>
        <w:t>Review of Higher Education,</w:t>
      </w:r>
      <w:r w:rsidRPr="00C233DC">
        <w:rPr>
          <w:rFonts w:ascii="Times New Roman" w:eastAsia="Times New Roman" w:hAnsi="Times New Roman" w:cs="Times New Roman"/>
          <w:sz w:val="24"/>
          <w:szCs w:val="24"/>
        </w:rPr>
        <w:t xml:space="preserve"> 42(2), 457–484. </w:t>
      </w:r>
      <w:r w:rsidRPr="00C233DC">
        <w:rPr>
          <w:rFonts w:ascii="Times New Roman" w:eastAsia="Times New Roman" w:hAnsi="Times New Roman" w:cs="Times New Roman"/>
          <w:sz w:val="24"/>
          <w:szCs w:val="24"/>
          <w:u w:val="single"/>
        </w:rPr>
        <w:t>https://doi.org/10.1353/rhe.2019.0003</w:t>
      </w:r>
    </w:p>
    <w:p w14:paraId="6CBB3194" w14:textId="4401A9A4"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*Galán, C. A., </w:t>
      </w:r>
      <w:proofErr w:type="spellStart"/>
      <w:r w:rsidRPr="00C233DC">
        <w:rPr>
          <w:rFonts w:ascii="Times New Roman" w:eastAsia="Times New Roman" w:hAnsi="Times New Roman" w:cs="Times New Roman"/>
          <w:sz w:val="24"/>
          <w:szCs w:val="24"/>
          <w:highlight w:val="white"/>
        </w:rPr>
        <w:t>Bowdring</w:t>
      </w:r>
      <w:proofErr w:type="spellEnd"/>
      <w:r w:rsidRPr="00C233DC">
        <w:rPr>
          <w:rFonts w:ascii="Times New Roman" w:eastAsia="Times New Roman" w:hAnsi="Times New Roman" w:cs="Times New Roman"/>
          <w:sz w:val="24"/>
          <w:szCs w:val="24"/>
          <w:highlight w:val="white"/>
        </w:rPr>
        <w:t xml:space="preserve">, M. A., Tung, I., Sequeira, S. L., Call, C. C., Savell, S., Boness, C. L., &amp; Northrup, J. (2023). Real change or performative anti-racism? Clinical psychology programs’ efforts to recruit and retain BIPOC scholars. </w:t>
      </w:r>
      <w:r w:rsidRPr="00C233DC">
        <w:rPr>
          <w:rFonts w:ascii="Times New Roman" w:eastAsia="Times New Roman" w:hAnsi="Times New Roman" w:cs="Times New Roman"/>
          <w:i/>
          <w:sz w:val="24"/>
          <w:szCs w:val="24"/>
          <w:highlight w:val="white"/>
        </w:rPr>
        <w:t>Journal of Clinical Child and Adolescent Psychology</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52</w:t>
      </w:r>
      <w:r w:rsidRPr="00C233DC">
        <w:rPr>
          <w:rFonts w:ascii="Times New Roman" w:eastAsia="Times New Roman" w:hAnsi="Times New Roman" w:cs="Times New Roman"/>
          <w:sz w:val="24"/>
          <w:szCs w:val="24"/>
          <w:highlight w:val="white"/>
        </w:rPr>
        <w:t xml:space="preserve">(3), 411–426. </w:t>
      </w:r>
      <w:r w:rsidRPr="00C233DC">
        <w:rPr>
          <w:rFonts w:ascii="Times New Roman" w:eastAsia="Times New Roman" w:hAnsi="Times New Roman" w:cs="Times New Roman"/>
          <w:sz w:val="24"/>
          <w:szCs w:val="24"/>
          <w:highlight w:val="white"/>
          <w:u w:val="single"/>
        </w:rPr>
        <w:t>https://doi.org/10.1080/15374416.2023.2203930</w:t>
      </w:r>
    </w:p>
    <w:p w14:paraId="6469FCD7" w14:textId="7777777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Griffin, K. A. (2019). Redoubling our efforts: How institutions can affect faculty diversity. </w:t>
      </w:r>
      <w:r w:rsidRPr="00C233DC">
        <w:rPr>
          <w:rFonts w:ascii="Times New Roman" w:eastAsia="Times New Roman" w:hAnsi="Times New Roman" w:cs="Times New Roman"/>
          <w:i/>
          <w:sz w:val="24"/>
          <w:szCs w:val="24"/>
          <w:highlight w:val="white"/>
        </w:rPr>
        <w:t>Race and Ethnicity in Higher Education: A Status Report (Invited Essay)</w:t>
      </w:r>
      <w:r w:rsidRPr="00C233DC">
        <w:rPr>
          <w:rFonts w:ascii="Times New Roman" w:eastAsia="Times New Roman" w:hAnsi="Times New Roman" w:cs="Times New Roman"/>
          <w:sz w:val="24"/>
          <w:szCs w:val="24"/>
          <w:highlight w:val="white"/>
        </w:rPr>
        <w:t>. American Council on Education.</w:t>
      </w:r>
    </w:p>
    <w:p w14:paraId="5115AA88" w14:textId="5F14C278"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rPr>
        <w:t xml:space="preserve">Hannon, M. D., </w:t>
      </w:r>
      <w:proofErr w:type="spellStart"/>
      <w:r w:rsidRPr="00C233DC">
        <w:rPr>
          <w:rFonts w:ascii="Times New Roman" w:eastAsia="Times New Roman" w:hAnsi="Times New Roman" w:cs="Times New Roman"/>
          <w:sz w:val="24"/>
          <w:szCs w:val="24"/>
        </w:rPr>
        <w:t>Nadrich</w:t>
      </w:r>
      <w:proofErr w:type="spellEnd"/>
      <w:r w:rsidRPr="00C233DC">
        <w:rPr>
          <w:rFonts w:ascii="Times New Roman" w:eastAsia="Times New Roman" w:hAnsi="Times New Roman" w:cs="Times New Roman"/>
          <w:sz w:val="24"/>
          <w:szCs w:val="24"/>
        </w:rPr>
        <w:t xml:space="preserve">, T., Ferguson, A. L., Bonner, M. W., Ford, D. J., &amp; Vereen, L. G. (2019). Contributing factors to earning tenure among black male counselor educators. </w:t>
      </w:r>
      <w:r w:rsidRPr="00C233DC">
        <w:rPr>
          <w:rFonts w:ascii="Times New Roman" w:eastAsia="Times New Roman" w:hAnsi="Times New Roman" w:cs="Times New Roman"/>
          <w:i/>
          <w:sz w:val="24"/>
          <w:szCs w:val="24"/>
        </w:rPr>
        <w:t>Counselor Education and Supervision</w:t>
      </w:r>
      <w:r w:rsidRPr="00C233DC">
        <w:rPr>
          <w:rFonts w:ascii="Times New Roman" w:eastAsia="Times New Roman" w:hAnsi="Times New Roman" w:cs="Times New Roman"/>
          <w:sz w:val="24"/>
          <w:szCs w:val="24"/>
        </w:rPr>
        <w:t xml:space="preserve">, 58(2), 82–97. </w:t>
      </w:r>
      <w:r w:rsidRPr="00C233DC">
        <w:rPr>
          <w:rFonts w:ascii="Times New Roman" w:eastAsia="Times New Roman" w:hAnsi="Times New Roman" w:cs="Times New Roman"/>
          <w:sz w:val="24"/>
          <w:szCs w:val="24"/>
          <w:u w:val="single"/>
        </w:rPr>
        <w:t>https://doi.org/10.1002/ceas.12133</w:t>
      </w:r>
    </w:p>
    <w:p w14:paraId="473C08DC" w14:textId="0EBE8B4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lastRenderedPageBreak/>
        <w:t xml:space="preserve">*Hughes, B. (2015). Recruiting, retaining, and benefiting from a diverse community college faculty: A case study of one college’s successes. </w:t>
      </w:r>
      <w:r w:rsidRPr="00C233DC">
        <w:rPr>
          <w:rFonts w:ascii="Times New Roman" w:eastAsia="Times New Roman" w:hAnsi="Times New Roman" w:cs="Times New Roman"/>
          <w:i/>
          <w:sz w:val="24"/>
          <w:szCs w:val="24"/>
          <w:highlight w:val="white"/>
        </w:rPr>
        <w:t>Community College Journal of Research and Practice</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39</w:t>
      </w:r>
      <w:r w:rsidRPr="00C233DC">
        <w:rPr>
          <w:rFonts w:ascii="Times New Roman" w:eastAsia="Times New Roman" w:hAnsi="Times New Roman" w:cs="Times New Roman"/>
          <w:sz w:val="24"/>
          <w:szCs w:val="24"/>
          <w:highlight w:val="white"/>
        </w:rPr>
        <w:t xml:space="preserve">(7), 659–672. </w:t>
      </w:r>
      <w:r w:rsidRPr="00C233DC">
        <w:rPr>
          <w:rFonts w:ascii="Times New Roman" w:eastAsia="Times New Roman" w:hAnsi="Times New Roman" w:cs="Times New Roman"/>
          <w:sz w:val="24"/>
          <w:szCs w:val="24"/>
          <w:highlight w:val="white"/>
          <w:u w:val="single"/>
        </w:rPr>
        <w:t>https://doi.org/10.1080/10668926.2014.885401</w:t>
      </w:r>
    </w:p>
    <w:p w14:paraId="652CB783" w14:textId="2697290B"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Ieva, K., Hannon, M. D., &amp; Vereen, L. G. (2021). The intentionality of confronting racism, systemic oppression, and cyclical trauma in counselor education: A </w:t>
      </w:r>
      <w:proofErr w:type="spellStart"/>
      <w:r w:rsidRPr="00C233DC">
        <w:rPr>
          <w:rFonts w:ascii="Times New Roman" w:eastAsia="Times New Roman" w:hAnsi="Times New Roman" w:cs="Times New Roman"/>
          <w:sz w:val="24"/>
          <w:szCs w:val="24"/>
          <w:highlight w:val="white"/>
        </w:rPr>
        <w:t>self study</w:t>
      </w:r>
      <w:proofErr w:type="spellEnd"/>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Teaching and Supervision in Counseling, 3</w:t>
      </w:r>
      <w:r w:rsidRPr="00C233DC">
        <w:rPr>
          <w:rFonts w:ascii="Times New Roman" w:eastAsia="Times New Roman" w:hAnsi="Times New Roman" w:cs="Times New Roman"/>
          <w:sz w:val="24"/>
          <w:szCs w:val="24"/>
          <w:highlight w:val="white"/>
        </w:rPr>
        <w:t xml:space="preserve">(2), Article 11. </w:t>
      </w:r>
      <w:r w:rsidRPr="00C233DC">
        <w:rPr>
          <w:rFonts w:ascii="Times New Roman" w:eastAsia="Times New Roman" w:hAnsi="Times New Roman" w:cs="Times New Roman"/>
          <w:sz w:val="24"/>
          <w:szCs w:val="24"/>
          <w:highlight w:val="white"/>
          <w:u w:val="single"/>
        </w:rPr>
        <w:t>https://doi.org/10.7290/tsc030211</w:t>
      </w:r>
    </w:p>
    <w:p w14:paraId="7F890363" w14:textId="347C3C97" w:rsidR="00F777A9" w:rsidRPr="00C233DC" w:rsidRDefault="00F777A9" w:rsidP="00F777A9">
      <w:pPr>
        <w:shd w:val="clear" w:color="auto" w:fill="FFFFFF"/>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*Julion, W., Reed, M., Bounds, D. T., Cothran, F., Gamboa, C., &amp; Sumo, J. (2019). A group </w:t>
      </w:r>
      <w:proofErr w:type="gramStart"/>
      <w:r w:rsidRPr="00C233DC">
        <w:rPr>
          <w:rFonts w:ascii="Times New Roman" w:eastAsia="Times New Roman" w:hAnsi="Times New Roman" w:cs="Times New Roman"/>
          <w:sz w:val="24"/>
          <w:szCs w:val="24"/>
          <w:highlight w:val="white"/>
        </w:rPr>
        <w:t>think tank</w:t>
      </w:r>
      <w:proofErr w:type="gramEnd"/>
      <w:r w:rsidRPr="00C233DC">
        <w:rPr>
          <w:rFonts w:ascii="Times New Roman" w:eastAsia="Times New Roman" w:hAnsi="Times New Roman" w:cs="Times New Roman"/>
          <w:sz w:val="24"/>
          <w:szCs w:val="24"/>
          <w:highlight w:val="white"/>
        </w:rPr>
        <w:t xml:space="preserve"> </w:t>
      </w:r>
      <w:proofErr w:type="gramStart"/>
      <w:r w:rsidRPr="00C233DC">
        <w:rPr>
          <w:rFonts w:ascii="Times New Roman" w:eastAsia="Times New Roman" w:hAnsi="Times New Roman" w:cs="Times New Roman"/>
          <w:sz w:val="24"/>
          <w:szCs w:val="24"/>
          <w:highlight w:val="white"/>
        </w:rPr>
        <w:t>as</w:t>
      </w:r>
      <w:proofErr w:type="gramEnd"/>
      <w:r w:rsidRPr="00C233DC">
        <w:rPr>
          <w:rFonts w:ascii="Times New Roman" w:eastAsia="Times New Roman" w:hAnsi="Times New Roman" w:cs="Times New Roman"/>
          <w:sz w:val="24"/>
          <w:szCs w:val="24"/>
          <w:highlight w:val="white"/>
        </w:rPr>
        <w:t xml:space="preserve"> a discourse coalition to promote minority nursing faculty retention. </w:t>
      </w:r>
      <w:r w:rsidRPr="00C233DC">
        <w:rPr>
          <w:rFonts w:ascii="Times New Roman" w:eastAsia="Times New Roman" w:hAnsi="Times New Roman" w:cs="Times New Roman"/>
          <w:i/>
          <w:sz w:val="24"/>
          <w:szCs w:val="24"/>
          <w:highlight w:val="white"/>
        </w:rPr>
        <w:t>Nursing Outlook</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67</w:t>
      </w:r>
      <w:r w:rsidRPr="00C233DC">
        <w:rPr>
          <w:rFonts w:ascii="Times New Roman" w:eastAsia="Times New Roman" w:hAnsi="Times New Roman" w:cs="Times New Roman"/>
          <w:sz w:val="24"/>
          <w:szCs w:val="24"/>
          <w:highlight w:val="white"/>
        </w:rPr>
        <w:t xml:space="preserve">(5), 586–595. </w:t>
      </w:r>
      <w:r w:rsidRPr="00C233DC">
        <w:rPr>
          <w:rFonts w:ascii="Times New Roman" w:eastAsia="Times New Roman" w:hAnsi="Times New Roman" w:cs="Times New Roman"/>
          <w:sz w:val="24"/>
          <w:szCs w:val="24"/>
          <w:highlight w:val="white"/>
          <w:u w:val="single"/>
        </w:rPr>
        <w:t>https://doi.org/10.1016/j.outlook.2019.03.003</w:t>
      </w:r>
    </w:p>
    <w:p w14:paraId="4653F542" w14:textId="77777777" w:rsidR="00F777A9" w:rsidRPr="00C233DC" w:rsidRDefault="00F777A9" w:rsidP="00F777A9">
      <w:pPr>
        <w:widowControl w:val="0"/>
        <w:spacing w:line="480" w:lineRule="auto"/>
        <w:ind w:left="720" w:right="75"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rPr>
        <w:t xml:space="preserve">Landis, J.R., Koch, G.G. (1977). The measurement of observer agreement for categorical data. </w:t>
      </w:r>
      <w:r w:rsidRPr="00C233DC">
        <w:rPr>
          <w:rFonts w:ascii="Times New Roman" w:eastAsia="Times New Roman" w:hAnsi="Times New Roman" w:cs="Times New Roman"/>
          <w:i/>
          <w:sz w:val="24"/>
          <w:szCs w:val="24"/>
        </w:rPr>
        <w:t>Biometrics. 33</w:t>
      </w:r>
      <w:r w:rsidRPr="00C233DC">
        <w:rPr>
          <w:rFonts w:ascii="Times New Roman" w:eastAsia="Times New Roman" w:hAnsi="Times New Roman" w:cs="Times New Roman"/>
          <w:sz w:val="24"/>
          <w:szCs w:val="24"/>
        </w:rPr>
        <w:t xml:space="preserve">(1), 159-174. </w:t>
      </w:r>
      <w:r w:rsidRPr="00C233DC">
        <w:rPr>
          <w:rFonts w:ascii="Times New Roman" w:eastAsia="Times New Roman" w:hAnsi="Times New Roman" w:cs="Times New Roman"/>
          <w:sz w:val="24"/>
          <w:szCs w:val="24"/>
          <w:u w:val="single"/>
        </w:rPr>
        <w:t xml:space="preserve">https://doi.org/10.2307%2F2529310 </w:t>
      </w:r>
    </w:p>
    <w:p w14:paraId="1DF4CE67" w14:textId="7777777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rPr>
        <w:t xml:space="preserve">Lee, A., Williams, B., Gaines, B., &amp; Haskins, N. (2021, October). </w:t>
      </w:r>
      <w:r w:rsidRPr="00C233DC">
        <w:rPr>
          <w:rFonts w:ascii="Times New Roman" w:eastAsia="Times New Roman" w:hAnsi="Times New Roman" w:cs="Times New Roman"/>
          <w:i/>
          <w:sz w:val="24"/>
          <w:szCs w:val="24"/>
        </w:rPr>
        <w:t>The Melanin Scholars Retreat: Mentoring Black women in research</w:t>
      </w:r>
      <w:r w:rsidRPr="00C233DC">
        <w:rPr>
          <w:rFonts w:ascii="Times New Roman" w:eastAsia="Times New Roman" w:hAnsi="Times New Roman" w:cs="Times New Roman"/>
          <w:sz w:val="24"/>
          <w:szCs w:val="24"/>
        </w:rPr>
        <w:t xml:space="preserve"> [Conference presentation]. Association for Counselor Education and Supervision Conference, Atlanta, GA, United States.</w:t>
      </w:r>
    </w:p>
    <w:p w14:paraId="539F0EB2" w14:textId="500D0255" w:rsidR="00F777A9" w:rsidRPr="00C233DC" w:rsidRDefault="00F777A9" w:rsidP="00F777A9">
      <w:pPr>
        <w:widowControl w:val="0"/>
        <w:spacing w:line="480" w:lineRule="auto"/>
        <w:ind w:left="720" w:right="75"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*Lin, S. Y., Francis, H. W., Minor, L. B., &amp; Eisele, D. W. (2016). Faculty diversity and inclusion program outcomes at an academic otolaryngology department. </w:t>
      </w:r>
      <w:r w:rsidRPr="00C233DC">
        <w:rPr>
          <w:rFonts w:ascii="Times New Roman" w:eastAsia="Times New Roman" w:hAnsi="Times New Roman" w:cs="Times New Roman"/>
          <w:i/>
          <w:sz w:val="24"/>
          <w:szCs w:val="24"/>
          <w:highlight w:val="white"/>
        </w:rPr>
        <w:t>The Laryngoscope</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126</w:t>
      </w:r>
      <w:r w:rsidRPr="00C233DC">
        <w:rPr>
          <w:rFonts w:ascii="Times New Roman" w:eastAsia="Times New Roman" w:hAnsi="Times New Roman" w:cs="Times New Roman"/>
          <w:sz w:val="24"/>
          <w:szCs w:val="24"/>
          <w:highlight w:val="white"/>
        </w:rPr>
        <w:t xml:space="preserve">(2), 352–356. </w:t>
      </w:r>
      <w:r w:rsidRPr="00C233DC">
        <w:rPr>
          <w:rFonts w:ascii="Times New Roman" w:eastAsia="Times New Roman" w:hAnsi="Times New Roman" w:cs="Times New Roman"/>
          <w:sz w:val="24"/>
          <w:szCs w:val="24"/>
          <w:highlight w:val="white"/>
          <w:u w:val="single"/>
        </w:rPr>
        <w:t>https://doi.org/10.1002/lary.25455</w:t>
      </w:r>
    </w:p>
    <w:p w14:paraId="1803B53B" w14:textId="77777777" w:rsidR="00F777A9" w:rsidRPr="00C233DC" w:rsidRDefault="00F777A9" w:rsidP="00F777A9">
      <w:pPr>
        <w:widowControl w:val="0"/>
        <w:spacing w:line="480" w:lineRule="auto"/>
        <w:ind w:left="720" w:right="75"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*Litam, S. D. A., &amp; Chan, C. D. (2021). Breaking the bamboo ceiling: Practical strategies for Asian American and Pacific Islander counselor educators. </w:t>
      </w:r>
      <w:r w:rsidRPr="00C233DC">
        <w:rPr>
          <w:rFonts w:ascii="Times New Roman" w:eastAsia="Times New Roman" w:hAnsi="Times New Roman" w:cs="Times New Roman"/>
          <w:i/>
          <w:sz w:val="24"/>
          <w:szCs w:val="24"/>
          <w:highlight w:val="white"/>
        </w:rPr>
        <w:t>Counselor Education and Supervision</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60</w:t>
      </w:r>
      <w:r w:rsidRPr="00C233DC">
        <w:rPr>
          <w:rFonts w:ascii="Times New Roman" w:eastAsia="Times New Roman" w:hAnsi="Times New Roman" w:cs="Times New Roman"/>
          <w:sz w:val="24"/>
          <w:szCs w:val="24"/>
          <w:highlight w:val="white"/>
        </w:rPr>
        <w:t>(3), 174–189. https://doi.org/10.1002/ceas.12210</w:t>
      </w:r>
    </w:p>
    <w:p w14:paraId="614C67DB" w14:textId="72E75065" w:rsidR="00F777A9" w:rsidRPr="00C233DC" w:rsidRDefault="00F777A9" w:rsidP="00F777A9">
      <w:pPr>
        <w:widowControl w:val="0"/>
        <w:spacing w:line="480" w:lineRule="auto"/>
        <w:ind w:left="720" w:right="75"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Luo, Y., Cartwright, A. D., Hecht, L., Morris, H., &amp; Quinn, C. (2022). The counselor education experiences of foreign‐born faculty: Teaching multicultural counseling. </w:t>
      </w:r>
      <w:r w:rsidRPr="00C233DC">
        <w:rPr>
          <w:rFonts w:ascii="Times New Roman" w:eastAsia="Times New Roman" w:hAnsi="Times New Roman" w:cs="Times New Roman"/>
          <w:i/>
          <w:sz w:val="24"/>
          <w:szCs w:val="24"/>
        </w:rPr>
        <w:t>Counselor Education and Supervision</w:t>
      </w:r>
      <w:r w:rsidRPr="00C233DC">
        <w:rPr>
          <w:rFonts w:ascii="Times New Roman" w:eastAsia="Times New Roman" w:hAnsi="Times New Roman" w:cs="Times New Roman"/>
          <w:sz w:val="24"/>
          <w:szCs w:val="24"/>
        </w:rPr>
        <w:t xml:space="preserve">, 61(4), 310–321. </w:t>
      </w:r>
      <w:r w:rsidRPr="00C233DC">
        <w:rPr>
          <w:rFonts w:ascii="Times New Roman" w:eastAsia="Times New Roman" w:hAnsi="Times New Roman" w:cs="Times New Roman"/>
          <w:sz w:val="24"/>
          <w:szCs w:val="24"/>
          <w:u w:val="single"/>
        </w:rPr>
        <w:t>https://doi.org/10.1002/ceas.12246</w:t>
      </w:r>
    </w:p>
    <w:p w14:paraId="4B392B14" w14:textId="23E3E8CC" w:rsidR="00F777A9" w:rsidRPr="00C233DC" w:rsidRDefault="00F777A9" w:rsidP="00F777A9">
      <w:pPr>
        <w:widowControl w:val="0"/>
        <w:spacing w:line="480" w:lineRule="auto"/>
        <w:ind w:left="720" w:right="75"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lastRenderedPageBreak/>
        <w:t xml:space="preserve">*Martin, S. L., Cardel, M. I., Carson, T. L., Hill, J. O., Stanley, T., Grinspoon, S., Steger, F., Blackman Carr, L. T., Ashby-Thompson, M., Stewart, D., Ard, J., Rojas-Rodriguez, R., Toribio, M., Page-Wilson, G., White, U., Rowe, G., Saint-Cyr, M., </w:t>
      </w:r>
      <w:proofErr w:type="spellStart"/>
      <w:r w:rsidRPr="00C233DC">
        <w:rPr>
          <w:rFonts w:ascii="Times New Roman" w:eastAsia="Times New Roman" w:hAnsi="Times New Roman" w:cs="Times New Roman"/>
          <w:sz w:val="24"/>
          <w:szCs w:val="24"/>
          <w:highlight w:val="white"/>
        </w:rPr>
        <w:t>Brookheart</w:t>
      </w:r>
      <w:proofErr w:type="spellEnd"/>
      <w:r w:rsidRPr="00C233DC">
        <w:rPr>
          <w:rFonts w:ascii="Times New Roman" w:eastAsia="Times New Roman" w:hAnsi="Times New Roman" w:cs="Times New Roman"/>
          <w:sz w:val="24"/>
          <w:szCs w:val="24"/>
          <w:highlight w:val="white"/>
        </w:rPr>
        <w:t xml:space="preserve">, R., Fowler, L. A., … Stanford, F. C. (2023). Increasing diversity, equity, and inclusion in the fields of nutrition and obesity: A roadmap to equity in academia. </w:t>
      </w:r>
      <w:r w:rsidRPr="00C233DC">
        <w:rPr>
          <w:rFonts w:ascii="Times New Roman" w:eastAsia="Times New Roman" w:hAnsi="Times New Roman" w:cs="Times New Roman"/>
          <w:i/>
          <w:sz w:val="24"/>
          <w:szCs w:val="24"/>
          <w:highlight w:val="white"/>
        </w:rPr>
        <w:t>The American Journal of Clinical Nutrition</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117</w:t>
      </w:r>
      <w:r w:rsidRPr="00C233DC">
        <w:rPr>
          <w:rFonts w:ascii="Times New Roman" w:eastAsia="Times New Roman" w:hAnsi="Times New Roman" w:cs="Times New Roman"/>
          <w:sz w:val="24"/>
          <w:szCs w:val="24"/>
          <w:highlight w:val="white"/>
        </w:rPr>
        <w:t xml:space="preserve">(4), 659–671. </w:t>
      </w:r>
      <w:r w:rsidRPr="00C233DC">
        <w:rPr>
          <w:rFonts w:ascii="Times New Roman" w:eastAsia="Times New Roman" w:hAnsi="Times New Roman" w:cs="Times New Roman"/>
          <w:sz w:val="24"/>
          <w:szCs w:val="24"/>
          <w:highlight w:val="white"/>
          <w:u w:val="single"/>
        </w:rPr>
        <w:t>https://doi.org/10.1016/j.ajcnut.2023.02.001</w:t>
      </w:r>
    </w:p>
    <w:p w14:paraId="6B367508"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*Minor, T. D., Chowdhury, D., &amp; Flowers, C. R. (2017). Recruitment, retention, and mentoring for diversity among rehabilitation counselor educators. </w:t>
      </w:r>
      <w:r w:rsidRPr="00C233DC">
        <w:rPr>
          <w:rFonts w:ascii="Times New Roman" w:eastAsia="Times New Roman" w:hAnsi="Times New Roman" w:cs="Times New Roman"/>
          <w:i/>
          <w:sz w:val="24"/>
          <w:szCs w:val="24"/>
        </w:rPr>
        <w:t>Rehabilitation Research, Policy, and Education, 31</w:t>
      </w:r>
      <w:r w:rsidRPr="00C233DC">
        <w:rPr>
          <w:rFonts w:ascii="Times New Roman" w:eastAsia="Times New Roman" w:hAnsi="Times New Roman" w:cs="Times New Roman"/>
          <w:sz w:val="24"/>
          <w:szCs w:val="24"/>
        </w:rPr>
        <w:t>(2), 105–120. https://doi.org/10.1891/2168-6653.31.2.105</w:t>
      </w:r>
    </w:p>
    <w:p w14:paraId="23349AC9" w14:textId="33CD311A" w:rsidR="00F777A9" w:rsidRPr="00C233DC" w:rsidRDefault="00F777A9" w:rsidP="00F777A9">
      <w:pPr>
        <w:widowControl w:val="0"/>
        <w:spacing w:line="480" w:lineRule="auto"/>
        <w:ind w:left="720" w:right="75"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*Miriti, M. N. (2020). The elephant in the room: Race and STEM diversity. </w:t>
      </w:r>
      <w:r w:rsidRPr="00C233DC">
        <w:rPr>
          <w:rFonts w:ascii="Times New Roman" w:eastAsia="Times New Roman" w:hAnsi="Times New Roman" w:cs="Times New Roman"/>
          <w:i/>
          <w:sz w:val="24"/>
          <w:szCs w:val="24"/>
          <w:highlight w:val="white"/>
        </w:rPr>
        <w:t>Bioscience</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70</w:t>
      </w:r>
      <w:r w:rsidRPr="00C233DC">
        <w:rPr>
          <w:rFonts w:ascii="Times New Roman" w:eastAsia="Times New Roman" w:hAnsi="Times New Roman" w:cs="Times New Roman"/>
          <w:sz w:val="24"/>
          <w:szCs w:val="24"/>
          <w:highlight w:val="white"/>
        </w:rPr>
        <w:t xml:space="preserve">(3), 237–242. </w:t>
      </w:r>
      <w:r w:rsidRPr="00C233DC">
        <w:rPr>
          <w:rFonts w:ascii="Times New Roman" w:eastAsia="Times New Roman" w:hAnsi="Times New Roman" w:cs="Times New Roman"/>
          <w:sz w:val="24"/>
          <w:szCs w:val="24"/>
          <w:highlight w:val="white"/>
          <w:u w:val="single"/>
        </w:rPr>
        <w:t>https://doi.org/10.1093/biosci/biz167</w:t>
      </w:r>
    </w:p>
    <w:p w14:paraId="3422D3A2" w14:textId="77777777" w:rsidR="00F777A9" w:rsidRPr="00C233DC" w:rsidRDefault="00F777A9" w:rsidP="00F777A9">
      <w:pPr>
        <w:widowControl w:val="0"/>
        <w:spacing w:line="480" w:lineRule="auto"/>
        <w:ind w:left="720" w:right="75"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*Moreland, A., &amp; López, C. (2017). Recruitment, promotion, and retention of underrepresented minority faculty in academic medical settings: Challenges, barriers, and strategies for change. </w:t>
      </w:r>
      <w:r w:rsidRPr="00C233DC">
        <w:rPr>
          <w:rFonts w:ascii="Times New Roman" w:eastAsia="Times New Roman" w:hAnsi="Times New Roman" w:cs="Times New Roman"/>
          <w:i/>
          <w:sz w:val="24"/>
          <w:szCs w:val="24"/>
          <w:highlight w:val="white"/>
        </w:rPr>
        <w:t>The Behavior Therapist, 40</w:t>
      </w:r>
      <w:r w:rsidRPr="00C233DC">
        <w:rPr>
          <w:rFonts w:ascii="Times New Roman" w:eastAsia="Times New Roman" w:hAnsi="Times New Roman" w:cs="Times New Roman"/>
          <w:sz w:val="24"/>
          <w:szCs w:val="24"/>
          <w:highlight w:val="white"/>
        </w:rPr>
        <w:t xml:space="preserve">(3), 81-85. </w:t>
      </w:r>
    </w:p>
    <w:p w14:paraId="371DB3B0" w14:textId="77777777" w:rsidR="00F777A9" w:rsidRPr="00C233DC" w:rsidRDefault="00F777A9" w:rsidP="00F777A9">
      <w:pPr>
        <w:widowControl w:val="0"/>
        <w:spacing w:line="480" w:lineRule="auto"/>
        <w:ind w:left="720" w:right="75"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*Mowatt, R. A., Johnson, C. W., Roberts, N. S., &amp; Kivel, B. D. (2016). “Embarrassingly White”: Faculty racial disparities in </w:t>
      </w:r>
      <w:proofErr w:type="spellStart"/>
      <w:r w:rsidRPr="00C233DC">
        <w:rPr>
          <w:rFonts w:ascii="Times New Roman" w:eastAsia="Times New Roman" w:hAnsi="Times New Roman" w:cs="Times New Roman"/>
          <w:sz w:val="24"/>
          <w:szCs w:val="24"/>
          <w:highlight w:val="white"/>
        </w:rPr>
        <w:t>american</w:t>
      </w:r>
      <w:proofErr w:type="spellEnd"/>
      <w:r w:rsidRPr="00C233DC">
        <w:rPr>
          <w:rFonts w:ascii="Times New Roman" w:eastAsia="Times New Roman" w:hAnsi="Times New Roman" w:cs="Times New Roman"/>
          <w:sz w:val="24"/>
          <w:szCs w:val="24"/>
          <w:highlight w:val="white"/>
        </w:rPr>
        <w:t xml:space="preserve"> recreation, park, and tourism programs. </w:t>
      </w:r>
      <w:proofErr w:type="spellStart"/>
      <w:proofErr w:type="gramStart"/>
      <w:r w:rsidRPr="00C233DC">
        <w:rPr>
          <w:rFonts w:ascii="Times New Roman" w:eastAsia="Times New Roman" w:hAnsi="Times New Roman" w:cs="Times New Roman"/>
          <w:i/>
          <w:sz w:val="24"/>
          <w:szCs w:val="24"/>
          <w:highlight w:val="white"/>
        </w:rPr>
        <w:t>Schole</w:t>
      </w:r>
      <w:proofErr w:type="spellEnd"/>
      <w:r w:rsidRPr="00C233DC">
        <w:rPr>
          <w:rFonts w:ascii="Times New Roman" w:eastAsia="Times New Roman" w:hAnsi="Times New Roman" w:cs="Times New Roman"/>
          <w:i/>
          <w:sz w:val="24"/>
          <w:szCs w:val="24"/>
          <w:highlight w:val="white"/>
        </w:rPr>
        <w:t> :</w:t>
      </w:r>
      <w:proofErr w:type="gramEnd"/>
      <w:r w:rsidRPr="00C233DC">
        <w:rPr>
          <w:rFonts w:ascii="Times New Roman" w:eastAsia="Times New Roman" w:hAnsi="Times New Roman" w:cs="Times New Roman"/>
          <w:i/>
          <w:sz w:val="24"/>
          <w:szCs w:val="24"/>
          <w:highlight w:val="white"/>
        </w:rPr>
        <w:t xml:space="preserve"> A Journal of Leisure Studies and Recreation Education</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31</w:t>
      </w:r>
      <w:r w:rsidRPr="00C233DC">
        <w:rPr>
          <w:rFonts w:ascii="Times New Roman" w:eastAsia="Times New Roman" w:hAnsi="Times New Roman" w:cs="Times New Roman"/>
          <w:sz w:val="24"/>
          <w:szCs w:val="24"/>
          <w:highlight w:val="white"/>
        </w:rPr>
        <w:t>(1), 37–55. https://doi.org/10.18666/SCHOLE-2016-V31-I1-7268</w:t>
      </w:r>
    </w:p>
    <w:p w14:paraId="09832582" w14:textId="5A326E21"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*Muñoz, M. L., Horton, R., &amp; Johnson, V. E. (2023). Mentoring experiences of faculty of color in communication sciences and disorders. </w:t>
      </w:r>
      <w:r w:rsidRPr="00C233DC">
        <w:rPr>
          <w:rFonts w:ascii="Times New Roman" w:eastAsia="Times New Roman" w:hAnsi="Times New Roman" w:cs="Times New Roman"/>
          <w:i/>
          <w:sz w:val="24"/>
          <w:szCs w:val="24"/>
          <w:highlight w:val="white"/>
        </w:rPr>
        <w:t>Perspectives of the ASHA Special Interest Groups</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8</w:t>
      </w:r>
      <w:r w:rsidRPr="00C233DC">
        <w:rPr>
          <w:rFonts w:ascii="Times New Roman" w:eastAsia="Times New Roman" w:hAnsi="Times New Roman" w:cs="Times New Roman"/>
          <w:sz w:val="24"/>
          <w:szCs w:val="24"/>
          <w:highlight w:val="white"/>
        </w:rPr>
        <w:t xml:space="preserve">(4), 712–728. </w:t>
      </w:r>
      <w:r w:rsidRPr="00C233DC">
        <w:rPr>
          <w:rFonts w:ascii="Times New Roman" w:eastAsia="Times New Roman" w:hAnsi="Times New Roman" w:cs="Times New Roman"/>
          <w:sz w:val="24"/>
          <w:szCs w:val="24"/>
          <w:highlight w:val="white"/>
          <w:u w:val="single"/>
        </w:rPr>
        <w:t>https://doi.org/10.1044/2023_PERSP-22-00172</w:t>
      </w:r>
    </w:p>
    <w:p w14:paraId="0742930B" w14:textId="2FAF178C" w:rsidR="00F777A9" w:rsidRPr="00C233DC" w:rsidRDefault="00F777A9" w:rsidP="00F777A9">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lastRenderedPageBreak/>
        <w:t xml:space="preserve">National Center for Faculty Development &amp; Diversity. (n.d.). </w:t>
      </w:r>
      <w:r w:rsidRPr="00C233DC">
        <w:rPr>
          <w:rFonts w:ascii="Times New Roman" w:eastAsia="Times New Roman" w:hAnsi="Times New Roman" w:cs="Times New Roman"/>
          <w:i/>
          <w:sz w:val="24"/>
          <w:szCs w:val="24"/>
        </w:rPr>
        <w:t>Faculty Success Program</w:t>
      </w:r>
      <w:r w:rsidRPr="00C233DC">
        <w:rPr>
          <w:rFonts w:ascii="Times New Roman" w:eastAsia="Times New Roman" w:hAnsi="Times New Roman" w:cs="Times New Roman"/>
          <w:sz w:val="24"/>
          <w:szCs w:val="24"/>
        </w:rPr>
        <w:t xml:space="preserve">. Retrieved February 17, 2025, from </w:t>
      </w:r>
      <w:r w:rsidRPr="00C233DC">
        <w:rPr>
          <w:rFonts w:ascii="Times New Roman" w:eastAsia="Times New Roman" w:hAnsi="Times New Roman" w:cs="Times New Roman"/>
          <w:sz w:val="24"/>
          <w:szCs w:val="24"/>
          <w:u w:val="single"/>
        </w:rPr>
        <w:t>https://www.ncfdd.org/fsp-bootcamp</w:t>
      </w:r>
    </w:p>
    <w:p w14:paraId="200FC3EC" w14:textId="7777777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*Norman, M. K., </w:t>
      </w:r>
      <w:proofErr w:type="spellStart"/>
      <w:r w:rsidRPr="00C233DC">
        <w:rPr>
          <w:rFonts w:ascii="Times New Roman" w:eastAsia="Times New Roman" w:hAnsi="Times New Roman" w:cs="Times New Roman"/>
          <w:sz w:val="24"/>
          <w:szCs w:val="24"/>
          <w:highlight w:val="white"/>
        </w:rPr>
        <w:t>Mayowski</w:t>
      </w:r>
      <w:proofErr w:type="spellEnd"/>
      <w:r w:rsidRPr="00C233DC">
        <w:rPr>
          <w:rFonts w:ascii="Times New Roman" w:eastAsia="Times New Roman" w:hAnsi="Times New Roman" w:cs="Times New Roman"/>
          <w:sz w:val="24"/>
          <w:szCs w:val="24"/>
          <w:highlight w:val="white"/>
        </w:rPr>
        <w:t xml:space="preserve">, C. A., Wendell, S. K., Forlenza, M. J., Proulx, C. N., &amp; Rubio, D. M. (2021). Delivering what we promised: Outcomes of a coaching and leadership fellowship for mentors of underrepresented mentees. </w:t>
      </w:r>
      <w:r w:rsidRPr="00C233DC">
        <w:rPr>
          <w:rFonts w:ascii="Times New Roman" w:eastAsia="Times New Roman" w:hAnsi="Times New Roman" w:cs="Times New Roman"/>
          <w:i/>
          <w:sz w:val="24"/>
          <w:szCs w:val="24"/>
          <w:highlight w:val="white"/>
        </w:rPr>
        <w:t>International Journal of Environmental Research and Public Health</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18</w:t>
      </w:r>
      <w:r w:rsidRPr="00C233DC">
        <w:rPr>
          <w:rFonts w:ascii="Times New Roman" w:eastAsia="Times New Roman" w:hAnsi="Times New Roman" w:cs="Times New Roman"/>
          <w:sz w:val="24"/>
          <w:szCs w:val="24"/>
          <w:highlight w:val="white"/>
        </w:rPr>
        <w:t>(9), 4793-. https://doi.org/10.3390/ijerph18094793</w:t>
      </w:r>
    </w:p>
    <w:p w14:paraId="17DBEDAF"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Oller, M. L. (2020). Faculty of color mentorship experiences in counselor education. ProQuest Dissertations &amp; Theses.</w:t>
      </w:r>
    </w:p>
    <w:p w14:paraId="6B3A07D9"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O'Meara, K., Beise, E., Culpepper, D., Misra, J., &amp; Jaeger, A. (2020). Faculty work activity dashboards: A strategy to increase transparency. </w:t>
      </w:r>
      <w:r w:rsidRPr="00C233DC">
        <w:rPr>
          <w:rFonts w:ascii="Times New Roman" w:eastAsia="Times New Roman" w:hAnsi="Times New Roman" w:cs="Times New Roman"/>
          <w:i/>
          <w:sz w:val="24"/>
          <w:szCs w:val="24"/>
        </w:rPr>
        <w:t>Change: The Magazine of Higher Learning, 52</w:t>
      </w:r>
      <w:r w:rsidRPr="00C233DC">
        <w:rPr>
          <w:rFonts w:ascii="Times New Roman" w:eastAsia="Times New Roman" w:hAnsi="Times New Roman" w:cs="Times New Roman"/>
          <w:sz w:val="24"/>
          <w:szCs w:val="24"/>
        </w:rPr>
        <w:t>(3), 34-42. https://doi.org/10.1080/00091383.2020.1745579</w:t>
      </w:r>
    </w:p>
    <w:p w14:paraId="2C4BEF4B" w14:textId="237B481C"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*O’Meara, K. A., Nyunt, G., Templeton, L., &amp; </w:t>
      </w:r>
      <w:proofErr w:type="spellStart"/>
      <w:r w:rsidRPr="00C233DC">
        <w:rPr>
          <w:rFonts w:ascii="Times New Roman" w:eastAsia="Times New Roman" w:hAnsi="Times New Roman" w:cs="Times New Roman"/>
          <w:sz w:val="24"/>
          <w:szCs w:val="24"/>
          <w:highlight w:val="white"/>
        </w:rPr>
        <w:t>Kuvaeva</w:t>
      </w:r>
      <w:proofErr w:type="spellEnd"/>
      <w:r w:rsidRPr="00C233DC">
        <w:rPr>
          <w:rFonts w:ascii="Times New Roman" w:eastAsia="Times New Roman" w:hAnsi="Times New Roman" w:cs="Times New Roman"/>
          <w:sz w:val="24"/>
          <w:szCs w:val="24"/>
          <w:highlight w:val="white"/>
        </w:rPr>
        <w:t xml:space="preserve">, A. (2019). Meeting to transgress: The role of faculty learning communities in shaping more inclusive organizational cultures. </w:t>
      </w:r>
      <w:r w:rsidRPr="00C233DC">
        <w:rPr>
          <w:rFonts w:ascii="Times New Roman" w:eastAsia="Times New Roman" w:hAnsi="Times New Roman" w:cs="Times New Roman"/>
          <w:i/>
          <w:sz w:val="24"/>
          <w:szCs w:val="24"/>
          <w:highlight w:val="white"/>
        </w:rPr>
        <w:t>Equality, Diversity and Inclusion</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38</w:t>
      </w:r>
      <w:r w:rsidRPr="00C233DC">
        <w:rPr>
          <w:rFonts w:ascii="Times New Roman" w:eastAsia="Times New Roman" w:hAnsi="Times New Roman" w:cs="Times New Roman"/>
          <w:sz w:val="24"/>
          <w:szCs w:val="24"/>
          <w:highlight w:val="white"/>
        </w:rPr>
        <w:t xml:space="preserve">(3), 286–304. </w:t>
      </w:r>
      <w:r w:rsidRPr="00C233DC">
        <w:rPr>
          <w:rFonts w:ascii="Times New Roman" w:eastAsia="Times New Roman" w:hAnsi="Times New Roman" w:cs="Times New Roman"/>
          <w:sz w:val="24"/>
          <w:szCs w:val="24"/>
          <w:highlight w:val="white"/>
          <w:u w:val="single"/>
        </w:rPr>
        <w:t>https://doi.org/10.1108/EDI-09-2017-0184</w:t>
      </w:r>
    </w:p>
    <w:p w14:paraId="7827D374" w14:textId="2C74890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*Pagan, M. S., Salas-Ramirez, K. Y., &amp; Perez Hazel, Y. (2022). Finding an academic </w:t>
      </w:r>
      <w:proofErr w:type="gramStart"/>
      <w:r w:rsidRPr="00C233DC">
        <w:rPr>
          <w:rFonts w:ascii="Times New Roman" w:eastAsia="Times New Roman" w:hAnsi="Times New Roman" w:cs="Times New Roman"/>
          <w:sz w:val="24"/>
          <w:szCs w:val="24"/>
          <w:highlight w:val="white"/>
        </w:rPr>
        <w:t>home, but</w:t>
      </w:r>
      <w:proofErr w:type="gramEnd"/>
      <w:r w:rsidRPr="00C233DC">
        <w:rPr>
          <w:rFonts w:ascii="Times New Roman" w:eastAsia="Times New Roman" w:hAnsi="Times New Roman" w:cs="Times New Roman"/>
          <w:sz w:val="24"/>
          <w:szCs w:val="24"/>
          <w:highlight w:val="white"/>
        </w:rPr>
        <w:t xml:space="preserve"> still searching for our place: A call for mentoring from the voices of Latina junior faculty. </w:t>
      </w:r>
      <w:r w:rsidRPr="00C233DC">
        <w:rPr>
          <w:rFonts w:ascii="Times New Roman" w:eastAsia="Times New Roman" w:hAnsi="Times New Roman" w:cs="Times New Roman"/>
          <w:i/>
          <w:sz w:val="24"/>
          <w:szCs w:val="24"/>
          <w:highlight w:val="white"/>
        </w:rPr>
        <w:t>Policy Futures in Education</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20</w:t>
      </w:r>
      <w:r w:rsidRPr="00C233DC">
        <w:rPr>
          <w:rFonts w:ascii="Times New Roman" w:eastAsia="Times New Roman" w:hAnsi="Times New Roman" w:cs="Times New Roman"/>
          <w:sz w:val="24"/>
          <w:szCs w:val="24"/>
          <w:highlight w:val="white"/>
        </w:rPr>
        <w:t xml:space="preserve">(7), 812–827. </w:t>
      </w:r>
      <w:r w:rsidRPr="00C233DC">
        <w:rPr>
          <w:rFonts w:ascii="Times New Roman" w:eastAsia="Times New Roman" w:hAnsi="Times New Roman" w:cs="Times New Roman"/>
          <w:sz w:val="24"/>
          <w:szCs w:val="24"/>
          <w:highlight w:val="white"/>
          <w:u w:val="single"/>
        </w:rPr>
        <w:t>https://doi.org/10.1177/14782103211038187</w:t>
      </w:r>
    </w:p>
    <w:p w14:paraId="2AE806B9" w14:textId="478896C5" w:rsidR="00F777A9" w:rsidRPr="00C233DC" w:rsidRDefault="00F777A9" w:rsidP="00F777A9">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highlight w:val="white"/>
        </w:rPr>
        <w:t xml:space="preserve">*Pedersen, M., Des Rosier Grant, A., Harrington, J., Belcourt, A., Thomas, A., Hoagland, S., Lewis, J. P., Kills, R. P. S. S., Conroy-Ben, O., Brodt, E., Chief, K., Johnson-Jennings, M., Mink, K. G., Milligan-McClellan, K., Calhoun, M., Ozburn, A., Simonds, V., Chase, </w:t>
      </w:r>
      <w:r w:rsidRPr="00C233DC">
        <w:rPr>
          <w:rFonts w:ascii="Times New Roman" w:eastAsia="Times New Roman" w:hAnsi="Times New Roman" w:cs="Times New Roman"/>
          <w:sz w:val="24"/>
          <w:szCs w:val="24"/>
          <w:highlight w:val="white"/>
        </w:rPr>
        <w:lastRenderedPageBreak/>
        <w:t>S., Tsosie, R., … Brown, B. (2024). Codeveloping and implementing an indigenous mentoring program for Native American faculty in science, technology, engineering, and mathematics. </w:t>
      </w:r>
      <w:r w:rsidRPr="00C233DC">
        <w:rPr>
          <w:rFonts w:ascii="Times New Roman" w:eastAsia="Times New Roman" w:hAnsi="Times New Roman" w:cs="Times New Roman"/>
          <w:i/>
          <w:sz w:val="24"/>
          <w:szCs w:val="24"/>
          <w:highlight w:val="white"/>
        </w:rPr>
        <w:t>Journal of Diversity in Higher Education</w:t>
      </w:r>
      <w:r w:rsidRPr="00C233DC">
        <w:rPr>
          <w:rFonts w:ascii="Times New Roman" w:eastAsia="Times New Roman" w:hAnsi="Times New Roman" w:cs="Times New Roman"/>
          <w:sz w:val="24"/>
          <w:szCs w:val="24"/>
          <w:highlight w:val="white"/>
        </w:rPr>
        <w:t xml:space="preserve">. Advance online publication. </w:t>
      </w:r>
      <w:r w:rsidRPr="00C233DC">
        <w:rPr>
          <w:rFonts w:ascii="Times New Roman" w:hAnsi="Times New Roman" w:cs="Times New Roman"/>
          <w:sz w:val="24"/>
          <w:szCs w:val="24"/>
          <w:u w:val="single"/>
        </w:rPr>
        <w:t>https://doi.org/10.1037/dhe0000514</w:t>
      </w:r>
      <w:r w:rsidRPr="00C233DC">
        <w:rPr>
          <w:rFonts w:ascii="Times New Roman" w:eastAsia="Times New Roman" w:hAnsi="Times New Roman" w:cs="Times New Roman"/>
          <w:sz w:val="24"/>
          <w:szCs w:val="24"/>
          <w:highlight w:val="white"/>
        </w:rPr>
        <w:t xml:space="preserve"> </w:t>
      </w:r>
    </w:p>
    <w:p w14:paraId="2256AB2B" w14:textId="65DD7212"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rPr>
        <w:t xml:space="preserve">Pérez, J. F. C., &amp; Carney, J. V. (2018). Telling of institutional oppression: Voices of minoritized counselor educators. </w:t>
      </w:r>
      <w:r w:rsidRPr="00C233DC">
        <w:rPr>
          <w:rFonts w:ascii="Times New Roman" w:eastAsia="Times New Roman" w:hAnsi="Times New Roman" w:cs="Times New Roman"/>
          <w:i/>
          <w:sz w:val="24"/>
          <w:szCs w:val="24"/>
        </w:rPr>
        <w:t>Counselor Education and Supervision, 57</w:t>
      </w:r>
      <w:r w:rsidRPr="00C233DC">
        <w:rPr>
          <w:rFonts w:ascii="Times New Roman" w:eastAsia="Times New Roman" w:hAnsi="Times New Roman" w:cs="Times New Roman"/>
          <w:sz w:val="24"/>
          <w:szCs w:val="24"/>
        </w:rPr>
        <w:t xml:space="preserve">(3), 162–177. </w:t>
      </w:r>
      <w:r w:rsidRPr="00C233DC">
        <w:rPr>
          <w:rFonts w:ascii="Times New Roman" w:eastAsia="Times New Roman" w:hAnsi="Times New Roman" w:cs="Times New Roman"/>
          <w:sz w:val="24"/>
          <w:szCs w:val="24"/>
          <w:u w:val="single"/>
        </w:rPr>
        <w:t>https://doi.org/10.1002/ceas.12108</w:t>
      </w:r>
    </w:p>
    <w:p w14:paraId="71F160CB" w14:textId="7777777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Page, M. J., McKenzie, J. E., Bossuyt, P. M., </w:t>
      </w:r>
      <w:proofErr w:type="spellStart"/>
      <w:r w:rsidRPr="00C233DC">
        <w:rPr>
          <w:rFonts w:ascii="Times New Roman" w:eastAsia="Times New Roman" w:hAnsi="Times New Roman" w:cs="Times New Roman"/>
          <w:sz w:val="24"/>
          <w:szCs w:val="24"/>
          <w:highlight w:val="white"/>
        </w:rPr>
        <w:t>Boutron</w:t>
      </w:r>
      <w:proofErr w:type="spellEnd"/>
      <w:r w:rsidRPr="00C233DC">
        <w:rPr>
          <w:rFonts w:ascii="Times New Roman" w:eastAsia="Times New Roman" w:hAnsi="Times New Roman" w:cs="Times New Roman"/>
          <w:sz w:val="24"/>
          <w:szCs w:val="24"/>
          <w:highlight w:val="white"/>
        </w:rPr>
        <w:t xml:space="preserve">, I., Hoffmann, T. C., Mulrow, C. D., </w:t>
      </w:r>
      <w:r w:rsidRPr="00C233DC">
        <w:rPr>
          <w:rFonts w:ascii="Times New Roman" w:eastAsia="Times New Roman" w:hAnsi="Times New Roman" w:cs="Times New Roman"/>
          <w:i/>
          <w:sz w:val="24"/>
          <w:szCs w:val="24"/>
          <w:highlight w:val="white"/>
        </w:rPr>
        <w:t>et al.</w:t>
      </w:r>
      <w:r w:rsidRPr="00C233DC">
        <w:rPr>
          <w:rFonts w:ascii="Times New Roman" w:eastAsia="Times New Roman" w:hAnsi="Times New Roman" w:cs="Times New Roman"/>
          <w:sz w:val="24"/>
          <w:szCs w:val="24"/>
          <w:highlight w:val="white"/>
        </w:rPr>
        <w:t xml:space="preserve"> (2021). The PRISMA 2020 statement: An updated guideline for reporting systematic reviews. </w:t>
      </w:r>
      <w:r w:rsidRPr="00C233DC">
        <w:rPr>
          <w:rFonts w:ascii="Times New Roman" w:eastAsia="Times New Roman" w:hAnsi="Times New Roman" w:cs="Times New Roman"/>
          <w:i/>
          <w:sz w:val="24"/>
          <w:szCs w:val="24"/>
          <w:highlight w:val="white"/>
        </w:rPr>
        <w:t>BMJ</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372</w:t>
      </w:r>
      <w:r w:rsidRPr="00C233DC">
        <w:rPr>
          <w:rFonts w:ascii="Times New Roman" w:eastAsia="Times New Roman" w:hAnsi="Times New Roman" w:cs="Times New Roman"/>
          <w:sz w:val="24"/>
          <w:szCs w:val="24"/>
          <w:highlight w:val="white"/>
        </w:rPr>
        <w:t>, n71. https://doi.org/10.1136/bmj.n71</w:t>
      </w:r>
    </w:p>
    <w:p w14:paraId="541B3339" w14:textId="5782F52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*Rizzo, T. L., McCullagh, P., &amp; Pastore, D. (2019). Recruiting, evaluating, and retaining kinesiology faculty members. </w:t>
      </w:r>
      <w:r w:rsidRPr="00C233DC">
        <w:rPr>
          <w:rFonts w:ascii="Times New Roman" w:eastAsia="Times New Roman" w:hAnsi="Times New Roman" w:cs="Times New Roman"/>
          <w:i/>
          <w:sz w:val="24"/>
          <w:szCs w:val="24"/>
          <w:highlight w:val="white"/>
        </w:rPr>
        <w:t>Kinesiology Review (Champaign, Ill.)</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8</w:t>
      </w:r>
      <w:r w:rsidRPr="00C233DC">
        <w:rPr>
          <w:rFonts w:ascii="Times New Roman" w:eastAsia="Times New Roman" w:hAnsi="Times New Roman" w:cs="Times New Roman"/>
          <w:sz w:val="24"/>
          <w:szCs w:val="24"/>
          <w:highlight w:val="white"/>
        </w:rPr>
        <w:t xml:space="preserve">(4), 283–290. </w:t>
      </w:r>
      <w:r w:rsidRPr="00C233DC">
        <w:rPr>
          <w:rFonts w:ascii="Times New Roman" w:eastAsia="Times New Roman" w:hAnsi="Times New Roman" w:cs="Times New Roman"/>
          <w:sz w:val="24"/>
          <w:szCs w:val="24"/>
          <w:highlight w:val="white"/>
          <w:u w:val="single"/>
        </w:rPr>
        <w:t>https://doi.org/10.1123/kr.2019-0038</w:t>
      </w:r>
    </w:p>
    <w:p w14:paraId="3288E5B4" w14:textId="1EA54E4C"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*Settles, I. H., Linderman, J. J., Rivas-Drake, D., Saville, J., &amp; Conner, S. (2023). Three strategies for engaging campus leaders in transformative initiatives to retain faculty of color. </w:t>
      </w:r>
      <w:r w:rsidRPr="00C233DC">
        <w:rPr>
          <w:rFonts w:ascii="Times New Roman" w:eastAsia="Times New Roman" w:hAnsi="Times New Roman" w:cs="Times New Roman"/>
          <w:i/>
          <w:sz w:val="24"/>
          <w:szCs w:val="24"/>
          <w:highlight w:val="white"/>
        </w:rPr>
        <w:t>Journal of Diversity in Higher Education</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sz w:val="24"/>
          <w:szCs w:val="24"/>
          <w:highlight w:val="white"/>
          <w:u w:val="single"/>
        </w:rPr>
        <w:t>https://doi.org/10.1037/dhe0000511</w:t>
      </w:r>
    </w:p>
    <w:p w14:paraId="48E0F59E" w14:textId="71E5400F"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Shillingford, M. A., </w:t>
      </w:r>
      <w:proofErr w:type="spellStart"/>
      <w:r w:rsidRPr="00C233DC">
        <w:rPr>
          <w:rFonts w:ascii="Times New Roman" w:eastAsia="Times New Roman" w:hAnsi="Times New Roman" w:cs="Times New Roman"/>
          <w:sz w:val="24"/>
          <w:szCs w:val="24"/>
          <w:highlight w:val="white"/>
        </w:rPr>
        <w:t>Ngazimbi</w:t>
      </w:r>
      <w:proofErr w:type="spellEnd"/>
      <w:r w:rsidRPr="00C233DC">
        <w:rPr>
          <w:rFonts w:ascii="Times New Roman" w:eastAsia="Times New Roman" w:hAnsi="Times New Roman" w:cs="Times New Roman"/>
          <w:sz w:val="24"/>
          <w:szCs w:val="24"/>
          <w:highlight w:val="white"/>
        </w:rPr>
        <w:t xml:space="preserve">, E. E., &amp; Patel, S. H. (2022). Defining professional support by counselor education faculty of color using critical race theory. </w:t>
      </w:r>
      <w:r w:rsidRPr="00C233DC">
        <w:rPr>
          <w:rFonts w:ascii="Times New Roman" w:eastAsia="Times New Roman" w:hAnsi="Times New Roman" w:cs="Times New Roman"/>
          <w:i/>
          <w:sz w:val="24"/>
          <w:szCs w:val="24"/>
          <w:highlight w:val="white"/>
        </w:rPr>
        <w:t>Counselor Education and Supervision, 61</w:t>
      </w:r>
      <w:r w:rsidRPr="00C233DC">
        <w:rPr>
          <w:rFonts w:ascii="Times New Roman" w:eastAsia="Times New Roman" w:hAnsi="Times New Roman" w:cs="Times New Roman"/>
          <w:sz w:val="24"/>
          <w:szCs w:val="24"/>
          <w:highlight w:val="white"/>
        </w:rPr>
        <w:t xml:space="preserve">(2), 72–85. </w:t>
      </w:r>
      <w:r w:rsidRPr="00C233DC">
        <w:rPr>
          <w:rFonts w:ascii="Times New Roman" w:eastAsia="Times New Roman" w:hAnsi="Times New Roman" w:cs="Times New Roman"/>
          <w:sz w:val="24"/>
          <w:szCs w:val="24"/>
          <w:highlight w:val="white"/>
          <w:u w:val="single"/>
        </w:rPr>
        <w:t>https://doi.org/10.1002/ceas.12226</w:t>
      </w:r>
    </w:p>
    <w:p w14:paraId="793B9652" w14:textId="7777777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Smela, M., et al. (2023). Rapid literature review: Definition and methodology. </w:t>
      </w:r>
      <w:r w:rsidRPr="00C233DC">
        <w:rPr>
          <w:rFonts w:ascii="Times New Roman" w:eastAsia="Times New Roman" w:hAnsi="Times New Roman" w:cs="Times New Roman"/>
          <w:i/>
          <w:sz w:val="24"/>
          <w:szCs w:val="24"/>
          <w:highlight w:val="white"/>
        </w:rPr>
        <w:t>Scandinavian Journal of Public Health</w:t>
      </w:r>
      <w:r w:rsidRPr="00C233DC">
        <w:rPr>
          <w:rFonts w:ascii="Times New Roman" w:eastAsia="Times New Roman" w:hAnsi="Times New Roman" w:cs="Times New Roman"/>
          <w:sz w:val="24"/>
          <w:szCs w:val="24"/>
          <w:highlight w:val="white"/>
        </w:rPr>
        <w:t>, 51(1), 3–10. https://doi.org/10.1177/14034948231155256</w:t>
      </w:r>
    </w:p>
    <w:p w14:paraId="7E02C584" w14:textId="31C7607C"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lastRenderedPageBreak/>
        <w:t xml:space="preserve">*Smith, M., &amp; </w:t>
      </w:r>
      <w:proofErr w:type="spellStart"/>
      <w:r w:rsidRPr="00C233DC">
        <w:rPr>
          <w:rFonts w:ascii="Times New Roman" w:eastAsia="Times New Roman" w:hAnsi="Times New Roman" w:cs="Times New Roman"/>
          <w:sz w:val="24"/>
          <w:szCs w:val="24"/>
          <w:highlight w:val="white"/>
        </w:rPr>
        <w:t>Mamiseishvili</w:t>
      </w:r>
      <w:proofErr w:type="spellEnd"/>
      <w:r w:rsidRPr="00C233DC">
        <w:rPr>
          <w:rFonts w:ascii="Times New Roman" w:eastAsia="Times New Roman" w:hAnsi="Times New Roman" w:cs="Times New Roman"/>
          <w:sz w:val="24"/>
          <w:szCs w:val="24"/>
          <w:highlight w:val="white"/>
        </w:rPr>
        <w:t xml:space="preserve">, K. (2016). A Christian value? Faculty diversity at Southern Evangelical campuses. </w:t>
      </w:r>
      <w:r w:rsidRPr="00C233DC">
        <w:rPr>
          <w:rFonts w:ascii="Times New Roman" w:eastAsia="Times New Roman" w:hAnsi="Times New Roman" w:cs="Times New Roman"/>
          <w:i/>
          <w:sz w:val="24"/>
          <w:szCs w:val="24"/>
          <w:highlight w:val="white"/>
        </w:rPr>
        <w:t>Christian Higher Education</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15</w:t>
      </w:r>
      <w:r w:rsidRPr="00C233DC">
        <w:rPr>
          <w:rFonts w:ascii="Times New Roman" w:eastAsia="Times New Roman" w:hAnsi="Times New Roman" w:cs="Times New Roman"/>
          <w:sz w:val="24"/>
          <w:szCs w:val="24"/>
          <w:highlight w:val="white"/>
        </w:rPr>
        <w:t xml:space="preserve">(3), 153–168. </w:t>
      </w:r>
      <w:r w:rsidRPr="00C233DC">
        <w:rPr>
          <w:rFonts w:ascii="Times New Roman" w:eastAsia="Times New Roman" w:hAnsi="Times New Roman" w:cs="Times New Roman"/>
          <w:sz w:val="24"/>
          <w:szCs w:val="24"/>
          <w:highlight w:val="white"/>
          <w:u w:val="single"/>
        </w:rPr>
        <w:t>https://doi.org/10.1080/15363759.2016.1165154</w:t>
      </w:r>
    </w:p>
    <w:p w14:paraId="4B605136" w14:textId="4ADC01F1"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Snow, W. H., &amp; Field, T. A. (2020). Introduction to the special issue on doctoral counselor education. </w:t>
      </w:r>
      <w:r w:rsidRPr="00C233DC">
        <w:rPr>
          <w:rFonts w:ascii="Times New Roman" w:eastAsia="Times New Roman" w:hAnsi="Times New Roman" w:cs="Times New Roman"/>
          <w:i/>
          <w:sz w:val="24"/>
          <w:szCs w:val="24"/>
          <w:highlight w:val="white"/>
        </w:rPr>
        <w:t>The Professional Counselor,</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10</w:t>
      </w:r>
      <w:r w:rsidRPr="00C233DC">
        <w:rPr>
          <w:rFonts w:ascii="Times New Roman" w:eastAsia="Times New Roman" w:hAnsi="Times New Roman" w:cs="Times New Roman"/>
          <w:sz w:val="24"/>
          <w:szCs w:val="24"/>
          <w:highlight w:val="white"/>
        </w:rPr>
        <w:t xml:space="preserve">(4), 406–413. </w:t>
      </w:r>
      <w:r w:rsidRPr="00C233DC">
        <w:rPr>
          <w:rFonts w:ascii="Times New Roman" w:eastAsia="Times New Roman" w:hAnsi="Times New Roman" w:cs="Times New Roman"/>
          <w:sz w:val="24"/>
          <w:szCs w:val="24"/>
          <w:highlight w:val="white"/>
          <w:u w:val="single"/>
        </w:rPr>
        <w:t>https://doi.org/10.15241/whs.10.4.406</w:t>
      </w:r>
    </w:p>
    <w:p w14:paraId="491872FD" w14:textId="3898D54F" w:rsidR="00F777A9" w:rsidRPr="00C233DC" w:rsidRDefault="00F777A9" w:rsidP="00F777A9">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Southern Association for Counselor Education and Supervision. (2022)</w:t>
      </w:r>
      <w:r w:rsidRPr="00C233DC">
        <w:rPr>
          <w:rFonts w:ascii="Times New Roman" w:eastAsia="Times New Roman" w:hAnsi="Times New Roman" w:cs="Times New Roman"/>
          <w:b/>
          <w:sz w:val="24"/>
          <w:szCs w:val="24"/>
        </w:rPr>
        <w:t>.</w:t>
      </w:r>
      <w:r w:rsidRPr="00C233DC">
        <w:rPr>
          <w:rFonts w:ascii="Times New Roman" w:eastAsia="Times New Roman" w:hAnsi="Times New Roman" w:cs="Times New Roman"/>
          <w:sz w:val="24"/>
          <w:szCs w:val="24"/>
        </w:rPr>
        <w:t xml:space="preserve"> </w:t>
      </w:r>
      <w:r w:rsidRPr="00C233DC">
        <w:rPr>
          <w:rFonts w:ascii="Times New Roman" w:eastAsia="Times New Roman" w:hAnsi="Times New Roman" w:cs="Times New Roman"/>
          <w:i/>
          <w:sz w:val="24"/>
          <w:szCs w:val="24"/>
        </w:rPr>
        <w:t>Emerging leaders program announcement.</w:t>
      </w:r>
      <w:r w:rsidRPr="00C233DC">
        <w:rPr>
          <w:rFonts w:ascii="Times New Roman" w:eastAsia="Times New Roman" w:hAnsi="Times New Roman" w:cs="Times New Roman"/>
          <w:sz w:val="24"/>
          <w:szCs w:val="24"/>
        </w:rPr>
        <w:t xml:space="preserve"> SACES. </w:t>
      </w:r>
      <w:r w:rsidRPr="00C233DC">
        <w:rPr>
          <w:rFonts w:ascii="Times New Roman" w:eastAsia="Times New Roman" w:hAnsi="Times New Roman" w:cs="Times New Roman"/>
          <w:sz w:val="24"/>
          <w:szCs w:val="24"/>
          <w:u w:val="single"/>
        </w:rPr>
        <w:t>https://saces.wildapricot.org/news/12665324</w:t>
      </w:r>
    </w:p>
    <w:p w14:paraId="4A001CBD" w14:textId="577D7670" w:rsidR="00F777A9" w:rsidRPr="00C233DC" w:rsidRDefault="00F777A9" w:rsidP="00F777A9">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Thacker Darrow, N. E., &amp; White, K. (2023). The </w:t>
      </w:r>
      <w:proofErr w:type="gramStart"/>
      <w:r w:rsidRPr="00C233DC">
        <w:rPr>
          <w:rFonts w:ascii="Times New Roman" w:eastAsia="Times New Roman" w:hAnsi="Times New Roman" w:cs="Times New Roman"/>
          <w:sz w:val="24"/>
          <w:szCs w:val="24"/>
        </w:rPr>
        <w:t>culturally-directed</w:t>
      </w:r>
      <w:proofErr w:type="gramEnd"/>
      <w:r w:rsidRPr="00C233DC">
        <w:rPr>
          <w:rFonts w:ascii="Times New Roman" w:eastAsia="Times New Roman" w:hAnsi="Times New Roman" w:cs="Times New Roman"/>
          <w:sz w:val="24"/>
          <w:szCs w:val="24"/>
        </w:rPr>
        <w:t xml:space="preserve"> relational mentorship model: a constructivist grounded theory</w:t>
      </w:r>
      <w:r w:rsidRPr="00C233DC">
        <w:rPr>
          <w:rFonts w:ascii="Times New Roman" w:eastAsia="Times New Roman" w:hAnsi="Times New Roman" w:cs="Times New Roman"/>
          <w:i/>
          <w:sz w:val="24"/>
          <w:szCs w:val="24"/>
        </w:rPr>
        <w:t>. Journal of Counselor Leadership and Advocacy</w:t>
      </w:r>
      <w:r w:rsidRPr="00C233DC">
        <w:rPr>
          <w:rFonts w:ascii="Times New Roman" w:eastAsia="Times New Roman" w:hAnsi="Times New Roman" w:cs="Times New Roman"/>
          <w:sz w:val="24"/>
          <w:szCs w:val="24"/>
        </w:rPr>
        <w:t>, 10(2), 123–138. https://doi.org/10.1080/2326716X.2023.2236627</w:t>
      </w:r>
    </w:p>
    <w:p w14:paraId="015B6DC8" w14:textId="2B70D040"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Thacker, N., &amp; Barrio Minton, C. A. (2021). Minoritized professionals’ experiences in counselor education: A review of research. </w:t>
      </w:r>
      <w:r w:rsidRPr="00C233DC">
        <w:rPr>
          <w:rFonts w:ascii="Times New Roman" w:eastAsia="Times New Roman" w:hAnsi="Times New Roman" w:cs="Times New Roman"/>
          <w:i/>
          <w:sz w:val="24"/>
          <w:szCs w:val="24"/>
          <w:highlight w:val="white"/>
        </w:rPr>
        <w:t>Counselor Education and Supervision</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60</w:t>
      </w:r>
      <w:r w:rsidRPr="00C233DC">
        <w:rPr>
          <w:rFonts w:ascii="Times New Roman" w:eastAsia="Times New Roman" w:hAnsi="Times New Roman" w:cs="Times New Roman"/>
          <w:sz w:val="24"/>
          <w:szCs w:val="24"/>
          <w:highlight w:val="white"/>
        </w:rPr>
        <w:t xml:space="preserve">(1), 35–50. </w:t>
      </w:r>
      <w:r w:rsidRPr="00C233DC">
        <w:rPr>
          <w:rFonts w:ascii="Times New Roman" w:eastAsia="Times New Roman" w:hAnsi="Times New Roman" w:cs="Times New Roman"/>
          <w:sz w:val="24"/>
          <w:szCs w:val="24"/>
          <w:highlight w:val="white"/>
          <w:u w:val="single"/>
        </w:rPr>
        <w:t>https://doi.org/10.1002/ceas.12195</w:t>
      </w:r>
    </w:p>
    <w:p w14:paraId="2B8F5372" w14:textId="7777777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Toporek, R. L., &amp; Daniels, J. (2018). </w:t>
      </w:r>
      <w:r w:rsidRPr="00C233DC">
        <w:rPr>
          <w:rFonts w:ascii="Times New Roman" w:eastAsia="Times New Roman" w:hAnsi="Times New Roman" w:cs="Times New Roman"/>
          <w:i/>
          <w:sz w:val="24"/>
          <w:szCs w:val="24"/>
          <w:highlight w:val="white"/>
        </w:rPr>
        <w:t>ACA advocacy competencies: Updated edition</w:t>
      </w:r>
      <w:r w:rsidRPr="00C233DC">
        <w:rPr>
          <w:rFonts w:ascii="Times New Roman" w:eastAsia="Times New Roman" w:hAnsi="Times New Roman" w:cs="Times New Roman"/>
          <w:sz w:val="24"/>
          <w:szCs w:val="24"/>
          <w:highlight w:val="white"/>
        </w:rPr>
        <w:t>. American Counseling Association.</w:t>
      </w:r>
    </w:p>
    <w:p w14:paraId="34810253" w14:textId="7777777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Villalba, J. A., &amp; Young, J. S. (2012). Externally funded research in counselor education: An overview of the process. </w:t>
      </w:r>
      <w:r w:rsidRPr="00C233DC">
        <w:rPr>
          <w:rFonts w:ascii="Times New Roman" w:eastAsia="Times New Roman" w:hAnsi="Times New Roman" w:cs="Times New Roman"/>
          <w:i/>
          <w:sz w:val="24"/>
          <w:szCs w:val="24"/>
          <w:highlight w:val="white"/>
        </w:rPr>
        <w:t>Counselor Education and Supervision</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51</w:t>
      </w:r>
      <w:r w:rsidRPr="00C233DC">
        <w:rPr>
          <w:rFonts w:ascii="Times New Roman" w:eastAsia="Times New Roman" w:hAnsi="Times New Roman" w:cs="Times New Roman"/>
          <w:sz w:val="24"/>
          <w:szCs w:val="24"/>
          <w:highlight w:val="white"/>
        </w:rPr>
        <w:t>(2), 141–155. https://doi.org/10.1002/j.1556-6978.2012.00010.x</w:t>
      </w:r>
    </w:p>
    <w:p w14:paraId="5442FB30" w14:textId="7777777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t xml:space="preserve">*Whittaker, J. A., Montgomery, B. L., &amp; Martinez Acosta, V. G. (2015). Retention of underrepresented minority faculty: Strategic initiatives for institutional value proposition based on perspectives from a range of academic institutions. </w:t>
      </w:r>
      <w:r w:rsidRPr="00C233DC">
        <w:rPr>
          <w:rFonts w:ascii="Times New Roman" w:eastAsia="Times New Roman" w:hAnsi="Times New Roman" w:cs="Times New Roman"/>
          <w:i/>
          <w:sz w:val="24"/>
          <w:szCs w:val="24"/>
          <w:highlight w:val="white"/>
        </w:rPr>
        <w:t>Journal of Undergraduate Neuroscience Education</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13</w:t>
      </w:r>
      <w:r w:rsidRPr="00C233DC">
        <w:rPr>
          <w:rFonts w:ascii="Times New Roman" w:eastAsia="Times New Roman" w:hAnsi="Times New Roman" w:cs="Times New Roman"/>
          <w:sz w:val="24"/>
          <w:szCs w:val="24"/>
          <w:highlight w:val="white"/>
        </w:rPr>
        <w:t>(3), A136–A145.</w:t>
      </w:r>
    </w:p>
    <w:p w14:paraId="28AB3825" w14:textId="77777777" w:rsidR="00F777A9" w:rsidRPr="00C233DC" w:rsidRDefault="00F777A9" w:rsidP="00F777A9">
      <w:pPr>
        <w:spacing w:line="480" w:lineRule="auto"/>
        <w:ind w:left="720" w:hanging="720"/>
        <w:rPr>
          <w:rFonts w:ascii="Times New Roman" w:eastAsia="Times New Roman" w:hAnsi="Times New Roman" w:cs="Times New Roman"/>
          <w:sz w:val="24"/>
          <w:szCs w:val="24"/>
          <w:highlight w:val="white"/>
        </w:rPr>
      </w:pPr>
      <w:r w:rsidRPr="00C233DC">
        <w:rPr>
          <w:rFonts w:ascii="Times New Roman" w:eastAsia="Times New Roman" w:hAnsi="Times New Roman" w:cs="Times New Roman"/>
          <w:sz w:val="24"/>
          <w:szCs w:val="24"/>
          <w:highlight w:val="white"/>
        </w:rPr>
        <w:lastRenderedPageBreak/>
        <w:t xml:space="preserve">*Williams, N., Ravenell, J., Duncan, A. F., Butler, M., Jean-Louis, G., &amp; Kalet, A. (2020). Peer mentor development program: Lessons learned in mentoring racial/ethnic minority faculty. </w:t>
      </w:r>
      <w:r w:rsidRPr="00C233DC">
        <w:rPr>
          <w:rFonts w:ascii="Times New Roman" w:eastAsia="Times New Roman" w:hAnsi="Times New Roman" w:cs="Times New Roman"/>
          <w:i/>
          <w:sz w:val="24"/>
          <w:szCs w:val="24"/>
          <w:highlight w:val="white"/>
        </w:rPr>
        <w:t>Ethnicity &amp; Disease</w:t>
      </w:r>
      <w:r w:rsidRPr="00C233DC">
        <w:rPr>
          <w:rFonts w:ascii="Times New Roman" w:eastAsia="Times New Roman" w:hAnsi="Times New Roman" w:cs="Times New Roman"/>
          <w:sz w:val="24"/>
          <w:szCs w:val="24"/>
          <w:highlight w:val="white"/>
        </w:rPr>
        <w:t xml:space="preserve">, </w:t>
      </w:r>
      <w:r w:rsidRPr="00C233DC">
        <w:rPr>
          <w:rFonts w:ascii="Times New Roman" w:eastAsia="Times New Roman" w:hAnsi="Times New Roman" w:cs="Times New Roman"/>
          <w:i/>
          <w:sz w:val="24"/>
          <w:szCs w:val="24"/>
          <w:highlight w:val="white"/>
        </w:rPr>
        <w:t>30</w:t>
      </w:r>
      <w:r w:rsidRPr="00C233DC">
        <w:rPr>
          <w:rFonts w:ascii="Times New Roman" w:eastAsia="Times New Roman" w:hAnsi="Times New Roman" w:cs="Times New Roman"/>
          <w:sz w:val="24"/>
          <w:szCs w:val="24"/>
          <w:highlight w:val="white"/>
        </w:rPr>
        <w:t>(2), 321–330. https://doi.org/10.18865/ED.30.2.321</w:t>
      </w:r>
    </w:p>
    <w:p w14:paraId="4B959B30" w14:textId="6863C736" w:rsidR="00F777A9" w:rsidRPr="00C233DC" w:rsidRDefault="00F777A9" w:rsidP="00F777A9">
      <w:pPr>
        <w:spacing w:line="480" w:lineRule="auto"/>
        <w:ind w:left="720" w:hanging="720"/>
        <w:rPr>
          <w:rFonts w:ascii="Times New Roman" w:eastAsia="Times New Roman" w:hAnsi="Times New Roman" w:cs="Times New Roman"/>
          <w:sz w:val="24"/>
          <w:szCs w:val="24"/>
        </w:rPr>
      </w:pPr>
      <w:r w:rsidRPr="00C233DC">
        <w:rPr>
          <w:rFonts w:ascii="Times New Roman" w:eastAsia="Times New Roman" w:hAnsi="Times New Roman" w:cs="Times New Roman"/>
          <w:sz w:val="24"/>
          <w:szCs w:val="24"/>
        </w:rPr>
        <w:t xml:space="preserve">Zambrana, R. E., Harvey Wingfield, A., Lapeyrouse, L. M., Dávila, B. A., Hoagland, T. L., &amp; Valdez, R. B. (2017). Blatant, subtle, and insidious: URM faculty perceptions of discriminatory practices in predominantly white institutions. </w:t>
      </w:r>
      <w:r w:rsidRPr="00C233DC">
        <w:rPr>
          <w:rFonts w:ascii="Times New Roman" w:eastAsia="Times New Roman" w:hAnsi="Times New Roman" w:cs="Times New Roman"/>
          <w:i/>
          <w:sz w:val="24"/>
          <w:szCs w:val="24"/>
        </w:rPr>
        <w:t>Sociological Inquiry</w:t>
      </w:r>
      <w:r w:rsidRPr="00C233DC">
        <w:rPr>
          <w:rFonts w:ascii="Times New Roman" w:eastAsia="Times New Roman" w:hAnsi="Times New Roman" w:cs="Times New Roman"/>
          <w:sz w:val="24"/>
          <w:szCs w:val="24"/>
        </w:rPr>
        <w:t xml:space="preserve">, 87(2), 207–232. </w:t>
      </w:r>
      <w:r w:rsidRPr="00C233DC">
        <w:rPr>
          <w:rFonts w:ascii="Times New Roman" w:eastAsia="Times New Roman" w:hAnsi="Times New Roman" w:cs="Times New Roman"/>
          <w:sz w:val="24"/>
          <w:szCs w:val="24"/>
          <w:u w:val="single"/>
        </w:rPr>
        <w:t>https://doi.org/10.1111/soin.12147</w:t>
      </w:r>
    </w:p>
    <w:p w14:paraId="456F5FAC"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5CB61E27"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51AFA1BF"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59DD0596"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0F2C263C"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2BC37E00" w14:textId="77777777" w:rsidR="00F777A9" w:rsidRPr="00C233DC" w:rsidRDefault="00F777A9" w:rsidP="00F777A9">
      <w:pPr>
        <w:spacing w:line="480" w:lineRule="auto"/>
        <w:rPr>
          <w:rFonts w:ascii="Times New Roman" w:eastAsia="Times New Roman" w:hAnsi="Times New Roman" w:cs="Times New Roman"/>
          <w:sz w:val="24"/>
          <w:szCs w:val="24"/>
        </w:rPr>
      </w:pPr>
    </w:p>
    <w:p w14:paraId="05C5944E"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07D720B2"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630E1485"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2E361393"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6B99BF66"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04509376" w14:textId="77777777" w:rsidR="00F777A9" w:rsidRPr="00C233DC" w:rsidRDefault="00F777A9" w:rsidP="00F777A9">
      <w:pPr>
        <w:spacing w:line="480" w:lineRule="auto"/>
        <w:ind w:left="720" w:hanging="720"/>
        <w:rPr>
          <w:rFonts w:ascii="Times New Roman" w:eastAsia="Times New Roman" w:hAnsi="Times New Roman" w:cs="Times New Roman"/>
          <w:sz w:val="24"/>
          <w:szCs w:val="24"/>
        </w:rPr>
      </w:pPr>
    </w:p>
    <w:p w14:paraId="2235BC75" w14:textId="77777777" w:rsidR="00F777A9" w:rsidRDefault="00F777A9" w:rsidP="00F777A9">
      <w:pPr>
        <w:spacing w:line="480" w:lineRule="auto"/>
        <w:ind w:left="720" w:hanging="720"/>
        <w:rPr>
          <w:rFonts w:ascii="Times New Roman" w:eastAsia="Times New Roman" w:hAnsi="Times New Roman" w:cs="Times New Roman"/>
          <w:sz w:val="24"/>
          <w:szCs w:val="24"/>
        </w:rPr>
      </w:pPr>
    </w:p>
    <w:p w14:paraId="028B9CE4" w14:textId="77777777" w:rsidR="00F777A9" w:rsidRDefault="00F777A9" w:rsidP="00F777A9">
      <w:pPr>
        <w:spacing w:line="480" w:lineRule="auto"/>
        <w:ind w:left="720" w:hanging="720"/>
        <w:rPr>
          <w:rFonts w:ascii="Times New Roman" w:eastAsia="Times New Roman" w:hAnsi="Times New Roman" w:cs="Times New Roman"/>
          <w:sz w:val="24"/>
          <w:szCs w:val="24"/>
        </w:rPr>
      </w:pPr>
    </w:p>
    <w:p w14:paraId="6C39B3B8" w14:textId="636B5AE1" w:rsidR="004012BD" w:rsidRPr="004012BD" w:rsidRDefault="004012BD" w:rsidP="009C00C1">
      <w:pPr>
        <w:pStyle w:val="Heading1"/>
        <w:spacing w:line="480" w:lineRule="auto"/>
        <w:jc w:val="center"/>
        <w:rPr>
          <w:rFonts w:ascii="Times New Roman" w:hAnsi="Times New Roman" w:cs="Times New Roman"/>
          <w:b/>
          <w:bCs/>
          <w:sz w:val="24"/>
          <w:szCs w:val="24"/>
        </w:rPr>
      </w:pPr>
      <w:bookmarkStart w:id="24" w:name="_Toc204690655"/>
      <w:r w:rsidRPr="004012BD">
        <w:rPr>
          <w:rFonts w:ascii="Times New Roman" w:hAnsi="Times New Roman" w:cs="Times New Roman"/>
          <w:b/>
          <w:bCs/>
          <w:sz w:val="24"/>
          <w:szCs w:val="24"/>
        </w:rPr>
        <w:lastRenderedPageBreak/>
        <w:t>Chapter 2: Beyond Mentorship: A Delphi Study of Strategies to Retain BIPOC Faculty in Counselor Education</w:t>
      </w:r>
      <w:bookmarkEnd w:id="24"/>
    </w:p>
    <w:p w14:paraId="0C4B37E0" w14:textId="77777777" w:rsidR="004012BD" w:rsidRPr="004012BD" w:rsidRDefault="004012BD" w:rsidP="009C00C1">
      <w:pPr>
        <w:pStyle w:val="Heading1"/>
        <w:spacing w:line="480" w:lineRule="auto"/>
        <w:jc w:val="center"/>
        <w:rPr>
          <w:rFonts w:ascii="Times New Roman" w:hAnsi="Times New Roman" w:cs="Times New Roman"/>
          <w:b/>
          <w:bCs/>
          <w:sz w:val="24"/>
          <w:szCs w:val="24"/>
        </w:rPr>
      </w:pPr>
    </w:p>
    <w:p w14:paraId="0E7B99DD" w14:textId="77777777" w:rsidR="004012BD" w:rsidRDefault="004012BD" w:rsidP="003206C5">
      <w:pPr>
        <w:pStyle w:val="Heading1"/>
        <w:jc w:val="center"/>
        <w:rPr>
          <w:rFonts w:ascii="Times New Roman" w:hAnsi="Times New Roman" w:cs="Times New Roman"/>
          <w:b/>
          <w:bCs/>
          <w:sz w:val="24"/>
          <w:szCs w:val="24"/>
        </w:rPr>
      </w:pPr>
    </w:p>
    <w:p w14:paraId="112AD21B" w14:textId="77777777" w:rsidR="004012BD" w:rsidRDefault="004012BD" w:rsidP="003206C5">
      <w:pPr>
        <w:pStyle w:val="Heading1"/>
        <w:jc w:val="center"/>
        <w:rPr>
          <w:rFonts w:ascii="Times New Roman" w:hAnsi="Times New Roman" w:cs="Times New Roman"/>
          <w:b/>
          <w:bCs/>
          <w:sz w:val="24"/>
          <w:szCs w:val="24"/>
        </w:rPr>
      </w:pPr>
    </w:p>
    <w:p w14:paraId="32ABA1A2" w14:textId="77777777" w:rsidR="004012BD" w:rsidRDefault="004012BD" w:rsidP="003206C5">
      <w:pPr>
        <w:pStyle w:val="Heading1"/>
        <w:jc w:val="center"/>
        <w:rPr>
          <w:rFonts w:ascii="Times New Roman" w:hAnsi="Times New Roman" w:cs="Times New Roman"/>
          <w:b/>
          <w:bCs/>
          <w:sz w:val="24"/>
          <w:szCs w:val="24"/>
        </w:rPr>
      </w:pPr>
    </w:p>
    <w:p w14:paraId="1461EABF" w14:textId="77777777" w:rsidR="004012BD" w:rsidRDefault="004012BD" w:rsidP="003206C5">
      <w:pPr>
        <w:pStyle w:val="Heading1"/>
        <w:jc w:val="center"/>
        <w:rPr>
          <w:rFonts w:ascii="Times New Roman" w:hAnsi="Times New Roman" w:cs="Times New Roman"/>
          <w:b/>
          <w:bCs/>
          <w:sz w:val="24"/>
          <w:szCs w:val="24"/>
        </w:rPr>
      </w:pPr>
    </w:p>
    <w:p w14:paraId="7FF3466E" w14:textId="77777777" w:rsidR="004012BD" w:rsidRDefault="004012BD" w:rsidP="003206C5">
      <w:pPr>
        <w:pStyle w:val="Heading1"/>
        <w:jc w:val="center"/>
        <w:rPr>
          <w:rFonts w:ascii="Times New Roman" w:hAnsi="Times New Roman" w:cs="Times New Roman"/>
          <w:b/>
          <w:bCs/>
          <w:sz w:val="24"/>
          <w:szCs w:val="24"/>
        </w:rPr>
      </w:pPr>
    </w:p>
    <w:p w14:paraId="20E3D35E" w14:textId="77777777" w:rsidR="004012BD" w:rsidRDefault="004012BD" w:rsidP="003206C5">
      <w:pPr>
        <w:pStyle w:val="Heading1"/>
        <w:jc w:val="center"/>
        <w:rPr>
          <w:rFonts w:ascii="Times New Roman" w:hAnsi="Times New Roman" w:cs="Times New Roman"/>
          <w:b/>
          <w:bCs/>
          <w:sz w:val="24"/>
          <w:szCs w:val="24"/>
        </w:rPr>
      </w:pPr>
    </w:p>
    <w:p w14:paraId="63403A8F" w14:textId="77777777" w:rsidR="004012BD" w:rsidRDefault="004012BD" w:rsidP="003206C5">
      <w:pPr>
        <w:pStyle w:val="Heading1"/>
        <w:jc w:val="center"/>
        <w:rPr>
          <w:rFonts w:ascii="Times New Roman" w:hAnsi="Times New Roman" w:cs="Times New Roman"/>
          <w:b/>
          <w:bCs/>
          <w:sz w:val="24"/>
          <w:szCs w:val="24"/>
        </w:rPr>
      </w:pPr>
    </w:p>
    <w:p w14:paraId="2D98F2D6" w14:textId="77777777" w:rsidR="004012BD" w:rsidRDefault="004012BD" w:rsidP="003206C5">
      <w:pPr>
        <w:pStyle w:val="Heading1"/>
        <w:jc w:val="center"/>
        <w:rPr>
          <w:rFonts w:ascii="Times New Roman" w:hAnsi="Times New Roman" w:cs="Times New Roman"/>
          <w:b/>
          <w:bCs/>
          <w:sz w:val="24"/>
          <w:szCs w:val="24"/>
        </w:rPr>
      </w:pPr>
    </w:p>
    <w:p w14:paraId="6B52E415" w14:textId="77777777" w:rsidR="004012BD" w:rsidRDefault="004012BD" w:rsidP="003206C5">
      <w:pPr>
        <w:pStyle w:val="Heading1"/>
        <w:jc w:val="center"/>
        <w:rPr>
          <w:rFonts w:ascii="Times New Roman" w:hAnsi="Times New Roman" w:cs="Times New Roman"/>
          <w:b/>
          <w:bCs/>
          <w:sz w:val="24"/>
          <w:szCs w:val="24"/>
        </w:rPr>
      </w:pPr>
    </w:p>
    <w:p w14:paraId="666763C4" w14:textId="77777777" w:rsidR="004012BD" w:rsidRDefault="004012BD" w:rsidP="003206C5">
      <w:pPr>
        <w:pStyle w:val="Heading1"/>
        <w:jc w:val="center"/>
        <w:rPr>
          <w:rFonts w:ascii="Times New Roman" w:hAnsi="Times New Roman" w:cs="Times New Roman"/>
          <w:b/>
          <w:bCs/>
          <w:sz w:val="24"/>
          <w:szCs w:val="24"/>
        </w:rPr>
      </w:pPr>
    </w:p>
    <w:p w14:paraId="5A2C98FB" w14:textId="77777777" w:rsidR="004012BD" w:rsidRDefault="004012BD" w:rsidP="003206C5">
      <w:pPr>
        <w:pStyle w:val="Heading1"/>
        <w:jc w:val="center"/>
        <w:rPr>
          <w:rFonts w:ascii="Times New Roman" w:hAnsi="Times New Roman" w:cs="Times New Roman"/>
          <w:b/>
          <w:bCs/>
          <w:sz w:val="24"/>
          <w:szCs w:val="24"/>
        </w:rPr>
      </w:pPr>
    </w:p>
    <w:p w14:paraId="1C7BDD04" w14:textId="77777777" w:rsidR="004012BD" w:rsidRDefault="004012BD" w:rsidP="003206C5">
      <w:pPr>
        <w:pStyle w:val="Heading1"/>
        <w:jc w:val="center"/>
        <w:rPr>
          <w:rFonts w:ascii="Times New Roman" w:hAnsi="Times New Roman" w:cs="Times New Roman"/>
          <w:b/>
          <w:bCs/>
          <w:sz w:val="24"/>
          <w:szCs w:val="24"/>
        </w:rPr>
      </w:pPr>
    </w:p>
    <w:p w14:paraId="770DEC93" w14:textId="77777777" w:rsidR="004012BD" w:rsidRDefault="004012BD" w:rsidP="00EE05CC">
      <w:pPr>
        <w:pStyle w:val="Heading1"/>
        <w:rPr>
          <w:rFonts w:ascii="Times New Roman" w:hAnsi="Times New Roman" w:cs="Times New Roman"/>
          <w:b/>
          <w:bCs/>
          <w:sz w:val="24"/>
          <w:szCs w:val="24"/>
        </w:rPr>
      </w:pPr>
    </w:p>
    <w:p w14:paraId="530C886D" w14:textId="77777777" w:rsidR="00563CFF" w:rsidRPr="00563CFF" w:rsidRDefault="00563CFF" w:rsidP="00563CFF"/>
    <w:p w14:paraId="7850D46A" w14:textId="137127BB" w:rsidR="000827CD" w:rsidRPr="00EE05CC" w:rsidRDefault="00594423" w:rsidP="00563CFF">
      <w:pPr>
        <w:pStyle w:val="Heading1"/>
        <w:spacing w:before="0" w:after="0" w:line="480" w:lineRule="auto"/>
        <w:jc w:val="center"/>
        <w:rPr>
          <w:rFonts w:ascii="Times New Roman" w:hAnsi="Times New Roman" w:cs="Times New Roman"/>
          <w:b/>
          <w:bCs/>
          <w:sz w:val="24"/>
          <w:szCs w:val="24"/>
        </w:rPr>
      </w:pPr>
      <w:bookmarkStart w:id="25" w:name="_Toc204690656"/>
      <w:r w:rsidRPr="00EE05CC">
        <w:rPr>
          <w:rFonts w:ascii="Times New Roman" w:hAnsi="Times New Roman" w:cs="Times New Roman"/>
          <w:b/>
          <w:bCs/>
          <w:sz w:val="24"/>
          <w:szCs w:val="24"/>
        </w:rPr>
        <w:lastRenderedPageBreak/>
        <w:t>Abstract</w:t>
      </w:r>
      <w:bookmarkEnd w:id="25"/>
    </w:p>
    <w:p w14:paraId="4FF1CBE3" w14:textId="77777777" w:rsidR="000827CD" w:rsidRDefault="00594423" w:rsidP="00563CFF">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BIPOC faculty in counselor education have faced negative experiences that may impact their longevity in the field. As the profession sees a rise in BIPOC representation, intentional efforts are needed to retain these faculty members. A systematic review revealed a lack of evidence-based strategies to support BIPOC faculty retention. Therefore, this Delphi study aimed to identify activities that could enhance the retention of BIPOC faculty in counselor education. An expert panel (</w:t>
      </w:r>
      <w:r>
        <w:rPr>
          <w:rFonts w:ascii="Times New Roman" w:eastAsia="Times New Roman" w:hAnsi="Times New Roman" w:cs="Times New Roman"/>
          <w:i/>
          <w:color w:val="000000"/>
          <w:sz w:val="24"/>
          <w:szCs w:val="24"/>
        </w:rPr>
        <w:t>n</w:t>
      </w:r>
      <w:r>
        <w:rPr>
          <w:rFonts w:ascii="Times New Roman" w:eastAsia="Times New Roman" w:hAnsi="Times New Roman" w:cs="Times New Roman"/>
          <w:color w:val="000000"/>
          <w:sz w:val="24"/>
          <w:szCs w:val="24"/>
        </w:rPr>
        <w:t xml:space="preserve"> = 20) of BIPOC counselor educators who have been promoted at least once and academic leaders in counselor education who have successfully retained BIPOC faculty members engaged in three rounds of data collection. The expert panel</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reached consensus on </w:t>
      </w:r>
      <w:r>
        <w:rPr>
          <w:rFonts w:ascii="Times New Roman" w:eastAsia="Times New Roman" w:hAnsi="Times New Roman" w:cs="Times New Roman"/>
          <w:sz w:val="24"/>
          <w:szCs w:val="24"/>
        </w:rPr>
        <w:t xml:space="preserve">65 </w:t>
      </w:r>
      <w:r>
        <w:rPr>
          <w:rFonts w:ascii="Times New Roman" w:eastAsia="Times New Roman" w:hAnsi="Times New Roman" w:cs="Times New Roman"/>
          <w:color w:val="000000"/>
          <w:sz w:val="24"/>
          <w:szCs w:val="24"/>
        </w:rPr>
        <w:t>activities across nine categories: mentorship, community, department culture, administrative support, financial support, professional development, BIPOC wellness, individual perseverance, and policy. These activities may be used as a framework to support and retain BIPOC faculty in counselor education programs.</w:t>
      </w:r>
    </w:p>
    <w:p w14:paraId="0A27942B" w14:textId="77777777" w:rsidR="000827CD" w:rsidRDefault="000827CD">
      <w:pPr>
        <w:spacing w:before="240" w:after="240" w:line="480" w:lineRule="auto"/>
        <w:rPr>
          <w:rFonts w:ascii="Times New Roman" w:eastAsia="Times New Roman" w:hAnsi="Times New Roman" w:cs="Times New Roman"/>
          <w:sz w:val="24"/>
          <w:szCs w:val="24"/>
        </w:rPr>
      </w:pPr>
    </w:p>
    <w:p w14:paraId="2B6BDACA" w14:textId="77777777" w:rsidR="000827CD" w:rsidRDefault="000827CD">
      <w:pPr>
        <w:spacing w:before="240" w:after="240" w:line="480" w:lineRule="auto"/>
        <w:rPr>
          <w:rFonts w:ascii="Times New Roman" w:eastAsia="Times New Roman" w:hAnsi="Times New Roman" w:cs="Times New Roman"/>
          <w:sz w:val="24"/>
          <w:szCs w:val="24"/>
        </w:rPr>
      </w:pPr>
    </w:p>
    <w:p w14:paraId="63B52E74" w14:textId="77777777" w:rsidR="000827CD" w:rsidRDefault="000827CD">
      <w:pPr>
        <w:spacing w:before="240" w:after="240" w:line="480" w:lineRule="auto"/>
        <w:rPr>
          <w:rFonts w:ascii="Times New Roman" w:eastAsia="Times New Roman" w:hAnsi="Times New Roman" w:cs="Times New Roman"/>
          <w:sz w:val="24"/>
          <w:szCs w:val="24"/>
        </w:rPr>
      </w:pPr>
    </w:p>
    <w:p w14:paraId="38C40563" w14:textId="77777777" w:rsidR="000827CD" w:rsidRDefault="000827CD">
      <w:pPr>
        <w:spacing w:before="240" w:after="240" w:line="480" w:lineRule="auto"/>
        <w:rPr>
          <w:rFonts w:ascii="Times New Roman" w:eastAsia="Times New Roman" w:hAnsi="Times New Roman" w:cs="Times New Roman"/>
          <w:sz w:val="24"/>
          <w:szCs w:val="24"/>
        </w:rPr>
      </w:pPr>
    </w:p>
    <w:p w14:paraId="530F7A5C" w14:textId="77777777" w:rsidR="000827CD" w:rsidRDefault="000827CD">
      <w:pPr>
        <w:spacing w:before="240" w:after="240" w:line="480" w:lineRule="auto"/>
        <w:rPr>
          <w:rFonts w:ascii="Times New Roman" w:eastAsia="Times New Roman" w:hAnsi="Times New Roman" w:cs="Times New Roman"/>
          <w:sz w:val="24"/>
          <w:szCs w:val="24"/>
        </w:rPr>
      </w:pPr>
    </w:p>
    <w:p w14:paraId="13D5FBA2" w14:textId="77777777" w:rsidR="000827CD" w:rsidRDefault="000827CD">
      <w:pPr>
        <w:spacing w:before="240" w:after="240" w:line="480" w:lineRule="auto"/>
        <w:rPr>
          <w:rFonts w:ascii="Times New Roman" w:eastAsia="Times New Roman" w:hAnsi="Times New Roman" w:cs="Times New Roman"/>
          <w:sz w:val="24"/>
          <w:szCs w:val="24"/>
        </w:rPr>
      </w:pPr>
    </w:p>
    <w:p w14:paraId="13233206" w14:textId="77777777" w:rsidR="000827CD" w:rsidRDefault="000827CD">
      <w:pPr>
        <w:shd w:val="clear" w:color="auto" w:fill="FFFFFF"/>
        <w:spacing w:line="480" w:lineRule="auto"/>
        <w:jc w:val="center"/>
        <w:rPr>
          <w:rFonts w:ascii="Times New Roman" w:eastAsia="Times New Roman" w:hAnsi="Times New Roman" w:cs="Times New Roman"/>
          <w:b/>
          <w:sz w:val="24"/>
          <w:szCs w:val="24"/>
        </w:rPr>
      </w:pPr>
    </w:p>
    <w:p w14:paraId="4386FF25"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retention of Black, Indigenous, and People of Color (BIPOC; Crooks et al., 2021) counselors and counselor educators has been a persistent concern, especially given the negative experiences that often impact their overall well-being (Cartwright et al., 2018; Hannon et al., 2019; Lou et al.; 2022; Oller, 2020; Perez &amp; Carney, 2018; Shillingford et al., 2022). BIPOC faculty play a crucial role in counselor education by bringing perspectives beyond dominant white narratives from their own lived experience and serving as role models for BIPOC counselors-in-training. Diversity is a foundational value in counseling, guiding efforts to promote cultural responsiveness, inclusion, and equity (American Counseling Association [ACA], 2014). In alignment with these values, various professional organizations have emphasized the critical need to diversify the counseling profession. Similarly, the 2024 Council for Accreditation of Counseling and Related Educational Programs (CACREP) standards emphasize the importance of enhancing faculty diversity. These standards require programs to take deliberate action to recruit, support, and retain faculty from underrepresented backgrounds (Standard 1.S), create inclusive learning spaces (Standard 1.I), and address the unique needs of marginalized communities (Standard 1.H; CACREP, 2024).</w:t>
      </w:r>
    </w:p>
    <w:p w14:paraId="2CF701C3"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There has been significant growth in representation of BIPOC core faculty members in counselor education in recent years. Between 2015 and 2023, the proportion of BIPOC core faculty members increased by over 54%, rising from 25.7% to 41.1% of all counselor educators (CACREP, 2015, 2023). The most substantial gains were among Asian, Black, and Hispanic faculty. These shifts mark progress toward a more representative counselor education workforce, essential for fostering inclusive learning environments and mentoring the next generation of counseling professionals.</w:t>
      </w:r>
    </w:p>
    <w:p w14:paraId="1B0B6F15"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Despite gains in representation, there are reasons to believe retention of BIPOC counselor educators may pose a significant challenge. In higher education in general, faculty from BIPOC backgrounds remain significantly underrepresented (Griffin, 2019). Specifically, at research institutions, there are 9.3 tenured White faculty members for every tenured BIPOC faculty </w:t>
      </w:r>
      <w:proofErr w:type="gramStart"/>
      <w:r>
        <w:rPr>
          <w:rFonts w:ascii="Times New Roman" w:eastAsia="Times New Roman" w:hAnsi="Times New Roman" w:cs="Times New Roman"/>
          <w:sz w:val="24"/>
          <w:szCs w:val="24"/>
        </w:rPr>
        <w:t>member .</w:t>
      </w:r>
      <w:proofErr w:type="gramEnd"/>
      <w:r>
        <w:rPr>
          <w:rFonts w:ascii="Times New Roman" w:eastAsia="Times New Roman" w:hAnsi="Times New Roman" w:cs="Times New Roman"/>
          <w:sz w:val="24"/>
          <w:szCs w:val="24"/>
        </w:rPr>
        <w:t xml:space="preserve"> This disparity is also evident at master’s comprehensive universities, where tenured White faculty outnumber their BIPOC colleagues by a ratio of 8 to 1; the ratio for those on the tenure track is 5.9 to 1. The literature within and beyond counselor education shows that BIPOC faculty members continue to face substantial systemic, interpersonal, and psychological barriers in their professional roles. </w:t>
      </w:r>
      <w:r>
        <w:rPr>
          <w:rFonts w:ascii="Times New Roman" w:eastAsia="Times New Roman" w:hAnsi="Times New Roman" w:cs="Times New Roman"/>
          <w:sz w:val="24"/>
          <w:szCs w:val="24"/>
          <w:highlight w:val="white"/>
        </w:rPr>
        <w:t>These obstacles include cultural taxation, tokenism, microaggressions, and inequities in the tenure and promotion process that create unsustainable work environments</w:t>
      </w:r>
      <w:r>
        <w:rPr>
          <w:rFonts w:ascii="Times New Roman" w:eastAsia="Times New Roman" w:hAnsi="Times New Roman" w:cs="Times New Roman"/>
          <w:sz w:val="24"/>
          <w:szCs w:val="24"/>
        </w:rPr>
        <w:t>, job dissatisfaction, burnout, and premature departures from academia (Cartwright et al., 2018; Espino &amp; Zambrana, 2019; Hannon et al., 2019; Lou et al., 2022; Oller et al., 2020; Perez &amp; Carney, 2018; Thacker &amp; Barrio Minton, 2021; Shillingford et al., 2022).</w:t>
      </w:r>
    </w:p>
    <w:p w14:paraId="20B138EB"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Despite widespread acknowledgment of challenges experienced by BIPOC faculty, there remains a gap in the literature regarding effective retention and institutional accountability strategies in counselor education. This study examined strategies for fostering long-term retention of BIPOC faculty in counselor education. By establishing a beginning set of best practices proposed by experts, this research aimed to provide recommendations for improving retention and ensuring that counselor education programs fulfill their commitment to diversity, equity, and inclusion. We contextualized the inquiry through a brief review of the literature regarding challenges to the retention of BIPOC counselor educators and retention strategies for BIPOC faculty members in higher education more broadly.</w:t>
      </w:r>
    </w:p>
    <w:p w14:paraId="66ADD860" w14:textId="263D42C5" w:rsidR="000827CD" w:rsidRPr="00613D6D" w:rsidRDefault="00594423" w:rsidP="00186450">
      <w:pPr>
        <w:shd w:val="clear" w:color="auto" w:fill="FFFFFF"/>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The counselor education literature highlights many interpersonal and professional experiences that may challenge BIPOC faculty retention. BIPOC faculty members may be one of the few, if not the only, individuals of color in their department, leaving them vulnerable to experiences of tokenism (Thacker &amp; Barrio Minton, 2021). Specifically, institutions may use the presence of BIPOC faculty to highlight diversity in hiring practices without addressing the systemic issues that hinder BIPOC faculty retention and success (Hannon et al., 2019). BIPOC counselor educators also report heightened stress in response to hostile environments, leading to feelings of isolation and a lack of belonging (Hannon et al., 2019), which, in turn, result in psychological consequences such as anxiety, frustration, and disconnection (Shillingford et al., 2022). These negative impacts are exacerbated by alienation from university administration and a lack of institutional support (Hannon et al., 2019; Lou et al., 2022; Shillingford et al., 2022; Thacker &amp; Barrio Minton, 2021).</w:t>
      </w:r>
    </w:p>
    <w:p w14:paraId="3652C2CD"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in counselor education consistently highlights the prevalence of microaggressions—ranging from verbal and environmental slights to structural exclusions—underscoring the persistence of both interpersonal and systemic racism in the field (Thacker &amp; Barrio Minton, 2021). Stereotypical labeling, such as the “Angry Black Woman” trope or assumptions of “innate giftedness” among Asian faculty, reinforces harmful narratives that diminish professional credibility and belonging (Baker &amp; Moore, 2015, </w:t>
      </w:r>
      <w:proofErr w:type="gramStart"/>
      <w:r>
        <w:rPr>
          <w:rFonts w:ascii="Times New Roman" w:eastAsia="Times New Roman" w:hAnsi="Times New Roman" w:cs="Times New Roman"/>
          <w:sz w:val="24"/>
          <w:szCs w:val="24"/>
        </w:rPr>
        <w:t>p.8 )</w:t>
      </w:r>
      <w:proofErr w:type="gramEnd"/>
      <w:r>
        <w:rPr>
          <w:rFonts w:ascii="Times New Roman" w:eastAsia="Times New Roman" w:hAnsi="Times New Roman" w:cs="Times New Roman"/>
          <w:sz w:val="24"/>
          <w:szCs w:val="24"/>
        </w:rPr>
        <w:t xml:space="preserve">. Tokenism compounds these challenges, as BIPOC faculty are often expected to represent entire racial or ethnic groups while their contributions beyond diversity-related efforts are undervalued (Espino &amp; Zambrana, 2019; Shillingford et al., 2022). Furthermore, studies indicate that BIPOC faculty regularly face skepticism regarding their expertise, authority, and leadership, particularly from </w:t>
      </w:r>
      <w:r>
        <w:rPr>
          <w:rFonts w:ascii="Times New Roman" w:eastAsia="Times New Roman" w:hAnsi="Times New Roman" w:cs="Times New Roman"/>
          <w:sz w:val="24"/>
          <w:szCs w:val="24"/>
        </w:rPr>
        <w:lastRenderedPageBreak/>
        <w:t>students and colleagues who question their qualifications (Lou et al., 2022; Shillingford et al., 2022).</w:t>
      </w:r>
    </w:p>
    <w:p w14:paraId="200809D7"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BIPOC counselor educators also encounter structural professional and workload challenges, including cultural taxation wherein they take on more roles and invisible labor that add to their workload (Galan et al., 2023). Disproportionate service expectations include being called upon to mentor students of color, lead diversity initiatives, and participate in search committees to increase faculty diversity (Haskins et al., 2016; Shillingford et al., 2022). However, faculty report that these roles are often overlooked in tenure and promotion evaluations (Galan et al., 2023), preventing BIPOC faculty from receiving credit for service work they perform. These additional responsibilities reduce the time available for research and professional development, placing BIPOC faculty members at a disadvantage compared to their White counterparts. </w:t>
      </w:r>
    </w:p>
    <w:p w14:paraId="6F6E4F00"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BIPOC faculty may also engage in research and teaching focused on social justice, racial equity, and community-based initiatives only to find that traditional academic structures devalue these contributions (Oller et al., 2020). Many institutions prioritize research that aligns with mainstream academic norms, leading to the marginalization of work that highlights racial disparities and systemic inequities (Oller et al., 2020). Structural devaluing of work can also occur in the classroom, with international faculty members</w:t>
      </w:r>
      <w:proofErr w:type="gramStart"/>
      <w:r>
        <w:rPr>
          <w:rFonts w:ascii="Times New Roman" w:eastAsia="Times New Roman" w:hAnsi="Times New Roman" w:cs="Times New Roman"/>
          <w:sz w:val="24"/>
          <w:szCs w:val="24"/>
        </w:rPr>
        <w:t>, in particular, reporting</w:t>
      </w:r>
      <w:proofErr w:type="gramEnd"/>
      <w:r>
        <w:rPr>
          <w:rFonts w:ascii="Times New Roman" w:eastAsia="Times New Roman" w:hAnsi="Times New Roman" w:cs="Times New Roman"/>
          <w:sz w:val="24"/>
          <w:szCs w:val="24"/>
        </w:rPr>
        <w:t xml:space="preserve"> heightened experiences of bias, including negative teaching evaluations and resistance to their authority in the classroom (Lou et al., 2022; Shillingford et al., 2022). </w:t>
      </w:r>
    </w:p>
    <w:p w14:paraId="75D9A14B"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tenure and promotion process presents additional hurdles for BIPOC faculty members who report facing higher research, teaching, and service expectations than their White colleagues (Hannon et al., 2019; Lou et al., 2022; Oller et al., 2020; Shillingford et al., 2022). </w:t>
      </w:r>
      <w:r>
        <w:rPr>
          <w:rFonts w:ascii="Times New Roman" w:eastAsia="Times New Roman" w:hAnsi="Times New Roman" w:cs="Times New Roman"/>
          <w:sz w:val="24"/>
          <w:szCs w:val="24"/>
        </w:rPr>
        <w:lastRenderedPageBreak/>
        <w:t>Unclear expectations, lack of mentorship, and systemic biases contribute to disparities in tenure attainment for faculty of color (Hannon et al., 2019). Mentorship, particularly from individuals who understand the unique experiences of BIPOC faculty, has been identified as a critical factor in academic success (Litam &amp; Chan, 2021; Thacker &amp; White, 2023). However, cross-racial mentorship can be challenging when White mentors lack awareness or interest in the systemic barriers faced by their BIPOC colleagues (Oller, 2020).</w:t>
      </w:r>
    </w:p>
    <w:p w14:paraId="390DA279"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research on BIPOC counselor educators’ </w:t>
      </w:r>
      <w:proofErr w:type="gramStart"/>
      <w:r>
        <w:rPr>
          <w:rFonts w:ascii="Times New Roman" w:eastAsia="Times New Roman" w:hAnsi="Times New Roman" w:cs="Times New Roman"/>
          <w:sz w:val="24"/>
          <w:szCs w:val="24"/>
        </w:rPr>
        <w:t>experiences  is</w:t>
      </w:r>
      <w:proofErr w:type="gramEnd"/>
      <w:r>
        <w:rPr>
          <w:rFonts w:ascii="Times New Roman" w:eastAsia="Times New Roman" w:hAnsi="Times New Roman" w:cs="Times New Roman"/>
          <w:sz w:val="24"/>
          <w:szCs w:val="24"/>
        </w:rPr>
        <w:t xml:space="preserve"> well established, dedicated studies examining strategies for retaining BIPOC faculty in counselor education remain limited. In this context, the following section summarizes interdisciplinary literature regarding strategies for retaining BIPOC faculty.</w:t>
      </w:r>
    </w:p>
    <w:p w14:paraId="5B1EC8E8" w14:textId="77777777" w:rsidR="000827CD" w:rsidRPr="00C7365A" w:rsidRDefault="00594423" w:rsidP="00ED10DA">
      <w:pPr>
        <w:pStyle w:val="Heading2"/>
        <w:spacing w:before="0" w:after="0" w:line="480" w:lineRule="auto"/>
        <w:jc w:val="center"/>
        <w:rPr>
          <w:rFonts w:ascii="Times New Roman" w:hAnsi="Times New Roman" w:cs="Times New Roman"/>
          <w:b/>
          <w:bCs/>
          <w:sz w:val="24"/>
          <w:szCs w:val="24"/>
        </w:rPr>
      </w:pPr>
      <w:bookmarkStart w:id="26" w:name="_Toc204690657"/>
      <w:r w:rsidRPr="00C7365A">
        <w:rPr>
          <w:rFonts w:ascii="Times New Roman" w:hAnsi="Times New Roman" w:cs="Times New Roman"/>
          <w:b/>
          <w:bCs/>
          <w:sz w:val="24"/>
          <w:szCs w:val="24"/>
        </w:rPr>
        <w:t>Retention Strategies for BIPOC Faculty</w:t>
      </w:r>
      <w:bookmarkEnd w:id="26"/>
    </w:p>
    <w:p w14:paraId="470E5B06"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counselor education literature includes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recommendations for addressing challenges faced by BIPOC faculty. However, few articles explicitly focused on retention strategies and their effectiveness. Instead, most recommendations </w:t>
      </w:r>
      <w:proofErr w:type="gramStart"/>
      <w:r>
        <w:rPr>
          <w:rFonts w:ascii="Times New Roman" w:eastAsia="Times New Roman" w:hAnsi="Times New Roman" w:cs="Times New Roman"/>
          <w:sz w:val="24"/>
          <w:szCs w:val="24"/>
        </w:rPr>
        <w:t>are located in</w:t>
      </w:r>
      <w:proofErr w:type="gramEnd"/>
      <w:r>
        <w:rPr>
          <w:rFonts w:ascii="Times New Roman" w:eastAsia="Times New Roman" w:hAnsi="Times New Roman" w:cs="Times New Roman"/>
          <w:sz w:val="24"/>
          <w:szCs w:val="24"/>
        </w:rPr>
        <w:t xml:space="preserve"> the discussion and implications sections of conceptual articles or small qualitative studies that discuss the problems BIPOC faculty experience in the discipline. In the absence of a counselor education research base regarding effective strategies for BIPOC faculty retention, Makupson et al., (2025) conducted a PRISMA review of retention strategies specific to race and ethnicity in higher education. This review highlighted commonly recommended yet under-researched techniques for improving faculty retention across various disciplines that have the potential to be studied and implemented within counselor education programs. These retention strategies fell into several main areas: mentoring, enhancing institutional support, and improving institutional climate.</w:t>
      </w:r>
    </w:p>
    <w:p w14:paraId="0CC6E0DB"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Mentorship was the most recommended retention strategy for BIPOC faculty. This strategy was endorsed in various forms, including same-race, cross-race, and peer mentorship. Across disciplines, the literature emphasized the significance of mentorship for providing BIPOC faculty with supportive relationships or role models in academia, fostering safe environments where they can share experiences and receive constructive feedback to enhance their academic careers (Bath et al., 2022; Bell et al., 2022; Carter-Sowell et al., 2019; Hughes, 2015; Lin et al., 2016; Litam &amp; Chan, 2021; Martin et al., 2023; Mowatt et al., 2016; Muñoz et al., 2023; Norman et al., 2021; O’Meara et al., 2019; Pagán, 2022; Pedersen et al., 2024; Smith &amp; </w:t>
      </w:r>
      <w:proofErr w:type="spellStart"/>
      <w:r>
        <w:rPr>
          <w:rFonts w:ascii="Times New Roman" w:eastAsia="Times New Roman" w:hAnsi="Times New Roman" w:cs="Times New Roman"/>
          <w:sz w:val="24"/>
          <w:szCs w:val="24"/>
        </w:rPr>
        <w:t>Mamiseishvili</w:t>
      </w:r>
      <w:proofErr w:type="spellEnd"/>
      <w:r>
        <w:rPr>
          <w:rFonts w:ascii="Times New Roman" w:eastAsia="Times New Roman" w:hAnsi="Times New Roman" w:cs="Times New Roman"/>
          <w:sz w:val="24"/>
          <w:szCs w:val="24"/>
        </w:rPr>
        <w:t>, 2016; Whittaker et al., 2015; Williams et al., 2020).</w:t>
      </w:r>
    </w:p>
    <w:p w14:paraId="44ACE5B5"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Institutional support was identified as a retention strategy that specifically addressed concerns about funding, professional development, and job satisfaction. Recommendations for institutional support included group events where faculty could present their research and receive feedback (Julion et al., 2019), coaching and training programs (Bath et al., 2022), and workshops that addressed career barriers experienced by BIPOC faculty (Settles et al., 2023). Funding support encompassed departmental funding for conferences and professional workshops that could assist BIPOC faculty in advancing their careers (Martin et al., 2023; Mowatt et al., 2016; Pedersen et al., 2024). Additionally, stay interviews with BIPOC faculty provided administrators with valuable information on ways to support BIPOC faculty members (Childs et al., 2023), improve overall job satisfaction, and offer more competitive compensation (Rizzo et al., 2019; Settles et al., 2023; Whittaker et al., 2015).</w:t>
      </w:r>
    </w:p>
    <w:p w14:paraId="37F53AC7" w14:textId="77777777" w:rsidR="000827CD" w:rsidRDefault="00594423" w:rsidP="00186450">
      <w:pPr>
        <w:shd w:val="clear" w:color="auto" w:fill="FFFFFF"/>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biggest challenges in higher education is addressing the institutional climate and policies that have historically hindered BIPOC faculty retention. Many scholars have emphasized the need to reevaluate existing academic policies that create unwelcoming </w:t>
      </w:r>
      <w:r>
        <w:rPr>
          <w:rFonts w:ascii="Times New Roman" w:eastAsia="Times New Roman" w:hAnsi="Times New Roman" w:cs="Times New Roman"/>
          <w:sz w:val="24"/>
          <w:szCs w:val="24"/>
        </w:rPr>
        <w:lastRenderedPageBreak/>
        <w:t xml:space="preserve">environments for minoritized faculty members (Litam &amp; Chan, 2021; Minor et al., 2017; Moreland &amp; Lopez, 2017; Rizzo et al., 2019; Settles et al., 2023; Smith &amp; </w:t>
      </w:r>
      <w:proofErr w:type="spellStart"/>
      <w:r>
        <w:rPr>
          <w:rFonts w:ascii="Times New Roman" w:eastAsia="Times New Roman" w:hAnsi="Times New Roman" w:cs="Times New Roman"/>
          <w:sz w:val="24"/>
          <w:szCs w:val="24"/>
        </w:rPr>
        <w:t>Mamiseishvili</w:t>
      </w:r>
      <w:proofErr w:type="spellEnd"/>
      <w:r>
        <w:rPr>
          <w:rFonts w:ascii="Times New Roman" w:eastAsia="Times New Roman" w:hAnsi="Times New Roman" w:cs="Times New Roman"/>
          <w:sz w:val="24"/>
          <w:szCs w:val="24"/>
        </w:rPr>
        <w:t xml:space="preserve">, 2016; Whittaker et al., 2015). Addressing these challenges requires institutional and programmatic commitment to structural reforms that recognize and support the contributions of BIPOC faculty </w:t>
      </w:r>
      <w:r>
        <w:rPr>
          <w:rFonts w:ascii="Times New Roman" w:eastAsia="Times New Roman" w:hAnsi="Times New Roman" w:cs="Times New Roman"/>
          <w:color w:val="000000"/>
          <w:sz w:val="24"/>
          <w:szCs w:val="24"/>
        </w:rPr>
        <w:t xml:space="preserve">(Litam &amp; Chan, 2021; Martin et al., 2023; Moreland &amp; Lopez, 2017; Rizzo et al., 2019; Smith &amp; </w:t>
      </w:r>
      <w:proofErr w:type="spellStart"/>
      <w:r>
        <w:rPr>
          <w:rFonts w:ascii="Times New Roman" w:eastAsia="Times New Roman" w:hAnsi="Times New Roman" w:cs="Times New Roman"/>
          <w:color w:val="000000"/>
          <w:sz w:val="24"/>
          <w:szCs w:val="24"/>
        </w:rPr>
        <w:t>Mamiseishvili</w:t>
      </w:r>
      <w:proofErr w:type="spellEnd"/>
      <w:r>
        <w:rPr>
          <w:rFonts w:ascii="Times New Roman" w:eastAsia="Times New Roman" w:hAnsi="Times New Roman" w:cs="Times New Roman"/>
          <w:color w:val="000000"/>
          <w:sz w:val="24"/>
          <w:szCs w:val="24"/>
        </w:rPr>
        <w:t xml:space="preserve">, 2016). </w:t>
      </w:r>
      <w:r>
        <w:rPr>
          <w:rFonts w:ascii="Times New Roman" w:eastAsia="Times New Roman" w:hAnsi="Times New Roman" w:cs="Times New Roman"/>
          <w:sz w:val="24"/>
          <w:szCs w:val="24"/>
        </w:rPr>
        <w:t xml:space="preserve">By implementing equitable policies related to service distribution, mentorship (Norman et al., 2021), and research recognition (Minor et al., 2017; Moreland &amp; Lopez, 2017; Smith &amp; </w:t>
      </w:r>
      <w:proofErr w:type="spellStart"/>
      <w:r>
        <w:rPr>
          <w:rFonts w:ascii="Times New Roman" w:eastAsia="Times New Roman" w:hAnsi="Times New Roman" w:cs="Times New Roman"/>
          <w:sz w:val="24"/>
          <w:szCs w:val="24"/>
        </w:rPr>
        <w:t>Mamiseishvili</w:t>
      </w:r>
      <w:proofErr w:type="spellEnd"/>
      <w:r>
        <w:rPr>
          <w:rFonts w:ascii="Times New Roman" w:eastAsia="Times New Roman" w:hAnsi="Times New Roman" w:cs="Times New Roman"/>
          <w:sz w:val="24"/>
          <w:szCs w:val="24"/>
        </w:rPr>
        <w:t xml:space="preserve">, 2016; Rizzo et al., 2019; Whittaker et al., 2015), academic institutions can work toward dismantling longstanding barriers that have historically marginalized BIPOC faculty members (Litam &amp; Chan, 2021; Martin et al., 2023; Rizzo et al., 2019; Smith &amp; </w:t>
      </w:r>
      <w:proofErr w:type="spellStart"/>
      <w:r>
        <w:rPr>
          <w:rFonts w:ascii="Times New Roman" w:eastAsia="Times New Roman" w:hAnsi="Times New Roman" w:cs="Times New Roman"/>
          <w:sz w:val="24"/>
          <w:szCs w:val="24"/>
        </w:rPr>
        <w:t>Mamiseishvili</w:t>
      </w:r>
      <w:proofErr w:type="spellEnd"/>
      <w:r>
        <w:rPr>
          <w:rFonts w:ascii="Times New Roman" w:eastAsia="Times New Roman" w:hAnsi="Times New Roman" w:cs="Times New Roman"/>
          <w:sz w:val="24"/>
          <w:szCs w:val="24"/>
        </w:rPr>
        <w:t>, 2016).</w:t>
      </w:r>
    </w:p>
    <w:p w14:paraId="55DCBEF5" w14:textId="77777777" w:rsidR="000827CD" w:rsidRPr="00C7365A" w:rsidRDefault="00594423" w:rsidP="00ED10DA">
      <w:pPr>
        <w:pStyle w:val="Heading2"/>
        <w:spacing w:before="0" w:after="0" w:line="480" w:lineRule="auto"/>
        <w:jc w:val="center"/>
        <w:rPr>
          <w:rFonts w:ascii="Times New Roman" w:hAnsi="Times New Roman" w:cs="Times New Roman"/>
          <w:b/>
          <w:bCs/>
          <w:sz w:val="24"/>
          <w:szCs w:val="24"/>
        </w:rPr>
      </w:pPr>
      <w:bookmarkStart w:id="27" w:name="_Toc204690658"/>
      <w:r w:rsidRPr="00C7365A">
        <w:rPr>
          <w:rFonts w:ascii="Times New Roman" w:hAnsi="Times New Roman" w:cs="Times New Roman"/>
          <w:b/>
          <w:bCs/>
          <w:sz w:val="24"/>
          <w:szCs w:val="24"/>
        </w:rPr>
        <w:t>Purpose of the Study</w:t>
      </w:r>
      <w:bookmarkEnd w:id="27"/>
    </w:p>
    <w:p w14:paraId="10968E9B" w14:textId="77777777" w:rsidR="000827CD" w:rsidRDefault="00594423" w:rsidP="00186450">
      <w:pPr>
        <w:spacing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counseling profession is transforming, with increasing numbers of BIPOC faculty members entering the discipline (CACREP, 2024).</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Retaining BIPOC faculty is essential for fostering genuinely inclusive and equitable learning environments in counselor education. Their presence enriches academic communities through diverse perspectives, lived experiences, and scholarship that challenges dominant narratives. Supporting BIPOC faculty also strengthens the preparation of future counselors to serve increasingly diverse communities with cultural responsiveness and humility. Given the well-documented challenges BIPOC counselor educators face and overall lack of evidence-</w:t>
      </w:r>
      <w:proofErr w:type="gramStart"/>
      <w:r>
        <w:rPr>
          <w:rFonts w:ascii="Times New Roman" w:eastAsia="Times New Roman" w:hAnsi="Times New Roman" w:cs="Times New Roman"/>
          <w:color w:val="000000"/>
          <w:sz w:val="24"/>
          <w:szCs w:val="24"/>
        </w:rPr>
        <w:t>base</w:t>
      </w:r>
      <w:proofErr w:type="gramEnd"/>
      <w:r>
        <w:rPr>
          <w:rFonts w:ascii="Times New Roman" w:eastAsia="Times New Roman" w:hAnsi="Times New Roman" w:cs="Times New Roman"/>
          <w:color w:val="000000"/>
          <w:sz w:val="24"/>
          <w:szCs w:val="24"/>
        </w:rPr>
        <w:t xml:space="preserve"> retention strategies, this study will address a critical gap in the literature by identifying targeted strategies that may support the retention of BIPOC counselor educators. The research question for this inquiry was: What strategies do </w:t>
      </w:r>
      <w:r>
        <w:rPr>
          <w:rFonts w:ascii="Times New Roman" w:eastAsia="Times New Roman" w:hAnsi="Times New Roman" w:cs="Times New Roman"/>
          <w:color w:val="000000"/>
          <w:sz w:val="24"/>
          <w:szCs w:val="24"/>
        </w:rPr>
        <w:lastRenderedPageBreak/>
        <w:t>administrators and BIPOC faculty members in CACREP-accredited counselor education programs identify as best practices for</w:t>
      </w:r>
      <w:r>
        <w:rPr>
          <w:rFonts w:ascii="Times New Roman" w:eastAsia="Times New Roman" w:hAnsi="Times New Roman" w:cs="Times New Roman"/>
          <w:sz w:val="24"/>
          <w:szCs w:val="24"/>
        </w:rPr>
        <w:t xml:space="preserve"> retaining</w:t>
      </w:r>
      <w:r>
        <w:rPr>
          <w:rFonts w:ascii="Times New Roman" w:eastAsia="Times New Roman" w:hAnsi="Times New Roman" w:cs="Times New Roman"/>
          <w:color w:val="000000"/>
          <w:sz w:val="24"/>
          <w:szCs w:val="24"/>
        </w:rPr>
        <w:t xml:space="preserve"> BIPOC faculty?</w:t>
      </w:r>
    </w:p>
    <w:p w14:paraId="7AE97C5D" w14:textId="5D4922F3" w:rsidR="000827CD" w:rsidRPr="00C7365A" w:rsidRDefault="00594423" w:rsidP="00ED10DA">
      <w:pPr>
        <w:pStyle w:val="Heading2"/>
        <w:spacing w:before="0" w:after="0" w:line="480" w:lineRule="auto"/>
        <w:jc w:val="center"/>
        <w:rPr>
          <w:rFonts w:ascii="Times New Roman" w:hAnsi="Times New Roman" w:cs="Times New Roman"/>
          <w:b/>
          <w:bCs/>
          <w:sz w:val="24"/>
          <w:szCs w:val="24"/>
        </w:rPr>
      </w:pPr>
      <w:bookmarkStart w:id="28" w:name="_Toc204690659"/>
      <w:r w:rsidRPr="00C7365A">
        <w:rPr>
          <w:rFonts w:ascii="Times New Roman" w:hAnsi="Times New Roman" w:cs="Times New Roman"/>
          <w:b/>
          <w:bCs/>
          <w:sz w:val="24"/>
          <w:szCs w:val="24"/>
        </w:rPr>
        <w:t>Method</w:t>
      </w:r>
      <w:bookmarkEnd w:id="28"/>
    </w:p>
    <w:p w14:paraId="2F986101" w14:textId="595F8369" w:rsidR="00613D6D" w:rsidRPr="00D6486F"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employed Delphi methodology, a mixed-methods approach that incorporates both qualitative and quantitative methods to collect, refine, and interpret expert opinions on a specific topic area </w:t>
      </w:r>
      <w:r>
        <w:rPr>
          <w:rFonts w:ascii="Times New Roman" w:eastAsia="Times New Roman" w:hAnsi="Times New Roman" w:cs="Times New Roman"/>
          <w:sz w:val="24"/>
          <w:szCs w:val="24"/>
          <w:highlight w:val="white"/>
        </w:rPr>
        <w:t>(Yousuf, 2007)</w:t>
      </w:r>
      <w:r>
        <w:rPr>
          <w:rFonts w:ascii="Times New Roman" w:eastAsia="Times New Roman" w:hAnsi="Times New Roman" w:cs="Times New Roman"/>
          <w:sz w:val="24"/>
          <w:szCs w:val="24"/>
        </w:rPr>
        <w:t xml:space="preserve">. The Delphi method is a structured process designed to gather group insights while preserving individual perspectives, allowing participants to provide feedback, suggest edits, and rate items based on their expertise and judgment. This approach is particularly suitable for addressing this research question because it leverages experts' knowledge to reach consensus on a specific subject (McPherson et al., 2018). For example, in counseling, the Delphi method has been utilized to aid in the development of </w:t>
      </w:r>
      <w:proofErr w:type="gramStart"/>
      <w:r>
        <w:rPr>
          <w:rFonts w:ascii="Times New Roman" w:eastAsia="Times New Roman" w:hAnsi="Times New Roman" w:cs="Times New Roman"/>
          <w:sz w:val="24"/>
          <w:szCs w:val="24"/>
        </w:rPr>
        <w:t>a counseling</w:t>
      </w:r>
      <w:proofErr w:type="gramEnd"/>
      <w:r>
        <w:rPr>
          <w:rFonts w:ascii="Times New Roman" w:eastAsia="Times New Roman" w:hAnsi="Times New Roman" w:cs="Times New Roman"/>
          <w:sz w:val="24"/>
          <w:szCs w:val="24"/>
        </w:rPr>
        <w:t xml:space="preserve"> definition and to establish competencies for best practice collaboration in community-based participatory research (Dari et al., 2019; Kaplan et al., 2014; </w:t>
      </w:r>
      <w:proofErr w:type="spellStart"/>
      <w:r>
        <w:rPr>
          <w:rFonts w:ascii="Times New Roman" w:eastAsia="Times New Roman" w:hAnsi="Times New Roman" w:cs="Times New Roman"/>
          <w:sz w:val="24"/>
          <w:szCs w:val="24"/>
        </w:rPr>
        <w:t>Strear</w:t>
      </w:r>
      <w:proofErr w:type="spellEnd"/>
      <w:r>
        <w:rPr>
          <w:rFonts w:ascii="Times New Roman" w:eastAsia="Times New Roman" w:hAnsi="Times New Roman" w:cs="Times New Roman"/>
          <w:sz w:val="24"/>
          <w:szCs w:val="24"/>
        </w:rPr>
        <w:t xml:space="preserve"> et al., 2018). Expert participants are invited to share their insights anonymously by commenting on statements or questions related to the research questions and rating resulting items in attempts to form a group consensus (</w:t>
      </w:r>
      <w:proofErr w:type="spellStart"/>
      <w:r>
        <w:rPr>
          <w:rFonts w:ascii="Times New Roman" w:eastAsia="Times New Roman" w:hAnsi="Times New Roman" w:cs="Times New Roman"/>
          <w:sz w:val="24"/>
          <w:szCs w:val="24"/>
        </w:rPr>
        <w:t>Beiderbeck</w:t>
      </w:r>
      <w:proofErr w:type="spellEnd"/>
      <w:r>
        <w:rPr>
          <w:rFonts w:ascii="Times New Roman" w:eastAsia="Times New Roman" w:hAnsi="Times New Roman" w:cs="Times New Roman"/>
          <w:sz w:val="24"/>
          <w:szCs w:val="24"/>
        </w:rPr>
        <w:t xml:space="preserve"> et al., 2021). Through multiple rounds of data collection and analysis, experts share their opinions on the focus topic, rank other participants' responses, and contribute comments related to items generated for consideration. Most often, the Delphi method includes three rounds until the experts reach a consensus (</w:t>
      </w:r>
      <w:proofErr w:type="spellStart"/>
      <w:r>
        <w:rPr>
          <w:rFonts w:ascii="Times New Roman" w:eastAsia="Times New Roman" w:hAnsi="Times New Roman" w:cs="Times New Roman"/>
          <w:sz w:val="24"/>
          <w:szCs w:val="24"/>
        </w:rPr>
        <w:t>Beiderbeck</w:t>
      </w:r>
      <w:proofErr w:type="spellEnd"/>
      <w:r>
        <w:rPr>
          <w:rFonts w:ascii="Times New Roman" w:eastAsia="Times New Roman" w:hAnsi="Times New Roman" w:cs="Times New Roman"/>
          <w:sz w:val="24"/>
          <w:szCs w:val="24"/>
        </w:rPr>
        <w:t xml:space="preserve"> et al., 2021). </w:t>
      </w:r>
    </w:p>
    <w:p w14:paraId="39944518" w14:textId="77777777" w:rsidR="00613D6D" w:rsidRPr="00C7365A" w:rsidRDefault="00594423" w:rsidP="00ED10DA">
      <w:pPr>
        <w:pStyle w:val="Heading2"/>
        <w:spacing w:before="0" w:after="0" w:line="480" w:lineRule="auto"/>
        <w:jc w:val="center"/>
        <w:rPr>
          <w:rFonts w:ascii="Times New Roman" w:hAnsi="Times New Roman" w:cs="Times New Roman"/>
          <w:b/>
          <w:bCs/>
          <w:sz w:val="24"/>
          <w:szCs w:val="24"/>
        </w:rPr>
      </w:pPr>
      <w:bookmarkStart w:id="29" w:name="_Toc204690660"/>
      <w:r w:rsidRPr="00C7365A">
        <w:rPr>
          <w:rFonts w:ascii="Times New Roman" w:hAnsi="Times New Roman" w:cs="Times New Roman"/>
          <w:b/>
          <w:bCs/>
          <w:sz w:val="24"/>
          <w:szCs w:val="24"/>
        </w:rPr>
        <w:t>Participant</w:t>
      </w:r>
      <w:r w:rsidR="00613D6D" w:rsidRPr="00C7365A">
        <w:rPr>
          <w:rFonts w:ascii="Times New Roman" w:hAnsi="Times New Roman" w:cs="Times New Roman"/>
          <w:b/>
          <w:bCs/>
          <w:sz w:val="24"/>
          <w:szCs w:val="24"/>
        </w:rPr>
        <w:t>s</w:t>
      </w:r>
      <w:bookmarkEnd w:id="29"/>
    </w:p>
    <w:p w14:paraId="1440519D" w14:textId="77777777" w:rsidR="00613D6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Delphi study included two groups of expert participants: BIPOC core faculty members and administrators from CACREP-accredited counselor education programs. Inclusion criteria for faculty participants were as follows: self-identify as BIPOC, serve as a core faculty </w:t>
      </w:r>
      <w:r>
        <w:rPr>
          <w:rFonts w:ascii="Times New Roman" w:eastAsia="Times New Roman" w:hAnsi="Times New Roman" w:cs="Times New Roman"/>
          <w:sz w:val="24"/>
          <w:szCs w:val="24"/>
        </w:rPr>
        <w:lastRenderedPageBreak/>
        <w:t xml:space="preserve">member in a CACREP-accredited counselor education program, and have been promoted at least once (e.g., associate professor, senior lecturer). Both tenure-line and professional-track faculty members were eligible. These expert panelists were positioned to share strategies they experienced as beneficial in their retention at an institution. Administrators (i.e., program coordinators, directors, department chairs, and other academic leaders) of any racial/ethnic background in CACREP-accredited programs were eligible for inclusion if they had successfully retained at least one BIPOC core faculty member through at least one promotion process. We selected administrators because they are essential in establishing policy and helping faculty members navigate the retention process. </w:t>
      </w:r>
    </w:p>
    <w:p w14:paraId="00B1E529" w14:textId="2B552CB8" w:rsidR="000827CD" w:rsidRPr="00613D6D" w:rsidRDefault="00594423" w:rsidP="0018645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The recommended number of panelists in the Delphi method is 15 to 20 (</w:t>
      </w:r>
      <w:proofErr w:type="spellStart"/>
      <w:r>
        <w:rPr>
          <w:rFonts w:ascii="Times New Roman" w:eastAsia="Times New Roman" w:hAnsi="Times New Roman" w:cs="Times New Roman"/>
          <w:sz w:val="24"/>
          <w:szCs w:val="24"/>
        </w:rPr>
        <w:t>Beiderbeck</w:t>
      </w:r>
      <w:proofErr w:type="spellEnd"/>
      <w:r>
        <w:rPr>
          <w:rFonts w:ascii="Times New Roman" w:eastAsia="Times New Roman" w:hAnsi="Times New Roman" w:cs="Times New Roman"/>
          <w:sz w:val="24"/>
          <w:szCs w:val="24"/>
        </w:rPr>
        <w:t xml:space="preserve"> et al., 2021); we aimed to include at least 20 participants, 10 in each category of BIPOC faculty and administrators, to account for a possible lack of response and decline in experts’ engagement throughout the three-phase process. Only participants who had participated in the previous round were eligible to participate in the subsequent round</w:t>
      </w:r>
      <w:r>
        <w:rPr>
          <w:rFonts w:ascii="Times New Roman" w:eastAsia="Times New Roman" w:hAnsi="Times New Roman" w:cs="Times New Roman"/>
          <w:color w:val="444746"/>
          <w:sz w:val="24"/>
          <w:szCs w:val="24"/>
        </w:rPr>
        <w:t>.</w:t>
      </w:r>
      <w:r>
        <w:rPr>
          <w:rFonts w:ascii="Times New Roman" w:eastAsia="Times New Roman" w:hAnsi="Times New Roman" w:cs="Times New Roman"/>
          <w:sz w:val="24"/>
          <w:szCs w:val="24"/>
        </w:rPr>
        <w:t xml:space="preserve"> A total of 20 participants </w:t>
      </w:r>
      <w:proofErr w:type="gramStart"/>
      <w:r>
        <w:rPr>
          <w:rFonts w:ascii="Times New Roman" w:eastAsia="Times New Roman" w:hAnsi="Times New Roman" w:cs="Times New Roman"/>
          <w:sz w:val="24"/>
          <w:szCs w:val="24"/>
        </w:rPr>
        <w:t>engaged</w:t>
      </w:r>
      <w:proofErr w:type="gramEnd"/>
      <w:r>
        <w:rPr>
          <w:rFonts w:ascii="Times New Roman" w:eastAsia="Times New Roman" w:hAnsi="Times New Roman" w:cs="Times New Roman"/>
          <w:sz w:val="24"/>
          <w:szCs w:val="24"/>
        </w:rPr>
        <w:t xml:space="preserve"> in the study, 16 of whom participated in all three </w:t>
      </w:r>
      <w:r w:rsidR="00613D6D">
        <w:rPr>
          <w:rFonts w:ascii="Times New Roman" w:eastAsia="Times New Roman" w:hAnsi="Times New Roman" w:cs="Times New Roman"/>
          <w:sz w:val="24"/>
          <w:szCs w:val="24"/>
        </w:rPr>
        <w:t>rounds. Of</w:t>
      </w:r>
      <w:r>
        <w:rPr>
          <w:rFonts w:ascii="Times New Roman" w:eastAsia="Times New Roman" w:hAnsi="Times New Roman" w:cs="Times New Roman"/>
          <w:sz w:val="24"/>
          <w:szCs w:val="24"/>
        </w:rPr>
        <w:t xml:space="preserve"> the 20 participants who participated in round one, 40%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8) qualified based on both criteria: identifying as BIPOC core faculty who had been promoted at least once and holding an academic or administrative leadership role. An additional 55%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11) qualified based solely on being BIPOC faculty, while 5%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1) qualified based on being an academic leader who did not identify as BIPOC. Participants’ total years in counselor education since earning their doctoral degree ranged from 5 to 20 years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10.88,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3.99). Among those who identified as academic leaders, the number of years in a leadership role ranged from 2 to 7 years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4.00,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1.70). Participants’ </w:t>
      </w:r>
      <w:proofErr w:type="gramStart"/>
      <w:r>
        <w:rPr>
          <w:rFonts w:ascii="Times New Roman" w:eastAsia="Times New Roman" w:hAnsi="Times New Roman" w:cs="Times New Roman"/>
          <w:sz w:val="24"/>
          <w:szCs w:val="24"/>
        </w:rPr>
        <w:t>ages</w:t>
      </w:r>
      <w:proofErr w:type="gramEnd"/>
      <w:r>
        <w:rPr>
          <w:rFonts w:ascii="Times New Roman" w:eastAsia="Times New Roman" w:hAnsi="Times New Roman" w:cs="Times New Roman"/>
          <w:sz w:val="24"/>
          <w:szCs w:val="24"/>
        </w:rPr>
        <w:t xml:space="preserve"> ranged from 33 to 67 years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42.70,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7.46). </w:t>
      </w:r>
      <w:r>
        <w:rPr>
          <w:rFonts w:ascii="Times New Roman" w:eastAsia="Times New Roman" w:hAnsi="Times New Roman" w:cs="Times New Roman"/>
          <w:b/>
          <w:sz w:val="24"/>
          <w:szCs w:val="24"/>
          <w:highlight w:val="white"/>
        </w:rPr>
        <w:t xml:space="preserve">Table </w:t>
      </w:r>
      <w:r w:rsidR="006E1F1D">
        <w:rPr>
          <w:rFonts w:ascii="Times New Roman" w:eastAsia="Times New Roman" w:hAnsi="Times New Roman" w:cs="Times New Roman"/>
          <w:b/>
          <w:sz w:val="24"/>
          <w:szCs w:val="24"/>
          <w:highlight w:val="white"/>
        </w:rPr>
        <w:t>3</w:t>
      </w:r>
      <w:r>
        <w:rPr>
          <w:rFonts w:ascii="Times New Roman" w:eastAsia="Times New Roman" w:hAnsi="Times New Roman" w:cs="Times New Roman"/>
          <w:sz w:val="24"/>
          <w:szCs w:val="24"/>
          <w:highlight w:val="white"/>
        </w:rPr>
        <w:t xml:space="preserve"> presents participant demographics, including </w:t>
      </w:r>
      <w:r>
        <w:rPr>
          <w:rFonts w:ascii="Times New Roman" w:eastAsia="Times New Roman" w:hAnsi="Times New Roman" w:cs="Times New Roman"/>
          <w:sz w:val="24"/>
          <w:szCs w:val="24"/>
          <w:highlight w:val="white"/>
        </w:rPr>
        <w:lastRenderedPageBreak/>
        <w:t xml:space="preserve">individual characteristics such as gender, race, ethnicity, and professional experience. </w:t>
      </w:r>
      <w:r w:rsidR="00A66AC8">
        <w:rPr>
          <w:rFonts w:ascii="Times New Roman" w:eastAsia="Times New Roman" w:hAnsi="Times New Roman" w:cs="Times New Roman"/>
          <w:sz w:val="24"/>
          <w:szCs w:val="24"/>
        </w:rPr>
        <w:t xml:space="preserve">Please see the appendix for </w:t>
      </w:r>
      <w:r w:rsidR="00A66AC8" w:rsidRPr="00A66AC8">
        <w:rPr>
          <w:rFonts w:ascii="Times New Roman" w:eastAsia="Times New Roman" w:hAnsi="Times New Roman" w:cs="Times New Roman"/>
          <w:b/>
          <w:bCs/>
          <w:sz w:val="24"/>
          <w:szCs w:val="24"/>
        </w:rPr>
        <w:t xml:space="preserve">Table </w:t>
      </w:r>
      <w:r w:rsidR="006E1F1D">
        <w:rPr>
          <w:rFonts w:ascii="Times New Roman" w:eastAsia="Times New Roman" w:hAnsi="Times New Roman" w:cs="Times New Roman"/>
          <w:b/>
          <w:bCs/>
          <w:sz w:val="24"/>
          <w:szCs w:val="24"/>
        </w:rPr>
        <w:t>3</w:t>
      </w:r>
      <w:r w:rsidR="00A66AC8" w:rsidRPr="00A66AC8">
        <w:rPr>
          <w:rFonts w:ascii="Times New Roman" w:eastAsia="Times New Roman" w:hAnsi="Times New Roman" w:cs="Times New Roman"/>
          <w:b/>
          <w:bCs/>
          <w:sz w:val="24"/>
          <w:szCs w:val="24"/>
        </w:rPr>
        <w:t>.</w:t>
      </w:r>
    </w:p>
    <w:p w14:paraId="356F2DF4" w14:textId="25D01431" w:rsidR="00A66AC8" w:rsidRPr="00613D6D" w:rsidRDefault="00594423" w:rsidP="00186450">
      <w:pPr>
        <w:keepLines/>
        <w:spacing w:line="480" w:lineRule="auto"/>
        <w:ind w:firstLine="720"/>
        <w:rPr>
          <w:rFonts w:ascii="Times New Roman" w:eastAsia="Times New Roman" w:hAnsi="Times New Roman" w:cs="Times New Roman"/>
          <w:b/>
          <w:bCs/>
          <w:sz w:val="24"/>
          <w:szCs w:val="24"/>
          <w:highlight w:val="white"/>
        </w:rPr>
      </w:pPr>
      <w:r>
        <w:rPr>
          <w:rFonts w:ascii="Times New Roman" w:eastAsia="Times New Roman" w:hAnsi="Times New Roman" w:cs="Times New Roman"/>
          <w:b/>
          <w:sz w:val="24"/>
          <w:szCs w:val="24"/>
          <w:highlight w:val="white"/>
        </w:rPr>
        <w:t xml:space="preserve">Table </w:t>
      </w:r>
      <w:r w:rsidR="006E1F1D">
        <w:rPr>
          <w:rFonts w:ascii="Times New Roman" w:eastAsia="Times New Roman" w:hAnsi="Times New Roman" w:cs="Times New Roman"/>
          <w:b/>
          <w:sz w:val="24"/>
          <w:szCs w:val="24"/>
          <w:highlight w:val="white"/>
        </w:rPr>
        <w:t>4</w:t>
      </w:r>
      <w:r>
        <w:rPr>
          <w:rFonts w:ascii="Times New Roman" w:eastAsia="Times New Roman" w:hAnsi="Times New Roman" w:cs="Times New Roman"/>
          <w:sz w:val="24"/>
          <w:szCs w:val="24"/>
          <w:highlight w:val="white"/>
        </w:rPr>
        <w:t xml:space="preserve"> outlines characteristics of participants’ institutions and programs. </w:t>
      </w:r>
      <w:r>
        <w:rPr>
          <w:rFonts w:ascii="Times New Roman" w:eastAsia="Times New Roman" w:hAnsi="Times New Roman" w:cs="Times New Roman"/>
          <w:sz w:val="24"/>
          <w:szCs w:val="24"/>
        </w:rPr>
        <w:t>The number of core faculty members in participants’ programs ranged from 3 to 33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10.00,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8.27). </w:t>
      </w:r>
      <w:r>
        <w:rPr>
          <w:rFonts w:ascii="Times New Roman" w:eastAsia="Times New Roman" w:hAnsi="Times New Roman" w:cs="Times New Roman"/>
          <w:sz w:val="24"/>
          <w:szCs w:val="24"/>
          <w:highlight w:val="white"/>
        </w:rPr>
        <w:t xml:space="preserve">Similarly, the number and percentage of BIPOC faculty members in these programs ranged considerably across institutions. </w:t>
      </w:r>
      <w:r>
        <w:rPr>
          <w:rFonts w:ascii="Times New Roman" w:eastAsia="Times New Roman" w:hAnsi="Times New Roman" w:cs="Times New Roman"/>
          <w:sz w:val="24"/>
          <w:szCs w:val="24"/>
        </w:rPr>
        <w:t>The number of BIPOC faculty members ranged from 1 to 13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3.93,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3.28). The percentage of BIPOC faculty within participants’ programs ranged from 16 to 83 (</w:t>
      </w:r>
      <w:r>
        <w:rPr>
          <w:rFonts w:ascii="Times New Roman" w:eastAsia="Times New Roman" w:hAnsi="Times New Roman" w:cs="Times New Roman"/>
          <w:i/>
          <w:sz w:val="24"/>
          <w:szCs w:val="24"/>
        </w:rPr>
        <w:t>M</w:t>
      </w:r>
      <w:r>
        <w:rPr>
          <w:rFonts w:ascii="Times New Roman" w:eastAsia="Times New Roman" w:hAnsi="Times New Roman" w:cs="Times New Roman"/>
          <w:sz w:val="24"/>
          <w:szCs w:val="24"/>
        </w:rPr>
        <w:t xml:space="preserve"> = 42.96, </w:t>
      </w:r>
      <w:r>
        <w:rPr>
          <w:rFonts w:ascii="Times New Roman" w:eastAsia="Times New Roman" w:hAnsi="Times New Roman" w:cs="Times New Roman"/>
          <w:i/>
          <w:sz w:val="24"/>
          <w:szCs w:val="24"/>
        </w:rPr>
        <w:t>SD</w:t>
      </w:r>
      <w:r>
        <w:rPr>
          <w:rFonts w:ascii="Times New Roman" w:eastAsia="Times New Roman" w:hAnsi="Times New Roman" w:cs="Times New Roman"/>
          <w:sz w:val="24"/>
          <w:szCs w:val="24"/>
        </w:rPr>
        <w:t xml:space="preserve"> = 19.82).</w:t>
      </w:r>
      <w:r>
        <w:rPr>
          <w:rFonts w:ascii="Roboto" w:eastAsia="Roboto" w:hAnsi="Roboto" w:cs="Roboto"/>
          <w:sz w:val="21"/>
          <w:szCs w:val="21"/>
          <w:highlight w:val="white"/>
        </w:rPr>
        <w:t xml:space="preserve"> </w:t>
      </w:r>
      <w:r w:rsidR="00A66AC8" w:rsidRPr="00A66AC8">
        <w:rPr>
          <w:rFonts w:ascii="Times New Roman" w:eastAsia="Roboto" w:hAnsi="Times New Roman" w:cs="Times New Roman"/>
          <w:sz w:val="24"/>
          <w:szCs w:val="24"/>
          <w:highlight w:val="white"/>
        </w:rPr>
        <w:t xml:space="preserve">Please see </w:t>
      </w:r>
      <w:r w:rsidR="00A66AC8">
        <w:rPr>
          <w:rFonts w:ascii="Times New Roman" w:eastAsia="Roboto" w:hAnsi="Times New Roman" w:cs="Times New Roman"/>
          <w:sz w:val="24"/>
          <w:szCs w:val="24"/>
          <w:highlight w:val="white"/>
        </w:rPr>
        <w:t xml:space="preserve">the </w:t>
      </w:r>
      <w:r w:rsidR="00A66AC8" w:rsidRPr="00A66AC8">
        <w:rPr>
          <w:rFonts w:ascii="Times New Roman" w:eastAsia="Roboto" w:hAnsi="Times New Roman" w:cs="Times New Roman"/>
          <w:sz w:val="24"/>
          <w:szCs w:val="24"/>
          <w:highlight w:val="white"/>
        </w:rPr>
        <w:t xml:space="preserve">appendix for </w:t>
      </w:r>
      <w:r w:rsidR="00A66AC8" w:rsidRPr="00A66AC8">
        <w:rPr>
          <w:rFonts w:ascii="Times New Roman" w:eastAsia="Roboto" w:hAnsi="Times New Roman" w:cs="Times New Roman"/>
          <w:b/>
          <w:bCs/>
          <w:sz w:val="24"/>
          <w:szCs w:val="24"/>
          <w:highlight w:val="white"/>
        </w:rPr>
        <w:t xml:space="preserve">Table </w:t>
      </w:r>
      <w:r w:rsidR="006E1F1D">
        <w:rPr>
          <w:rFonts w:ascii="Times New Roman" w:eastAsia="Roboto" w:hAnsi="Times New Roman" w:cs="Times New Roman"/>
          <w:b/>
          <w:bCs/>
          <w:sz w:val="24"/>
          <w:szCs w:val="24"/>
          <w:highlight w:val="white"/>
        </w:rPr>
        <w:t>4</w:t>
      </w:r>
      <w:r w:rsidR="00A66AC8" w:rsidRPr="00A66AC8">
        <w:rPr>
          <w:rFonts w:ascii="Times New Roman" w:eastAsia="Roboto" w:hAnsi="Times New Roman" w:cs="Times New Roman"/>
          <w:b/>
          <w:bCs/>
          <w:sz w:val="24"/>
          <w:szCs w:val="24"/>
          <w:highlight w:val="white"/>
        </w:rPr>
        <w:t>.</w:t>
      </w:r>
      <w:r w:rsidR="00A66AC8" w:rsidRPr="00A66AC8">
        <w:rPr>
          <w:rFonts w:ascii="Roboto" w:eastAsia="Roboto" w:hAnsi="Roboto" w:cs="Roboto"/>
          <w:b/>
          <w:bCs/>
          <w:sz w:val="21"/>
          <w:szCs w:val="21"/>
          <w:highlight w:val="white"/>
        </w:rPr>
        <w:t xml:space="preserve"> </w:t>
      </w:r>
    </w:p>
    <w:p w14:paraId="16A799A2" w14:textId="3B7F2E3C" w:rsidR="000827CD" w:rsidRPr="00C7365A" w:rsidRDefault="00594423" w:rsidP="00ED10DA">
      <w:pPr>
        <w:pStyle w:val="Heading2"/>
        <w:spacing w:before="0" w:after="0" w:line="480" w:lineRule="auto"/>
        <w:jc w:val="center"/>
        <w:rPr>
          <w:rFonts w:ascii="Times New Roman" w:hAnsi="Times New Roman" w:cs="Times New Roman"/>
          <w:b/>
          <w:bCs/>
          <w:sz w:val="24"/>
          <w:szCs w:val="24"/>
        </w:rPr>
      </w:pPr>
      <w:bookmarkStart w:id="30" w:name="_Toc204690661"/>
      <w:r w:rsidRPr="00C7365A">
        <w:rPr>
          <w:rFonts w:ascii="Times New Roman" w:hAnsi="Times New Roman" w:cs="Times New Roman"/>
          <w:b/>
          <w:bCs/>
          <w:sz w:val="24"/>
          <w:szCs w:val="24"/>
        </w:rPr>
        <w:t>Research Team</w:t>
      </w:r>
      <w:bookmarkEnd w:id="30"/>
    </w:p>
    <w:p w14:paraId="36BDA74E"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on the research team is vital in a Delphi study (Purgason et al., 2018). The first author identifies as a Black woman who has studied at Predominantly White institutions (PWIs). The second author is a professor of counselor education and department head who identifies as a multiethnic Latina and White American woman with expertise in research methodology alongside leadership experience focused on workforce development with attention to social and cultural diversity. The third author is a Black woman with a depth of experience in higher education settings, a doctorate from a CACREP-accredited counselor education program, and experience in the Delphi methodology. The fourth author is a Black woman and doctoral student at a CACREP-accredited Counselor Education program with experience counseling BIPOC clients. All authors were affiliated with an R1 CACREP-accredited counselor education program at a PWI in the Southern United States.</w:t>
      </w:r>
    </w:p>
    <w:p w14:paraId="24C831CE" w14:textId="6ACA58B4" w:rsidR="000827CD" w:rsidRDefault="00594423" w:rsidP="00186450">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Reflexive activities were integrated throughout each phase of the research process to enhance transparency and rigor. The lead author observed a heavy focus on mentorship yet believed mentorship was an individual-level response that did not address the concerns of a more </w:t>
      </w:r>
      <w:r>
        <w:rPr>
          <w:rFonts w:ascii="Times New Roman" w:eastAsia="Times New Roman" w:hAnsi="Times New Roman" w:cs="Times New Roman"/>
          <w:sz w:val="24"/>
          <w:szCs w:val="24"/>
        </w:rPr>
        <w:lastRenderedPageBreak/>
        <w:t xml:space="preserve">significant systemic issue at the program and institutional levels. The lead author engaged in regular journaling to document thoughts, emotional responses, and emerging insights when interacting with the data. These reflections helped raise awareness of potential biases and facilitate bracketing personal assumptions during the data analysis process. </w:t>
      </w:r>
      <w:r w:rsidR="0064457B">
        <w:rPr>
          <w:rFonts w:ascii="Times New Roman" w:eastAsia="Times New Roman" w:hAnsi="Times New Roman" w:cs="Times New Roman"/>
          <w:sz w:val="24"/>
          <w:szCs w:val="24"/>
        </w:rPr>
        <w:t>Additionally, the</w:t>
      </w:r>
      <w:r>
        <w:rPr>
          <w:rFonts w:ascii="Times New Roman" w:eastAsia="Times New Roman" w:hAnsi="Times New Roman" w:cs="Times New Roman"/>
          <w:sz w:val="24"/>
          <w:szCs w:val="24"/>
        </w:rPr>
        <w:t xml:space="preserve"> lead author participated in regular debriefing meetings with other research team members to discuss emerging reactions and interpretations, thereby promoting reflexivity and accountability. The second author was available throughout the study to address questions related to administrative or procedural aspects of the research and to help contextualize participant recommendations from an administrative perspective. </w:t>
      </w:r>
    </w:p>
    <w:p w14:paraId="2F2B76D7" w14:textId="77777777" w:rsidR="000827CD" w:rsidRPr="00C7365A" w:rsidRDefault="00594423" w:rsidP="00ED10DA">
      <w:pPr>
        <w:pStyle w:val="Heading2"/>
        <w:spacing w:before="0" w:after="0" w:line="480" w:lineRule="auto"/>
        <w:jc w:val="center"/>
        <w:rPr>
          <w:rFonts w:ascii="Times New Roman" w:hAnsi="Times New Roman" w:cs="Times New Roman"/>
          <w:b/>
          <w:bCs/>
          <w:sz w:val="24"/>
          <w:szCs w:val="24"/>
        </w:rPr>
      </w:pPr>
      <w:bookmarkStart w:id="31" w:name="_Toc204690662"/>
      <w:r w:rsidRPr="00C7365A">
        <w:rPr>
          <w:rFonts w:ascii="Times New Roman" w:hAnsi="Times New Roman" w:cs="Times New Roman"/>
          <w:b/>
          <w:bCs/>
          <w:sz w:val="24"/>
          <w:szCs w:val="24"/>
        </w:rPr>
        <w:t>Recruitment and Participant Selection Procedure</w:t>
      </w:r>
      <w:bookmarkEnd w:id="31"/>
    </w:p>
    <w:p w14:paraId="317AE921"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Following Institutional Review Board Approval, a general call for participants was sent to department heads or program coordinators associated with 121 CACREP-accredited counselor education programs, asking administrators to consider participating or </w:t>
      </w:r>
      <w:proofErr w:type="gramStart"/>
      <w:r>
        <w:rPr>
          <w:rFonts w:ascii="Times New Roman" w:eastAsia="Times New Roman" w:hAnsi="Times New Roman" w:cs="Times New Roman"/>
          <w:sz w:val="24"/>
          <w:szCs w:val="24"/>
        </w:rPr>
        <w:t>reply</w:t>
      </w:r>
      <w:proofErr w:type="gramEnd"/>
      <w:r>
        <w:rPr>
          <w:rFonts w:ascii="Times New Roman" w:eastAsia="Times New Roman" w:hAnsi="Times New Roman" w:cs="Times New Roman"/>
          <w:sz w:val="24"/>
          <w:szCs w:val="24"/>
        </w:rPr>
        <w:t xml:space="preserve"> to the email to nominate faculty members who may have valuable insights to share on this topic. To ensure a well-rounded and knowledgeable panel, the lead author also identified and recruited participants based on their expertise and leadership supporting BIPOC faculty and students. Specifically, the lead author reviewed the literature to identify scholars who have published on the experiences of BIPOC faculty members and students in counselor education. The lead author also sought to identify professional counseling leaders who held service positions in organizations supporting BIPOC individuals in counseling or mental health advocacy (e.g., the Association for Multicultural Counseling and Development, Counselors for Social Justice, ACES Interest Networks). The first author emailed these potential participants, inviting them to participate if they were eligible and/or nominate potential participants who could lend expertise to the study. </w:t>
      </w:r>
    </w:p>
    <w:p w14:paraId="534E545B"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Finally, the lead author sought to identify counselor educators with experience in higher education administration, faculty development, or policy implementation related to faculty diversity and retention. During the recruitment stage, 403 emails were sent to faculty members and academic leaders across various institutions in 32 states. Recruitment efforts also intentionally targeted administrators and faculty at Hispanic-Serving Institutions, Historically Black Colleges and Universities, and Tribal Colleges and Universities to increase representation within the participant pool.</w:t>
      </w:r>
    </w:p>
    <w:p w14:paraId="7F06F7D4"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Prospective participants completed an eligibility screening form in Qualtrics to determine if they met the inclusion criteria. Those who met the requirements immediately received an informed consent form outlining the study’s purpose, procedures, potential risks and benefits, measures to ensure confidentiality, and the voluntary nature of participation, including the right to withdraw at any time. Participants were offered an incentive in the form of a $25 donation in their name (up to $500 total) to one of three non-profit organizations of their choice: Mental Health Liberation, which provides services to BIPOC communities; Counselors for Social Justice (CSJ), which focuses on social justice through advocacy of systemic change; and the Association for Multicultural Counseling and Development (AMCD), which has a mission around race and ethnicity in counseling. Donations made on behalf of the 20 participants include 10 donations to AMCD, 8 donations to CSJ, and 2 donations for Mental Health Liberation. The total amount of donations for this study was $500. </w:t>
      </w:r>
    </w:p>
    <w:p w14:paraId="495E78E0"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completing screening and providing informed consent, participants completed a demographic questionnaire, including status as a faculty member and/or administrator, current title and rank, time in their current position, and the type of institution in which they were employed (i.e., Carnegie classification, status as PWI, Hispanic Serving Institution, Historically </w:t>
      </w:r>
      <w:r>
        <w:rPr>
          <w:rFonts w:ascii="Times New Roman" w:eastAsia="Times New Roman" w:hAnsi="Times New Roman" w:cs="Times New Roman"/>
          <w:sz w:val="24"/>
          <w:szCs w:val="24"/>
        </w:rPr>
        <w:lastRenderedPageBreak/>
        <w:t xml:space="preserve">Black College or University, and/or Tribal College). Participants were invited to share demographic information, including their race, ethnicity, gender identity, age, and any other identifying details they wished to disclose. The demographic survey was reviewed to identify areas with strong under- or overrepresentation. This allowed the research team to adjust target recruitment strategies accordingly. Of the individuals contacted, 33 completed the initial screening form. Of those, 22 participants met the eligibility criteria, consented, and were invited to participate in phase one once the participant sample was secured. </w:t>
      </w:r>
    </w:p>
    <w:p w14:paraId="485002C4" w14:textId="77777777" w:rsidR="000827CD" w:rsidRPr="00C7365A" w:rsidRDefault="00594423" w:rsidP="00ED10DA">
      <w:pPr>
        <w:pStyle w:val="Heading2"/>
        <w:spacing w:before="0" w:after="0" w:line="480" w:lineRule="auto"/>
        <w:jc w:val="center"/>
        <w:rPr>
          <w:rFonts w:ascii="Times New Roman" w:hAnsi="Times New Roman" w:cs="Times New Roman"/>
          <w:b/>
          <w:bCs/>
          <w:sz w:val="24"/>
          <w:szCs w:val="24"/>
        </w:rPr>
      </w:pPr>
      <w:bookmarkStart w:id="32" w:name="_Toc204690663"/>
      <w:r w:rsidRPr="00C7365A">
        <w:rPr>
          <w:rFonts w:ascii="Times New Roman" w:hAnsi="Times New Roman" w:cs="Times New Roman"/>
          <w:b/>
          <w:bCs/>
          <w:sz w:val="24"/>
          <w:szCs w:val="24"/>
        </w:rPr>
        <w:t>Data Collection and Analysis</w:t>
      </w:r>
      <w:bookmarkEnd w:id="32"/>
    </w:p>
    <w:p w14:paraId="4086E76E"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collection and analysis occurred in three predetermined phases via Qualtrics. Phase 1 included an open-ended questionnaire to develop initial items for panel consideration. Phases 2 and 3 provided participants with the opportunity to rate, suggest edits, or provide comments on each item. </w:t>
      </w:r>
    </w:p>
    <w:p w14:paraId="126932B7" w14:textId="77777777" w:rsidR="000827CD" w:rsidRPr="00C7365A" w:rsidRDefault="00594423" w:rsidP="00186450">
      <w:pPr>
        <w:pStyle w:val="Heading3"/>
        <w:spacing w:line="480" w:lineRule="auto"/>
        <w:jc w:val="center"/>
        <w:rPr>
          <w:rFonts w:ascii="Times New Roman" w:hAnsi="Times New Roman" w:cs="Times New Roman"/>
          <w:b/>
          <w:bCs/>
          <w:color w:val="auto"/>
          <w:sz w:val="24"/>
          <w:szCs w:val="24"/>
        </w:rPr>
      </w:pPr>
      <w:bookmarkStart w:id="33" w:name="_Toc204690664"/>
      <w:r w:rsidRPr="00C7365A">
        <w:rPr>
          <w:rFonts w:ascii="Times New Roman" w:hAnsi="Times New Roman" w:cs="Times New Roman"/>
          <w:b/>
          <w:bCs/>
          <w:color w:val="auto"/>
          <w:sz w:val="24"/>
          <w:szCs w:val="24"/>
        </w:rPr>
        <w:t>Phase 1</w:t>
      </w:r>
      <w:bookmarkEnd w:id="33"/>
    </w:p>
    <w:p w14:paraId="68CB6275"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Phase 1 survey included an open-ended Qualtrics questionnaire with seven prompts derived from a systematic review of research regarding retention of BIPOC faculty in higher education (Makupson et al., 2025). Two examples of prompts were: </w:t>
      </w:r>
      <w:r>
        <w:rPr>
          <w:rFonts w:ascii="Times New Roman" w:eastAsia="Times New Roman" w:hAnsi="Times New Roman" w:cs="Times New Roman"/>
          <w:i/>
          <w:sz w:val="24"/>
          <w:szCs w:val="24"/>
        </w:rPr>
        <w:t>“What should counselor education programs seeking to retain BIPOC faculty members take into consideration when selecting and facilitating strategies to promote retention?” and “What institutional (i.e., college or university) practices or policies, if any, promote successful retention of BIPOC faculty members in counselor education?”</w:t>
      </w:r>
      <w:r>
        <w:rPr>
          <w:rFonts w:ascii="Times New Roman" w:eastAsia="Times New Roman" w:hAnsi="Times New Roman" w:cs="Times New Roman"/>
          <w:sz w:val="24"/>
          <w:szCs w:val="24"/>
        </w:rPr>
        <w:t xml:space="preserve"> The final prompt allowed participants to add any other information relevant to improving the retention of BIPOC faculty in counselor education. Please see the appendix for the Phase 1 Questionnaire. The invitations were emailed, and a follow-up email was sent five days later. The survey closed after a total of ten days with 20 responses.  </w:t>
      </w:r>
    </w:p>
    <w:p w14:paraId="2B1DA826" w14:textId="40413BAB" w:rsidR="00613D6D" w:rsidRPr="00D6486F"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research team employed an inductive content analysis approach recommended for use in Delphi studies (Purgason et al., 2018). Inductive coding refers to generating keywords and codes from the raw data without fitting it into a preexisting frame, allowing patterns to emerge from the data (Braun &amp; Clark, 2006; Naeem et al., 2023). During the initial phase, the research team reviewed responses to familiarize themselves with the suggested adjustments, reading and rereading them, and noting initial ideas (Braun &amp; Clarke, 2006). Data were segmented into smaller units in the coding phase to capture specific practices that align with the research questions and provide deeper insight into evidence-based retention strategies (Braun &amp; Clarke, 2006; Naeem et al., 2023). The third and fourth authors independently coded the data before convening to discuss and refine initial codes. Once initial codes were refined, the research team applied them to each unique idea and finalized codes. Two researchers then independently grouped codes into broader categories, discussing placement to consensus. Next, the first and second author developed items using participants’ direct quotes whenever possible to ensure representation of diverse perspectives (Braun &amp; Clarke, 2006; Naeem et al., 2023). To mitigate bias and enhance the credibility of interpretations, researchers maintained a reflexive journal throughout the process (Naeem et al., 2023). </w:t>
      </w:r>
    </w:p>
    <w:p w14:paraId="05C7C17D" w14:textId="0287B454" w:rsidR="000827CD" w:rsidRPr="00EE05CC" w:rsidRDefault="00594423" w:rsidP="00ED10DA">
      <w:pPr>
        <w:pStyle w:val="Heading3"/>
        <w:spacing w:before="0" w:after="0" w:line="480" w:lineRule="auto"/>
        <w:jc w:val="center"/>
        <w:rPr>
          <w:rFonts w:ascii="Times New Roman" w:hAnsi="Times New Roman" w:cs="Times New Roman"/>
          <w:b/>
          <w:bCs/>
          <w:sz w:val="24"/>
          <w:szCs w:val="24"/>
        </w:rPr>
      </w:pPr>
      <w:bookmarkStart w:id="34" w:name="_Toc204690665"/>
      <w:r w:rsidRPr="00EE05CC">
        <w:rPr>
          <w:rFonts w:ascii="Times New Roman" w:hAnsi="Times New Roman" w:cs="Times New Roman"/>
          <w:b/>
          <w:bCs/>
          <w:sz w:val="24"/>
          <w:szCs w:val="24"/>
        </w:rPr>
        <w:t>Phase 2</w:t>
      </w:r>
      <w:bookmarkEnd w:id="34"/>
    </w:p>
    <w:p w14:paraId="5B5687B0"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Phase 2 was designed to allow participants to vote on and reach consensus regarding potential retention strategies, while providing an opportunity to review and propose new items. All 20 panelists from phase 1 were invited to participate in phase 2, and 17 panelists rated 61 items developed from Phase 1 data on a 5-point scale from 1 (strongly disagree) to 5 (strongly agree) as recommended by Purgason et al. (2018). Additionally, participants were prompted to provide feedback on wording, suggest edits or clarifications, and propose new or revised items. </w:t>
      </w:r>
      <w:r>
        <w:rPr>
          <w:rFonts w:ascii="Times New Roman" w:eastAsia="Times New Roman" w:hAnsi="Times New Roman" w:cs="Times New Roman"/>
          <w:sz w:val="24"/>
          <w:szCs w:val="24"/>
        </w:rPr>
        <w:lastRenderedPageBreak/>
        <w:t xml:space="preserve">Participants received a Qualtrics survey link via email, with a reminder email sent five days later. The survey remained open for a total of ten days before closing. </w:t>
      </w:r>
    </w:p>
    <w:p w14:paraId="21A05C62"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analysis, the researchers calculated the median score and interquartile range (IQR) to assess the level of consensus among participants (Purgason et al., 2018). An item advanced to the next round if it achieved a median score of at least 4 with an IQR of 1.00 or lower (Purgason et al., 2018). The results from this phase served as the foundation for Phase 3 of the study (McPherson et al., 2018). </w:t>
      </w:r>
    </w:p>
    <w:p w14:paraId="2004CF3B" w14:textId="77777777" w:rsidR="000827CD" w:rsidRPr="00EE05CC" w:rsidRDefault="00594423" w:rsidP="00186450">
      <w:pPr>
        <w:pStyle w:val="Heading3"/>
        <w:spacing w:line="480" w:lineRule="auto"/>
        <w:jc w:val="center"/>
        <w:rPr>
          <w:rFonts w:ascii="Times New Roman" w:hAnsi="Times New Roman" w:cs="Times New Roman"/>
          <w:b/>
          <w:bCs/>
          <w:sz w:val="24"/>
          <w:szCs w:val="24"/>
        </w:rPr>
      </w:pPr>
      <w:bookmarkStart w:id="35" w:name="_Toc204690666"/>
      <w:r w:rsidRPr="00EE05CC">
        <w:rPr>
          <w:rFonts w:ascii="Times New Roman" w:hAnsi="Times New Roman" w:cs="Times New Roman"/>
          <w:b/>
          <w:bCs/>
          <w:sz w:val="24"/>
          <w:szCs w:val="24"/>
        </w:rPr>
        <w:t>Phase 3</w:t>
      </w:r>
      <w:bookmarkEnd w:id="35"/>
    </w:p>
    <w:p w14:paraId="441E76BC" w14:textId="43C85BF8" w:rsidR="00D6486F" w:rsidRPr="00240900" w:rsidRDefault="00594423" w:rsidP="0024090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of this phase was to provide participants with the opportunity to reconsider items that did not reach a consensus in Phase 2. In Phase 3, 17 participants who engaged in phase 2 were emailed a Qualtrics survey link containing </w:t>
      </w:r>
      <w:proofErr w:type="gramStart"/>
      <w:r>
        <w:rPr>
          <w:rFonts w:ascii="Times New Roman" w:eastAsia="Times New Roman" w:hAnsi="Times New Roman" w:cs="Times New Roman"/>
          <w:sz w:val="24"/>
          <w:szCs w:val="24"/>
        </w:rPr>
        <w:t>53 items that</w:t>
      </w:r>
      <w:proofErr w:type="gramEnd"/>
      <w:r>
        <w:rPr>
          <w:rFonts w:ascii="Times New Roman" w:eastAsia="Times New Roman" w:hAnsi="Times New Roman" w:cs="Times New Roman"/>
          <w:sz w:val="24"/>
          <w:szCs w:val="24"/>
        </w:rPr>
        <w:t xml:space="preserve"> items that met consensus in Phase 2 with no indication of revision needed and 13 items that needed to be considered in Round 3. This included one item, “</w:t>
      </w:r>
      <w:r>
        <w:rPr>
          <w:rFonts w:ascii="Times New Roman" w:eastAsia="Times New Roman" w:hAnsi="Times New Roman" w:cs="Times New Roman"/>
          <w:i/>
          <w:sz w:val="24"/>
          <w:szCs w:val="24"/>
        </w:rPr>
        <w:t>Demonstrate personalized interest in faculty members' lives and experiences,</w:t>
      </w:r>
      <w:r>
        <w:rPr>
          <w:rFonts w:ascii="Times New Roman" w:eastAsia="Times New Roman" w:hAnsi="Times New Roman" w:cs="Times New Roman"/>
          <w:sz w:val="24"/>
          <w:szCs w:val="24"/>
        </w:rPr>
        <w:t xml:space="preserve">” that did not meet consensus in Round 2, eight items that met consensus but were revised to align with participant feedback, and four new items were developed from participant feedback. Panelists rated items on a scale from 1 (strongly disagree) to 5 (strongly agree) as recommended by Purgason et al. (2018). Again, items with a median of at least 4 and an IQR of 1.00 or lower (Purgason et al., 2018) were considered to meet consensus. A reminder email was sent after five days, and the survey was closed after ten days with 16 responses. At the conclusion of Phase 3, all participants received </w:t>
      </w:r>
      <w:proofErr w:type="gramStart"/>
      <w:r>
        <w:rPr>
          <w:rFonts w:ascii="Times New Roman" w:eastAsia="Times New Roman" w:hAnsi="Times New Roman" w:cs="Times New Roman"/>
          <w:sz w:val="24"/>
          <w:szCs w:val="24"/>
        </w:rPr>
        <w:t>a confirmation</w:t>
      </w:r>
      <w:proofErr w:type="gramEnd"/>
      <w:r>
        <w:rPr>
          <w:rFonts w:ascii="Times New Roman" w:eastAsia="Times New Roman" w:hAnsi="Times New Roman" w:cs="Times New Roman"/>
          <w:sz w:val="24"/>
          <w:szCs w:val="24"/>
        </w:rPr>
        <w:t xml:space="preserve"> of donation in their name, along with a list of all items that met consensus during the process.</w:t>
      </w:r>
    </w:p>
    <w:p w14:paraId="1FF724AF" w14:textId="5FBDE928" w:rsidR="00D6486F" w:rsidRPr="00EE05CC" w:rsidRDefault="00594423" w:rsidP="00ED10DA">
      <w:pPr>
        <w:pStyle w:val="Heading2"/>
        <w:spacing w:before="0" w:after="0" w:line="480" w:lineRule="auto"/>
        <w:jc w:val="center"/>
        <w:rPr>
          <w:rFonts w:ascii="Times New Roman" w:hAnsi="Times New Roman" w:cs="Times New Roman"/>
          <w:b/>
          <w:bCs/>
          <w:sz w:val="24"/>
          <w:szCs w:val="24"/>
        </w:rPr>
      </w:pPr>
      <w:bookmarkStart w:id="36" w:name="_Toc204690667"/>
      <w:r w:rsidRPr="00EE05CC">
        <w:rPr>
          <w:rFonts w:ascii="Times New Roman" w:hAnsi="Times New Roman" w:cs="Times New Roman"/>
          <w:b/>
          <w:bCs/>
          <w:sz w:val="24"/>
          <w:szCs w:val="24"/>
        </w:rPr>
        <w:lastRenderedPageBreak/>
        <w:t>Results</w:t>
      </w:r>
      <w:bookmarkEnd w:id="36"/>
    </w:p>
    <w:p w14:paraId="5C218778" w14:textId="2E3C87C0" w:rsidR="000827CD" w:rsidRPr="00324B49" w:rsidRDefault="00594423" w:rsidP="00ED10DA">
      <w:pPr>
        <w:pStyle w:val="Heading4"/>
        <w:spacing w:before="0" w:after="0" w:line="480" w:lineRule="auto"/>
        <w:rPr>
          <w:rFonts w:ascii="Times New Roman" w:hAnsi="Times New Roman" w:cs="Times New Roman"/>
          <w:b/>
          <w:bCs/>
          <w:color w:val="auto"/>
        </w:rPr>
      </w:pPr>
      <w:r w:rsidRPr="00324B49">
        <w:rPr>
          <w:rFonts w:ascii="Times New Roman" w:hAnsi="Times New Roman" w:cs="Times New Roman"/>
          <w:b/>
          <w:bCs/>
          <w:color w:val="auto"/>
        </w:rPr>
        <w:t>Phase 1</w:t>
      </w:r>
    </w:p>
    <w:p w14:paraId="0D56F8A3" w14:textId="426DA261" w:rsidR="000827CD" w:rsidRPr="00A66AC8" w:rsidRDefault="00594423" w:rsidP="00186450">
      <w:pPr>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During Phase 1, participants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rPr>
        <w:t xml:space="preserve"> = 20) contributed 303 strategies for retaining BIPOC counselor educators. The research team analyzed the excerpts and organized them into categories, which were then used to create a framework for item generation. </w:t>
      </w:r>
      <w:r w:rsidRPr="00A66AC8">
        <w:rPr>
          <w:rFonts w:ascii="Times New Roman" w:eastAsia="Times New Roman" w:hAnsi="Times New Roman" w:cs="Times New Roman"/>
          <w:b/>
          <w:bCs/>
          <w:sz w:val="24"/>
          <w:szCs w:val="24"/>
        </w:rPr>
        <w:t xml:space="preserve">Table </w:t>
      </w:r>
      <w:r w:rsidR="006E1F1D">
        <w:rPr>
          <w:rFonts w:ascii="Times New Roman" w:eastAsia="Times New Roman" w:hAnsi="Times New Roman" w:cs="Times New Roman"/>
          <w:b/>
          <w:bCs/>
          <w:sz w:val="24"/>
          <w:szCs w:val="24"/>
        </w:rPr>
        <w:t>5</w:t>
      </w:r>
      <w:r>
        <w:rPr>
          <w:rFonts w:ascii="Times New Roman" w:eastAsia="Times New Roman" w:hAnsi="Times New Roman" w:cs="Times New Roman"/>
          <w:sz w:val="24"/>
          <w:szCs w:val="24"/>
        </w:rPr>
        <w:t xml:space="preserve"> provides the categories and definitions. </w:t>
      </w:r>
      <w:r w:rsidR="00A66AC8">
        <w:rPr>
          <w:rFonts w:ascii="Times New Roman" w:eastAsia="Times New Roman" w:hAnsi="Times New Roman" w:cs="Times New Roman"/>
          <w:sz w:val="24"/>
          <w:szCs w:val="24"/>
        </w:rPr>
        <w:t xml:space="preserve">Please see </w:t>
      </w:r>
      <w:r w:rsidR="00ED10DA">
        <w:rPr>
          <w:rFonts w:ascii="Times New Roman" w:eastAsia="Times New Roman" w:hAnsi="Times New Roman" w:cs="Times New Roman"/>
          <w:sz w:val="24"/>
          <w:szCs w:val="24"/>
        </w:rPr>
        <w:t xml:space="preserve">the </w:t>
      </w:r>
      <w:r w:rsidR="00A66AC8">
        <w:rPr>
          <w:rFonts w:ascii="Times New Roman" w:eastAsia="Times New Roman" w:hAnsi="Times New Roman" w:cs="Times New Roman"/>
          <w:sz w:val="24"/>
          <w:szCs w:val="24"/>
        </w:rPr>
        <w:t xml:space="preserve">appendix for </w:t>
      </w:r>
      <w:r w:rsidR="00A66AC8" w:rsidRPr="00A66AC8">
        <w:rPr>
          <w:rFonts w:ascii="Times New Roman" w:eastAsia="Times New Roman" w:hAnsi="Times New Roman" w:cs="Times New Roman"/>
          <w:b/>
          <w:bCs/>
          <w:sz w:val="24"/>
          <w:szCs w:val="24"/>
        </w:rPr>
        <w:t xml:space="preserve">Table </w:t>
      </w:r>
      <w:r w:rsidR="006E1F1D">
        <w:rPr>
          <w:rFonts w:ascii="Times New Roman" w:eastAsia="Times New Roman" w:hAnsi="Times New Roman" w:cs="Times New Roman"/>
          <w:b/>
          <w:bCs/>
          <w:sz w:val="24"/>
          <w:szCs w:val="24"/>
        </w:rPr>
        <w:t>5</w:t>
      </w:r>
      <w:r w:rsidR="00A66AC8" w:rsidRPr="00A66AC8">
        <w:rPr>
          <w:rFonts w:ascii="Times New Roman" w:eastAsia="Times New Roman" w:hAnsi="Times New Roman" w:cs="Times New Roman"/>
          <w:b/>
          <w:bCs/>
          <w:sz w:val="24"/>
          <w:szCs w:val="24"/>
        </w:rPr>
        <w:t xml:space="preserve">. </w:t>
      </w:r>
    </w:p>
    <w:p w14:paraId="1B28E45A" w14:textId="2F83B2AC" w:rsidR="000827CD" w:rsidRPr="00324B49" w:rsidRDefault="00594423" w:rsidP="00ED10DA">
      <w:pPr>
        <w:pStyle w:val="Heading4"/>
        <w:spacing w:before="0" w:after="0" w:line="480" w:lineRule="auto"/>
        <w:rPr>
          <w:rFonts w:ascii="Times New Roman" w:hAnsi="Times New Roman" w:cs="Times New Roman"/>
          <w:b/>
          <w:bCs/>
          <w:color w:val="auto"/>
        </w:rPr>
      </w:pPr>
      <w:r w:rsidRPr="00324B49">
        <w:rPr>
          <w:rFonts w:ascii="Times New Roman" w:hAnsi="Times New Roman" w:cs="Times New Roman"/>
          <w:b/>
          <w:bCs/>
          <w:color w:val="auto"/>
        </w:rPr>
        <w:t>Phase 2</w:t>
      </w:r>
    </w:p>
    <w:p w14:paraId="6541263A" w14:textId="6AF05F45" w:rsidR="0089127C" w:rsidRDefault="00594423" w:rsidP="0089127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Phase 2, 61 items were presented to the expert panel using a Qualtrics survey with a 5-point Likert scale (1 = Strongly Disagree to 5 = Strongly Agree). Of the 61 items evaluated, 60 appeared to reach consensus, defined as a median score of at least 4 with an IQR of 1.00 or lower (Purgason et al., 2018). However, 7 items that met consensus had feedback that indicated </w:t>
      </w:r>
      <w:proofErr w:type="gramStart"/>
      <w:r>
        <w:rPr>
          <w:rFonts w:ascii="Times New Roman" w:eastAsia="Times New Roman" w:hAnsi="Times New Roman" w:cs="Times New Roman"/>
          <w:sz w:val="24"/>
          <w:szCs w:val="24"/>
        </w:rPr>
        <w:t>need</w:t>
      </w:r>
      <w:proofErr w:type="gramEnd"/>
      <w:r>
        <w:rPr>
          <w:rFonts w:ascii="Times New Roman" w:eastAsia="Times New Roman" w:hAnsi="Times New Roman" w:cs="Times New Roman"/>
          <w:sz w:val="24"/>
          <w:szCs w:val="24"/>
        </w:rPr>
        <w:t xml:space="preserve"> for a revision; thus, only 53 items met consensus in phase 2</w:t>
      </w:r>
      <w:r w:rsidRPr="00665C67">
        <w:rPr>
          <w:rFonts w:ascii="Times New Roman" w:eastAsia="Times New Roman" w:hAnsi="Times New Roman" w:cs="Times New Roman"/>
          <w:b/>
          <w:bCs/>
          <w:sz w:val="24"/>
          <w:szCs w:val="24"/>
        </w:rPr>
        <w:t xml:space="preserve">. Table 4 </w:t>
      </w:r>
      <w:r>
        <w:rPr>
          <w:rFonts w:ascii="Times New Roman" w:eastAsia="Times New Roman" w:hAnsi="Times New Roman" w:cs="Times New Roman"/>
          <w:sz w:val="24"/>
          <w:szCs w:val="24"/>
        </w:rPr>
        <w:t xml:space="preserve">presents the list of these items, along with their corresponding means, medians, and IQRs. </w:t>
      </w:r>
      <w:r w:rsidR="00665C67">
        <w:rPr>
          <w:rFonts w:ascii="Times New Roman" w:eastAsia="Times New Roman" w:hAnsi="Times New Roman" w:cs="Times New Roman"/>
          <w:sz w:val="24"/>
          <w:szCs w:val="24"/>
        </w:rPr>
        <w:t>Please</w:t>
      </w:r>
      <w:r w:rsidR="00ED10DA">
        <w:rPr>
          <w:rFonts w:ascii="Times New Roman" w:eastAsia="Times New Roman" w:hAnsi="Times New Roman" w:cs="Times New Roman"/>
          <w:sz w:val="24"/>
          <w:szCs w:val="24"/>
        </w:rPr>
        <w:t xml:space="preserve"> the</w:t>
      </w:r>
      <w:r w:rsidR="00665C67">
        <w:rPr>
          <w:rFonts w:ascii="Times New Roman" w:eastAsia="Times New Roman" w:hAnsi="Times New Roman" w:cs="Times New Roman"/>
          <w:sz w:val="24"/>
          <w:szCs w:val="24"/>
        </w:rPr>
        <w:t xml:space="preserve"> append</w:t>
      </w:r>
      <w:r w:rsidR="00ED10DA">
        <w:rPr>
          <w:rFonts w:ascii="Times New Roman" w:eastAsia="Times New Roman" w:hAnsi="Times New Roman" w:cs="Times New Roman"/>
          <w:sz w:val="24"/>
          <w:szCs w:val="24"/>
        </w:rPr>
        <w:t>ix</w:t>
      </w:r>
      <w:r w:rsidR="00665C67">
        <w:rPr>
          <w:rFonts w:ascii="Times New Roman" w:eastAsia="Times New Roman" w:hAnsi="Times New Roman" w:cs="Times New Roman"/>
          <w:sz w:val="24"/>
          <w:szCs w:val="24"/>
        </w:rPr>
        <w:t xml:space="preserve"> </w:t>
      </w:r>
      <w:r w:rsidR="00665C67" w:rsidRPr="00ED10DA">
        <w:rPr>
          <w:rFonts w:ascii="Times New Roman" w:eastAsia="Times New Roman" w:hAnsi="Times New Roman" w:cs="Times New Roman"/>
          <w:b/>
          <w:bCs/>
          <w:sz w:val="24"/>
          <w:szCs w:val="24"/>
        </w:rPr>
        <w:t>T</w:t>
      </w:r>
      <w:r w:rsidR="00ED10DA" w:rsidRPr="00ED10DA">
        <w:rPr>
          <w:rFonts w:ascii="Times New Roman" w:eastAsia="Times New Roman" w:hAnsi="Times New Roman" w:cs="Times New Roman"/>
          <w:b/>
          <w:bCs/>
          <w:sz w:val="24"/>
          <w:szCs w:val="24"/>
        </w:rPr>
        <w:t>able 4</w:t>
      </w:r>
      <w:r w:rsidR="00ED10DA">
        <w:rPr>
          <w:rFonts w:ascii="Times New Roman" w:eastAsia="Times New Roman" w:hAnsi="Times New Roman" w:cs="Times New Roman"/>
          <w:sz w:val="24"/>
          <w:szCs w:val="24"/>
        </w:rPr>
        <w:t>.</w:t>
      </w:r>
    </w:p>
    <w:p w14:paraId="795638ED" w14:textId="77FDF8DD" w:rsidR="000827CD" w:rsidRPr="00ED10DA" w:rsidRDefault="00594423" w:rsidP="0089127C">
      <w:pPr>
        <w:spacing w:line="480" w:lineRule="auto"/>
        <w:rPr>
          <w:rFonts w:ascii="Times New Roman" w:eastAsia="Times New Roman" w:hAnsi="Times New Roman" w:cs="Times New Roman"/>
          <w:sz w:val="24"/>
          <w:szCs w:val="24"/>
        </w:rPr>
      </w:pPr>
      <w:r w:rsidRPr="00ED10DA">
        <w:rPr>
          <w:rFonts w:ascii="Times New Roman" w:hAnsi="Times New Roman" w:cs="Times New Roman"/>
          <w:b/>
          <w:bCs/>
          <w:sz w:val="24"/>
          <w:szCs w:val="24"/>
        </w:rPr>
        <w:t xml:space="preserve">Phase 3 </w:t>
      </w:r>
    </w:p>
    <w:p w14:paraId="7BD2C85E" w14:textId="0478D5BE"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one item that did not meet consensus,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along with seven edited items and five new items based on panelist comments, </w:t>
      </w:r>
      <w:proofErr w:type="gramStart"/>
      <w:r>
        <w:rPr>
          <w:rFonts w:ascii="Times New Roman" w:eastAsia="Times New Roman" w:hAnsi="Times New Roman" w:cs="Times New Roman"/>
          <w:sz w:val="24"/>
          <w:szCs w:val="24"/>
        </w:rPr>
        <w:t>were</w:t>
      </w:r>
      <w:proofErr w:type="gramEnd"/>
      <w:r>
        <w:rPr>
          <w:rFonts w:ascii="Times New Roman" w:eastAsia="Times New Roman" w:hAnsi="Times New Roman" w:cs="Times New Roman"/>
          <w:sz w:val="24"/>
          <w:szCs w:val="24"/>
        </w:rPr>
        <w:t xml:space="preserve"> included for voting in Phase 3.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edited and new items met consensus in phase 3. One item “</w:t>
      </w:r>
      <w:r>
        <w:rPr>
          <w:rFonts w:ascii="Times New Roman" w:eastAsia="Times New Roman" w:hAnsi="Times New Roman" w:cs="Times New Roman"/>
          <w:i/>
          <w:sz w:val="24"/>
          <w:szCs w:val="24"/>
        </w:rPr>
        <w:t>Demonstrate personalized interests in faculty members’ lives and experiences,</w:t>
      </w:r>
      <w:r>
        <w:rPr>
          <w:rFonts w:ascii="Times New Roman" w:eastAsia="Times New Roman" w:hAnsi="Times New Roman" w:cs="Times New Roman"/>
          <w:sz w:val="24"/>
          <w:szCs w:val="24"/>
        </w:rPr>
        <w:t xml:space="preserve"> did not meet consensus in Phase 3 (</w:t>
      </w:r>
      <w:r>
        <w:rPr>
          <w:rFonts w:ascii="Times New Roman" w:eastAsia="Times New Roman" w:hAnsi="Times New Roman" w:cs="Times New Roman"/>
          <w:i/>
          <w:sz w:val="24"/>
          <w:szCs w:val="24"/>
        </w:rPr>
        <w:t>Med</w:t>
      </w:r>
      <w:r>
        <w:rPr>
          <w:rFonts w:ascii="Times New Roman" w:eastAsia="Times New Roman" w:hAnsi="Times New Roman" w:cs="Times New Roman"/>
          <w:sz w:val="24"/>
          <w:szCs w:val="24"/>
        </w:rPr>
        <w:t xml:space="preserve"> = 4, </w:t>
      </w:r>
      <w:r>
        <w:rPr>
          <w:rFonts w:ascii="Times New Roman" w:eastAsia="Times New Roman" w:hAnsi="Times New Roman" w:cs="Times New Roman"/>
          <w:i/>
          <w:sz w:val="24"/>
          <w:szCs w:val="24"/>
        </w:rPr>
        <w:t xml:space="preserve">M </w:t>
      </w:r>
      <w:r>
        <w:rPr>
          <w:rFonts w:ascii="Times New Roman" w:eastAsia="Times New Roman" w:hAnsi="Times New Roman" w:cs="Times New Roman"/>
          <w:sz w:val="24"/>
          <w:szCs w:val="24"/>
        </w:rPr>
        <w:t>= 3.75, IQR = 1.5). This resulted in a total of 65 items meeting consensus.</w:t>
      </w:r>
      <w:r w:rsidR="006E1F1D">
        <w:rPr>
          <w:rFonts w:ascii="Times New Roman" w:eastAsia="Times New Roman" w:hAnsi="Times New Roman" w:cs="Times New Roman"/>
          <w:sz w:val="24"/>
          <w:szCs w:val="24"/>
        </w:rPr>
        <w:t xml:space="preserve"> Please see the appendix for </w:t>
      </w:r>
      <w:r w:rsidR="006E1F1D" w:rsidRPr="006E1F1D">
        <w:rPr>
          <w:rFonts w:ascii="Times New Roman" w:eastAsia="Times New Roman" w:hAnsi="Times New Roman" w:cs="Times New Roman"/>
          <w:b/>
          <w:bCs/>
          <w:sz w:val="24"/>
          <w:szCs w:val="24"/>
        </w:rPr>
        <w:t>Table 6</w:t>
      </w:r>
      <w:r w:rsidR="006E1F1D">
        <w:rPr>
          <w:rFonts w:ascii="Times New Roman" w:eastAsia="Times New Roman" w:hAnsi="Times New Roman" w:cs="Times New Roman"/>
          <w:sz w:val="24"/>
          <w:szCs w:val="24"/>
        </w:rPr>
        <w:t xml:space="preserve"> of all items. </w:t>
      </w:r>
    </w:p>
    <w:p w14:paraId="53EE6CB1" w14:textId="6F7D34D9" w:rsidR="000827CD" w:rsidRPr="00EE05CC" w:rsidRDefault="00594423" w:rsidP="00C62473">
      <w:pPr>
        <w:pStyle w:val="Heading2"/>
        <w:spacing w:before="0" w:after="0" w:line="480" w:lineRule="auto"/>
        <w:jc w:val="center"/>
        <w:rPr>
          <w:rFonts w:ascii="Times New Roman" w:hAnsi="Times New Roman" w:cs="Times New Roman"/>
          <w:b/>
          <w:bCs/>
          <w:sz w:val="24"/>
          <w:szCs w:val="24"/>
        </w:rPr>
      </w:pPr>
      <w:bookmarkStart w:id="37" w:name="_Toc204690668"/>
      <w:r w:rsidRPr="00EE05CC">
        <w:rPr>
          <w:rFonts w:ascii="Times New Roman" w:hAnsi="Times New Roman" w:cs="Times New Roman"/>
          <w:b/>
          <w:bCs/>
          <w:sz w:val="24"/>
          <w:szCs w:val="24"/>
        </w:rPr>
        <w:t>Discussion</w:t>
      </w:r>
      <w:bookmarkEnd w:id="37"/>
    </w:p>
    <w:p w14:paraId="7CCCAE7E"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laid the groundwork for informing evidence-based strategies to retain BIPOC faculty in counselor education. Previous literature has primarily focused on the negative </w:t>
      </w:r>
      <w:r>
        <w:rPr>
          <w:rFonts w:ascii="Times New Roman" w:eastAsia="Times New Roman" w:hAnsi="Times New Roman" w:cs="Times New Roman"/>
          <w:sz w:val="24"/>
          <w:szCs w:val="24"/>
        </w:rPr>
        <w:lastRenderedPageBreak/>
        <w:t>experiences of BIPOC faculty and proposed solutions based on data or lived experiences, and this study is among the first in counselor education to explicitly focus on actionable strategies aimed at retaining faculty. It sets the stage for future implementation and evaluation of these approaches within counselor education programs.</w:t>
      </w:r>
    </w:p>
    <w:p w14:paraId="534F2310"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study’s findings align with existing literature in several key areas. Participants’ highest-ranked strategies included the need to provide BIPOC faculty with clear expectations and to minimize unnecessary barriers in the promotion and tenure process; this aligns with well-documented challenges BIPOC faculty members in counselor education face, although previous research has not tied this explicitly to retention (Hannon et al., 2019; Rizzo et al., 2019). In addition to transparency in tenure and promotion, participants emphasized the importance of being supported by university administration in ways that counterbalance negative experiences reported by BIPOC faculty (Hannon et al., 2019; Lou et al., 2022; Oller, 2020; Shillingford et al., 2022). Fair compensation and equitable workload were also among the top-ranked retention strategies. Existing literature highlights that BIPOC faculty often engage in invisible labor while receiving lower salaries than their White colleagues (Galan et al., 2023; Miriti, 2020; Shillingford et al., 2022). Our findings suggest that respondents in this study view compensation issues as a retention strategy explicitly.</w:t>
      </w:r>
    </w:p>
    <w:p w14:paraId="1E01106E"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Along with equitable workload and compensation, participants highly valued funding for professional development. Such funding enables BIPOC faculty to collaborate with other professionals and gain skills to advance in areas of academia that align with their interests and long-term goals (Martin et al., 2023; Pedersen et al., 2024). Participants also reported valuing administrative support for both their professional growth and overall well-being. This included reducing teaching loads, assigning courses that aligned with faculty interests, and offering </w:t>
      </w:r>
      <w:r>
        <w:rPr>
          <w:rFonts w:ascii="Times New Roman" w:eastAsia="Times New Roman" w:hAnsi="Times New Roman" w:cs="Times New Roman"/>
          <w:sz w:val="24"/>
          <w:szCs w:val="24"/>
        </w:rPr>
        <w:lastRenderedPageBreak/>
        <w:t>support for particularly demanding courses, such as multicultural counseling (Minor et al., 2017). Participants expressed the importance of administrators being transparent in their decision-making, proactive in protecting faculty from negative experiences, and committed to fostering equity among all faculty members.</w:t>
      </w:r>
    </w:p>
    <w:p w14:paraId="29E009DA" w14:textId="77777777" w:rsidR="000827CD" w:rsidRDefault="00594423" w:rsidP="0018645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Institutional climate emerged as one of the highest-ranked areas of importance in this study, following funding and fair administrative support. Participants emphasized the need to cultivate a supportive program climate, even when the broader university environment may lack </w:t>
      </w:r>
      <w:proofErr w:type="gramStart"/>
      <w:r>
        <w:rPr>
          <w:rFonts w:ascii="Times New Roman" w:eastAsia="Times New Roman" w:hAnsi="Times New Roman" w:cs="Times New Roman"/>
          <w:sz w:val="24"/>
          <w:szCs w:val="24"/>
        </w:rPr>
        <w:t>inclusivity</w:t>
      </w:r>
      <w:proofErr w:type="gramEnd"/>
      <w:r>
        <w:rPr>
          <w:rFonts w:ascii="Times New Roman" w:eastAsia="Times New Roman" w:hAnsi="Times New Roman" w:cs="Times New Roman"/>
          <w:sz w:val="24"/>
          <w:szCs w:val="24"/>
        </w:rPr>
        <w:t>. Consistent with recommendations from higher education more broadly, participants in this study strongly endorsed developing, implementing, and monitoring departmental policies to improve the experiences of BIPOC faculty and protect them from potential retaliation when raising concerns such as microaggressions (Litam &amp; Chan, 2021; Moreland &amp; Lopez, 2017; Settles et al., 2023; Whittaker et al., 2015). Beyond protection and psychological safety, participants also stressed the need to grant BIPOC faculty autonomy in disclosing their experiences to the extent they feel comfortable, perhaps in alignment with the one item about administration showing personal interest in BIPOC faculty lives that did not meet consensus. Existing literature highlights how program climate can contribute to feelings of isolation and a diminished sense of belonging perhaps impacting retention (Lou et al., 2022; Shillingford et al., 2022; Thacker &amp; Barrio Minton, 2021), and panelist responses seemed to indicate a need for balance with boundaries and psychological safety. Additionally, participants identified both administrative and peer advocacy as essential in addressing and responding to microaggressions (Litam &amp; Chan, 2021).</w:t>
      </w:r>
    </w:p>
    <w:p w14:paraId="3B83442A" w14:textId="303C1A0B" w:rsidR="00A66AC8" w:rsidRPr="00613D6D" w:rsidRDefault="00594423" w:rsidP="0018645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One finding that diverged from previous literature was the relatively lower ranking of mentorship, although it still reached consensus as a valuable activity (Hannon et al., 2019; Lou et </w:t>
      </w:r>
      <w:r>
        <w:rPr>
          <w:rFonts w:ascii="Times New Roman" w:eastAsia="Times New Roman" w:hAnsi="Times New Roman" w:cs="Times New Roman"/>
          <w:sz w:val="24"/>
          <w:szCs w:val="24"/>
        </w:rPr>
        <w:lastRenderedPageBreak/>
        <w:t>al., 2022; Oller et al., 2020; Shillingford et al., 2022). Although participants acknowledged the importance of mentorship, these items consistently received the lowest ratings. This may be due to a preference for organic mentoring relationships rather than those that are formally assigned. Additionally, mentorship may have been ranked lower because it primarily addresses individual-level needs, whereas many of the challenges faced by BIPOC faculty are structural and systemic in nature. The results of this study underscore participants’ emphasis on the need for broader, institutional-level strategies to ensure equity and support for faculty members as recommended in both counselor education (Litam &amp; Chan, 2021) and broader higher education literature (Martin et al., 2023; Moreland &amp; Lopez, 2017; Settles et al., 2023; Whittaker et al., 2015).</w:t>
      </w:r>
    </w:p>
    <w:p w14:paraId="3B154A9D" w14:textId="28540CFE" w:rsidR="000827CD" w:rsidRPr="00EE05CC" w:rsidRDefault="00594423" w:rsidP="00C62473">
      <w:pPr>
        <w:pStyle w:val="Heading2"/>
        <w:spacing w:before="0" w:after="0" w:line="480" w:lineRule="auto"/>
        <w:jc w:val="center"/>
        <w:rPr>
          <w:rFonts w:ascii="Times New Roman" w:hAnsi="Times New Roman" w:cs="Times New Roman"/>
          <w:b/>
          <w:bCs/>
          <w:sz w:val="24"/>
          <w:szCs w:val="24"/>
        </w:rPr>
      </w:pPr>
      <w:bookmarkStart w:id="38" w:name="_Toc204690669"/>
      <w:r w:rsidRPr="00EE05CC">
        <w:rPr>
          <w:rFonts w:ascii="Times New Roman" w:hAnsi="Times New Roman" w:cs="Times New Roman"/>
          <w:b/>
          <w:bCs/>
          <w:sz w:val="24"/>
          <w:szCs w:val="24"/>
        </w:rPr>
        <w:t>Limitations</w:t>
      </w:r>
      <w:bookmarkEnd w:id="38"/>
    </w:p>
    <w:p w14:paraId="3ADC44F9" w14:textId="77777777" w:rsidR="000827CD" w:rsidRDefault="00594423" w:rsidP="00186450">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This study is not without limitations. First, identifying participants was challenging due to the first author’s limited professional network. To address this, she employed snowball sampling to enhance participant recruitment. This likely influenced the strong representation of Black participants and individuals affiliated with PWIs, particularly research-intensive universities. These institutions often have greater access to resources than their counterparts. As a result, institutional resource variability could have influenced participant perspectives. For instance, faculty from well-resourced universities may have viewed research support, course release time, or professional development funding as more attainable, which could have shaped their responses. </w:t>
      </w:r>
    </w:p>
    <w:p w14:paraId="2F4ED96D"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participants were not prompted to reflect on </w:t>
      </w:r>
      <w:proofErr w:type="gramStart"/>
      <w:r>
        <w:rPr>
          <w:rFonts w:ascii="Times New Roman" w:eastAsia="Times New Roman" w:hAnsi="Times New Roman" w:cs="Times New Roman"/>
          <w:sz w:val="24"/>
          <w:szCs w:val="24"/>
        </w:rPr>
        <w:t>feasibility</w:t>
      </w:r>
      <w:proofErr w:type="gramEnd"/>
      <w:r>
        <w:rPr>
          <w:rFonts w:ascii="Times New Roman" w:eastAsia="Times New Roman" w:hAnsi="Times New Roman" w:cs="Times New Roman"/>
          <w:sz w:val="24"/>
          <w:szCs w:val="24"/>
        </w:rPr>
        <w:t xml:space="preserve"> of the recommendations generated in this study. The rapid and ongoing changes in diversity, equity, and inclusion policies in higher education following the U.S. Department of Education 2025 </w:t>
      </w:r>
      <w:r>
        <w:rPr>
          <w:rFonts w:ascii="Times New Roman" w:eastAsia="Times New Roman" w:hAnsi="Times New Roman" w:cs="Times New Roman"/>
          <w:i/>
          <w:sz w:val="24"/>
          <w:szCs w:val="24"/>
        </w:rPr>
        <w:t xml:space="preserve">Dear Colleague </w:t>
      </w:r>
      <w:r>
        <w:rPr>
          <w:rFonts w:ascii="Times New Roman" w:eastAsia="Times New Roman" w:hAnsi="Times New Roman" w:cs="Times New Roman"/>
          <w:sz w:val="24"/>
          <w:szCs w:val="24"/>
        </w:rPr>
        <w:t xml:space="preserve">letter in February 2025 has led to political and legal uncertainty and shifts that </w:t>
      </w:r>
      <w:r>
        <w:rPr>
          <w:rFonts w:ascii="Times New Roman" w:eastAsia="Times New Roman" w:hAnsi="Times New Roman" w:cs="Times New Roman"/>
          <w:sz w:val="24"/>
          <w:szCs w:val="24"/>
        </w:rPr>
        <w:lastRenderedPageBreak/>
        <w:t xml:space="preserve">make it increasingly difficult for institutions and faculty to engage in work related to race and ethnicity (Blake, 2025). This context might have also impacted potential participants’ willingness to engage in the study or recommend strategies explicitly focused on BIPOC counselor educators. Institutions may also be prohibited from </w:t>
      </w:r>
      <w:proofErr w:type="gramStart"/>
      <w:r>
        <w:rPr>
          <w:rFonts w:ascii="Times New Roman" w:eastAsia="Times New Roman" w:hAnsi="Times New Roman" w:cs="Times New Roman"/>
          <w:sz w:val="24"/>
          <w:szCs w:val="24"/>
        </w:rPr>
        <w:t>engaging</w:t>
      </w:r>
      <w:proofErr w:type="gramEnd"/>
      <w:r>
        <w:rPr>
          <w:rFonts w:ascii="Times New Roman" w:eastAsia="Times New Roman" w:hAnsi="Times New Roman" w:cs="Times New Roman"/>
          <w:sz w:val="24"/>
          <w:szCs w:val="24"/>
        </w:rPr>
        <w:t xml:space="preserve"> some of the recommended strategies.</w:t>
      </w:r>
    </w:p>
    <w:p w14:paraId="7EF803AF"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participant attrition across the multiple phases of the Delphi study poses a potential limitation. Because the study spanned the summer months, some participants became unavailable, which could have </w:t>
      </w:r>
      <w:proofErr w:type="gramStart"/>
      <w:r>
        <w:rPr>
          <w:rFonts w:ascii="Times New Roman" w:eastAsia="Times New Roman" w:hAnsi="Times New Roman" w:cs="Times New Roman"/>
          <w:sz w:val="24"/>
          <w:szCs w:val="24"/>
        </w:rPr>
        <w:t>impacted</w:t>
      </w:r>
      <w:proofErr w:type="gramEnd"/>
      <w:r>
        <w:rPr>
          <w:rFonts w:ascii="Times New Roman" w:eastAsia="Times New Roman" w:hAnsi="Times New Roman" w:cs="Times New Roman"/>
          <w:sz w:val="24"/>
          <w:szCs w:val="24"/>
        </w:rPr>
        <w:t xml:space="preserve"> the consistency and robustness of the findings. Additionally, the use of a 5-point Likert scale may have limited the range of participant responses. A 7-point scale might have provided greater nuance in how participants viewed the importance of strategies, resulting in a more refined list of recommended strategies.</w:t>
      </w:r>
    </w:p>
    <w:p w14:paraId="0BB24FA8" w14:textId="77777777" w:rsidR="000827CD" w:rsidRPr="00324B49" w:rsidRDefault="00594423" w:rsidP="00C62473">
      <w:pPr>
        <w:pStyle w:val="Heading2"/>
        <w:spacing w:before="0" w:after="0" w:line="480" w:lineRule="auto"/>
        <w:jc w:val="center"/>
        <w:rPr>
          <w:rFonts w:ascii="Times New Roman" w:hAnsi="Times New Roman" w:cs="Times New Roman"/>
          <w:b/>
          <w:bCs/>
          <w:sz w:val="24"/>
          <w:szCs w:val="24"/>
        </w:rPr>
      </w:pPr>
      <w:bookmarkStart w:id="39" w:name="_Toc204690670"/>
      <w:r w:rsidRPr="00324B49">
        <w:rPr>
          <w:rFonts w:ascii="Times New Roman" w:hAnsi="Times New Roman" w:cs="Times New Roman"/>
          <w:b/>
          <w:bCs/>
          <w:sz w:val="24"/>
          <w:szCs w:val="24"/>
        </w:rPr>
        <w:t>Implications for Research</w:t>
      </w:r>
      <w:bookmarkEnd w:id="39"/>
    </w:p>
    <w:p w14:paraId="52A695E7"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one of the first studies to identify potential retention strategies specifically for BIPOC counselor educators, this research provides a valuable foundation for future inquiry. Subsequent studies could be conducted across multiple universities to assess whether the identified strategies are currently being implemented and to evaluate their effectiveness. Expanding future research to include a more diverse sample of institutions beyond PWI, R1 universities, and tenure track faculty may yield different recommendations, offering insights into how institutional context and nature of one’s faculty position influences retention strategies.</w:t>
      </w:r>
    </w:p>
    <w:p w14:paraId="5BD1AFC2"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focused on faculty who have already navigated the promotion process, and future research should explore the unique needs of early-career faculty from underrepresented backgrounds. Examples of possible future research questions could be “What factors most influenced your decision to stay or consider leaving your faculty role during your early career?” </w:t>
      </w:r>
      <w:r>
        <w:rPr>
          <w:rFonts w:ascii="Times New Roman" w:eastAsia="Times New Roman" w:hAnsi="Times New Roman" w:cs="Times New Roman"/>
          <w:sz w:val="24"/>
          <w:szCs w:val="24"/>
        </w:rPr>
        <w:lastRenderedPageBreak/>
        <w:t xml:space="preserve">or “What experiences most impacted your commitment to remaining in academia during your early-career stage?” It is possible that BIPOC faculty later in their </w:t>
      </w:r>
      <w:proofErr w:type="gramStart"/>
      <w:r>
        <w:rPr>
          <w:rFonts w:ascii="Times New Roman" w:eastAsia="Times New Roman" w:hAnsi="Times New Roman" w:cs="Times New Roman"/>
          <w:sz w:val="24"/>
          <w:szCs w:val="24"/>
        </w:rPr>
        <w:t>careers</w:t>
      </w:r>
      <w:proofErr w:type="gramEnd"/>
      <w:r>
        <w:rPr>
          <w:rFonts w:ascii="Times New Roman" w:eastAsia="Times New Roman" w:hAnsi="Times New Roman" w:cs="Times New Roman"/>
          <w:sz w:val="24"/>
          <w:szCs w:val="24"/>
        </w:rPr>
        <w:t xml:space="preserve"> needs vary from </w:t>
      </w:r>
      <w:proofErr w:type="gramStart"/>
      <w:r>
        <w:rPr>
          <w:rFonts w:ascii="Times New Roman" w:eastAsia="Times New Roman" w:hAnsi="Times New Roman" w:cs="Times New Roman"/>
          <w:sz w:val="24"/>
          <w:szCs w:val="24"/>
        </w:rPr>
        <w:t>up and coming</w:t>
      </w:r>
      <w:proofErr w:type="gramEnd"/>
      <w:r>
        <w:rPr>
          <w:rFonts w:ascii="Times New Roman" w:eastAsia="Times New Roman" w:hAnsi="Times New Roman" w:cs="Times New Roman"/>
          <w:sz w:val="24"/>
          <w:szCs w:val="24"/>
        </w:rPr>
        <w:t xml:space="preserve"> BIPOC faculty. Qualitative studies or focus groups could offer more profound insight into their experiences and the types of support they find most valuable in the early stages of their academic careers.</w:t>
      </w:r>
    </w:p>
    <w:p w14:paraId="3BAFD75C" w14:textId="6EE3A3CA" w:rsidR="00D6486F" w:rsidRPr="00C10B8B" w:rsidRDefault="00594423" w:rsidP="0018645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Although it was not an explicit research question, some differences appeared to emerge in how BIPOC faculty members and administrators prioritized retention strategies. BIPOC faculty members who held administrative roles ranked some strategies higher than those who held faculty roles only, including initiating conversations, adjusting workloads, using a community-based mentoring approach, encouraging allyship, recognizing contributions through awards, providing support for outside connections, and utilizing opportunity hire and retention funds. Instead, BIPOC faculty rated strategies that empowered them to advocate for equitable workloads, decline invisible labor, teach and serve in areas aligned with their interests, and have their strengths recognized in performance evaluations as more valuable. They also emphasized the importance of strategic mentorship tailored to their unique needs, as well as administrative support and advocacy when necessary. These differences highlight a potential disconnect between perceptions of faculty members and administrators. Future research could explore this disconnect more deeply by directly comparing the responses of faculty and administrators. Such studies might help clarify how differences in perception impact the implementation and effectiveness of retention efforts. Additionally, a forced-ranking method could be employed to determine which strategies are most consistently prioritized, offering clearer guidance on which practices should be considered </w:t>
      </w:r>
      <w:proofErr w:type="gramStart"/>
      <w:r>
        <w:rPr>
          <w:rFonts w:ascii="Times New Roman" w:eastAsia="Times New Roman" w:hAnsi="Times New Roman" w:cs="Times New Roman"/>
          <w:sz w:val="24"/>
          <w:szCs w:val="24"/>
        </w:rPr>
        <w:t>highest</w:t>
      </w:r>
      <w:proofErr w:type="gramEnd"/>
      <w:r>
        <w:rPr>
          <w:rFonts w:ascii="Times New Roman" w:eastAsia="Times New Roman" w:hAnsi="Times New Roman" w:cs="Times New Roman"/>
          <w:sz w:val="24"/>
          <w:szCs w:val="24"/>
        </w:rPr>
        <w:t xml:space="preserve"> priority for retaining BIPOC faculty.</w:t>
      </w:r>
    </w:p>
    <w:p w14:paraId="5110C242" w14:textId="252C9DD6" w:rsidR="00D6486F" w:rsidRPr="00324B49" w:rsidRDefault="00594423" w:rsidP="00C62473">
      <w:pPr>
        <w:pStyle w:val="Heading2"/>
        <w:spacing w:before="0" w:after="0" w:line="480" w:lineRule="auto"/>
        <w:jc w:val="center"/>
        <w:rPr>
          <w:rFonts w:ascii="Times New Roman" w:hAnsi="Times New Roman" w:cs="Times New Roman"/>
          <w:b/>
          <w:bCs/>
          <w:sz w:val="24"/>
          <w:szCs w:val="24"/>
        </w:rPr>
      </w:pPr>
      <w:bookmarkStart w:id="40" w:name="_Toc204690671"/>
      <w:r w:rsidRPr="00324B49">
        <w:rPr>
          <w:rFonts w:ascii="Times New Roman" w:hAnsi="Times New Roman" w:cs="Times New Roman"/>
          <w:b/>
          <w:bCs/>
          <w:sz w:val="24"/>
          <w:szCs w:val="24"/>
        </w:rPr>
        <w:lastRenderedPageBreak/>
        <w:t>Implications for Practice</w:t>
      </w:r>
      <w:bookmarkEnd w:id="40"/>
    </w:p>
    <w:p w14:paraId="5506F5A3" w14:textId="22D14354" w:rsidR="000827CD" w:rsidRPr="00D6486F" w:rsidRDefault="00594423" w:rsidP="00572BEB">
      <w:pPr>
        <w:spacing w:line="480" w:lineRule="auto"/>
        <w:ind w:firstLine="720"/>
        <w:rPr>
          <w:rFonts w:ascii="Times New Roman" w:eastAsia="Times New Roman" w:hAnsi="Times New Roman" w:cs="Times New Roman"/>
          <w:b/>
          <w:sz w:val="24"/>
          <w:szCs w:val="24"/>
        </w:rPr>
      </w:pPr>
      <w:r>
        <w:rPr>
          <w:rFonts w:ascii="Times New Roman" w:eastAsia="Times New Roman" w:hAnsi="Times New Roman" w:cs="Times New Roman"/>
          <w:sz w:val="24"/>
          <w:szCs w:val="24"/>
        </w:rPr>
        <w:t>Previous literature on the experiences of BIPOC faculty has often offered potential solutions in the discussion sections, with a strong emphasis on mentorship as a key strategy for improving retention. Although mentorship remains important, this study suggests structural strategies for enhancing the experiences of BIPOC counselor educators. These findings may indicate a shift in priority from individual-level support to systemic interventions. One key implication for practice is the importance of actively engaging BIPOC faculty in conversations about a range of retention strategies reflective of their unique needs. This could be facilitated through the development and use of a self-assessment tool that enables faculty to identify which supports are most relevant to them. Following the completion of the assessment, institutions could implement selected strategies and evaluate their impact over time. This would honor variations in faculty preferences for disclosure and psychological safety that emerged in the data.</w:t>
      </w:r>
    </w:p>
    <w:p w14:paraId="070A595E" w14:textId="77777777" w:rsidR="000827CD" w:rsidRDefault="00594423" w:rsidP="00572BE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Another recommendation is to conduct regular salary reviews to ensure equitable compensation for all faculty members, based on their experience and contributions (Settles et al., 2023; Rizzo et al., 2019). Additionally, institutions should prioritize regular meetings between faculty and administrators to discuss job satisfaction and career trajectories (Moreland &amp; Lopez, 2017). These meetings could serve as check-in points to identify emerging concerns and opportunities for support.</w:t>
      </w:r>
    </w:p>
    <w:p w14:paraId="331314E2" w14:textId="77777777" w:rsidR="000827CD" w:rsidRDefault="00594423" w:rsidP="0018645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administrators should consider implementing workload dashboards that enable them to collaborate with faculty to review and track their assigned responsibilities. These dashboards can help account for additional, often invisible, labor such as mentoring, service, and DEI-related work that may otherwise go unrecognized (O’Meara et al., 2020). By adopting these </w:t>
      </w:r>
      <w:r>
        <w:rPr>
          <w:rFonts w:ascii="Times New Roman" w:eastAsia="Times New Roman" w:hAnsi="Times New Roman" w:cs="Times New Roman"/>
          <w:sz w:val="24"/>
          <w:szCs w:val="24"/>
        </w:rPr>
        <w:lastRenderedPageBreak/>
        <w:t>practices, institutions can promote transparency, equity, and a more supportive work environment for BIPOC faculty.</w:t>
      </w:r>
    </w:p>
    <w:p w14:paraId="7E15029B" w14:textId="77777777" w:rsidR="000827CD" w:rsidRDefault="00594423" w:rsidP="00563CF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critical questions about the feasibility of implementing these strategies amid mounting legal and political scrutiny surrounding diversity initiatives, particularly following the U.S. Department of Educator’s February 2025 </w:t>
      </w:r>
      <w:r>
        <w:rPr>
          <w:rFonts w:ascii="Times New Roman" w:eastAsia="Times New Roman" w:hAnsi="Times New Roman" w:cs="Times New Roman"/>
          <w:i/>
          <w:sz w:val="24"/>
          <w:szCs w:val="24"/>
        </w:rPr>
        <w:t xml:space="preserve">Dear Colleague </w:t>
      </w:r>
      <w:r>
        <w:rPr>
          <w:rFonts w:ascii="Times New Roman" w:eastAsia="Times New Roman" w:hAnsi="Times New Roman" w:cs="Times New Roman"/>
          <w:sz w:val="24"/>
          <w:szCs w:val="24"/>
        </w:rPr>
        <w:t>letter. Although some enforcement of this guidance has been blocked by courts, many universities responded with rapid shifts in their diversity, equity, and inclusion efforts, suspending or structuring programs aimed at supporting BIPOC students and faculty (Blake, 2025). Universities may face significant challenges in adopting strategies intended to support BIPOC faculty without being accused of offering preferential treatment and risking loss of government funding. These findings contribute to the broader conversation about whether key retention strategies, such as fair compensation (Rizzo et al., 2019; Settles et al., 2023) and equitable workload distribution are not solely as support mechanisms for BIPOC faculty but as necessary structural reforms that benefit all faculty members.</w:t>
      </w:r>
    </w:p>
    <w:p w14:paraId="0711F2B7" w14:textId="77777777" w:rsidR="000827CD" w:rsidRPr="00324B49" w:rsidRDefault="00594423" w:rsidP="00563CFF">
      <w:pPr>
        <w:pStyle w:val="Heading2"/>
        <w:spacing w:before="0" w:after="0" w:line="480" w:lineRule="auto"/>
        <w:jc w:val="center"/>
        <w:rPr>
          <w:rFonts w:ascii="Times New Roman" w:hAnsi="Times New Roman" w:cs="Times New Roman"/>
          <w:b/>
          <w:bCs/>
          <w:sz w:val="24"/>
          <w:szCs w:val="24"/>
        </w:rPr>
      </w:pPr>
      <w:bookmarkStart w:id="41" w:name="_Toc204690672"/>
      <w:r w:rsidRPr="00324B49">
        <w:rPr>
          <w:rFonts w:ascii="Times New Roman" w:hAnsi="Times New Roman" w:cs="Times New Roman"/>
          <w:b/>
          <w:bCs/>
          <w:sz w:val="24"/>
          <w:szCs w:val="24"/>
        </w:rPr>
        <w:t>Conclusion</w:t>
      </w:r>
      <w:bookmarkEnd w:id="41"/>
    </w:p>
    <w:p w14:paraId="56991A70" w14:textId="77777777" w:rsidR="000827CD" w:rsidRDefault="00594423" w:rsidP="00563CF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of this Delphi study offer insight into 65 activities that could improve the retention of BIPOC faculty in counselor education. While mentorship is most often cited in existing literature as a key retention strategy (Makupson et al., 2025), participants in this study did not rate it as highly compared to other areas, such as competitive compensation and supportive administrative practices. This study lays the groundwork for essential conversations about discrepancies between faculty and administrative perspectives on retention. The next step is to implement these strategies in practice and systematically evaluate their effectiveness, </w:t>
      </w:r>
      <w:r>
        <w:rPr>
          <w:rFonts w:ascii="Times New Roman" w:eastAsia="Times New Roman" w:hAnsi="Times New Roman" w:cs="Times New Roman"/>
          <w:sz w:val="24"/>
          <w:szCs w:val="24"/>
        </w:rPr>
        <w:lastRenderedPageBreak/>
        <w:t>ultimately contributing to the development of an evidence-based framework for retaining BIPOC faculty.</w:t>
      </w:r>
    </w:p>
    <w:p w14:paraId="4A983139" w14:textId="77777777" w:rsidR="000827CD" w:rsidRDefault="000827CD" w:rsidP="00186450">
      <w:pPr>
        <w:spacing w:line="480" w:lineRule="auto"/>
        <w:rPr>
          <w:rFonts w:ascii="Times New Roman" w:eastAsia="Times New Roman" w:hAnsi="Times New Roman" w:cs="Times New Roman"/>
          <w:b/>
          <w:sz w:val="24"/>
          <w:szCs w:val="24"/>
        </w:rPr>
      </w:pPr>
    </w:p>
    <w:p w14:paraId="4BA53F2F" w14:textId="77777777" w:rsidR="000827CD" w:rsidRDefault="00594423" w:rsidP="00186450">
      <w:pPr>
        <w:spacing w:line="480" w:lineRule="auto"/>
        <w:rPr>
          <w:rFonts w:ascii="Times New Roman" w:eastAsia="Times New Roman" w:hAnsi="Times New Roman" w:cs="Times New Roman"/>
          <w:b/>
          <w:sz w:val="24"/>
          <w:szCs w:val="24"/>
        </w:rPr>
      </w:pPr>
      <w:r>
        <w:br w:type="page"/>
      </w:r>
    </w:p>
    <w:p w14:paraId="1D75C1FF" w14:textId="3D2A06BC" w:rsidR="000827CD" w:rsidRPr="00324B49" w:rsidRDefault="00594423" w:rsidP="00C62473">
      <w:pPr>
        <w:pStyle w:val="Heading2"/>
        <w:spacing w:before="0" w:after="0" w:line="480" w:lineRule="auto"/>
        <w:jc w:val="center"/>
        <w:rPr>
          <w:rFonts w:ascii="Times New Roman" w:hAnsi="Times New Roman" w:cs="Times New Roman"/>
          <w:b/>
          <w:bCs/>
          <w:sz w:val="24"/>
          <w:szCs w:val="24"/>
        </w:rPr>
      </w:pPr>
      <w:bookmarkStart w:id="42" w:name="_Toc204690673"/>
      <w:r w:rsidRPr="00324B49">
        <w:rPr>
          <w:rFonts w:ascii="Times New Roman" w:hAnsi="Times New Roman" w:cs="Times New Roman"/>
          <w:b/>
          <w:bCs/>
          <w:sz w:val="24"/>
          <w:szCs w:val="24"/>
        </w:rPr>
        <w:lastRenderedPageBreak/>
        <w:t>References</w:t>
      </w:r>
      <w:bookmarkEnd w:id="42"/>
    </w:p>
    <w:p w14:paraId="49A017E5" w14:textId="717BFDE5" w:rsidR="000827CD" w:rsidRPr="00A66AC8" w:rsidRDefault="00594423" w:rsidP="00613D6D">
      <w:pPr>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rPr>
        <w:t xml:space="preserve">American Counseling Association. (2014). </w:t>
      </w:r>
      <w:r w:rsidRPr="00A66AC8">
        <w:rPr>
          <w:rFonts w:ascii="Times New Roman" w:eastAsia="Times New Roman" w:hAnsi="Times New Roman" w:cs="Times New Roman"/>
          <w:i/>
          <w:sz w:val="24"/>
          <w:szCs w:val="24"/>
        </w:rPr>
        <w:t>ACA code of ethics.</w:t>
      </w:r>
      <w:r w:rsidRPr="00A66AC8">
        <w:rPr>
          <w:rFonts w:ascii="Times New Roman" w:eastAsia="Times New Roman" w:hAnsi="Times New Roman" w:cs="Times New Roman"/>
          <w:sz w:val="24"/>
          <w:szCs w:val="24"/>
        </w:rPr>
        <w:t xml:space="preserve"> </w:t>
      </w:r>
      <w:r w:rsidRPr="00A66AC8">
        <w:rPr>
          <w:rFonts w:ascii="Times New Roman" w:eastAsia="Times New Roman" w:hAnsi="Times New Roman" w:cs="Times New Roman"/>
          <w:sz w:val="24"/>
          <w:szCs w:val="24"/>
          <w:u w:val="single"/>
        </w:rPr>
        <w:t>https://www.counseling.org/resources/aca-code-of-ethics.pdf</w:t>
      </w:r>
    </w:p>
    <w:p w14:paraId="1DC1983E" w14:textId="44E349A7" w:rsidR="000827CD" w:rsidRPr="00A66AC8" w:rsidRDefault="00594423" w:rsidP="00613D6D">
      <w:pPr>
        <w:shd w:val="clear" w:color="auto" w:fill="FFFFFF"/>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highlight w:val="white"/>
        </w:rPr>
        <w:t xml:space="preserve">Baker, C. A., &amp; Moore, I. (2015). Experiences of underrepresented doctoral students in counselor education. </w:t>
      </w:r>
      <w:r w:rsidRPr="00A66AC8">
        <w:rPr>
          <w:rFonts w:ascii="Times New Roman" w:eastAsia="Times New Roman" w:hAnsi="Times New Roman" w:cs="Times New Roman"/>
          <w:i/>
          <w:sz w:val="24"/>
          <w:szCs w:val="24"/>
          <w:highlight w:val="white"/>
        </w:rPr>
        <w:t>Journal for Multicultural Education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9</w:t>
      </w:r>
      <w:r w:rsidRPr="00A66AC8">
        <w:rPr>
          <w:rFonts w:ascii="Times New Roman" w:eastAsia="Times New Roman" w:hAnsi="Times New Roman" w:cs="Times New Roman"/>
          <w:sz w:val="24"/>
          <w:szCs w:val="24"/>
          <w:highlight w:val="white"/>
        </w:rPr>
        <w:t xml:space="preserve">(2), 68–84. </w:t>
      </w:r>
      <w:r w:rsidRPr="00A66AC8">
        <w:rPr>
          <w:rFonts w:ascii="Times New Roman" w:eastAsia="Times New Roman" w:hAnsi="Times New Roman" w:cs="Times New Roman"/>
          <w:sz w:val="24"/>
          <w:szCs w:val="24"/>
          <w:highlight w:val="white"/>
          <w:u w:val="single"/>
        </w:rPr>
        <w:t>https://doi.org/10.1108/JME-11-2014-0036</w:t>
      </w:r>
      <w:r w:rsidRPr="00A66AC8">
        <w:rPr>
          <w:rFonts w:ascii="Times New Roman" w:eastAsia="Times New Roman" w:hAnsi="Times New Roman" w:cs="Times New Roman"/>
          <w:sz w:val="24"/>
          <w:szCs w:val="24"/>
        </w:rPr>
        <w:t>)</w:t>
      </w:r>
    </w:p>
    <w:p w14:paraId="26FA3327" w14:textId="357B54A6" w:rsidR="000827CD" w:rsidRPr="00A66AC8" w:rsidRDefault="00594423" w:rsidP="00613D6D">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Bath, E. P., Brown, K., Harris, C., Guerrero, A., Kozman, D., Flippen, C. C., Garraway, I., Watson, K., Holly, L., Godoy, S. M., Norris, K., &amp; Wyatt, G. (2022). For us by us: Instituting mentorship models that credit minoritized medical faculty expertise and lived experience. </w:t>
      </w:r>
      <w:r w:rsidRPr="00A66AC8">
        <w:rPr>
          <w:rFonts w:ascii="Times New Roman" w:eastAsia="Times New Roman" w:hAnsi="Times New Roman" w:cs="Times New Roman"/>
          <w:i/>
          <w:sz w:val="24"/>
          <w:szCs w:val="24"/>
          <w:highlight w:val="white"/>
        </w:rPr>
        <w:t>Frontiers in Medicine</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9</w:t>
      </w:r>
      <w:r w:rsidRPr="00A66AC8">
        <w:rPr>
          <w:rFonts w:ascii="Times New Roman" w:eastAsia="Times New Roman" w:hAnsi="Times New Roman" w:cs="Times New Roman"/>
          <w:sz w:val="24"/>
          <w:szCs w:val="24"/>
          <w:highlight w:val="white"/>
        </w:rPr>
        <w:t xml:space="preserve">, 966193–966193. </w:t>
      </w:r>
      <w:r w:rsidRPr="00A66AC8">
        <w:rPr>
          <w:rFonts w:ascii="Times New Roman" w:eastAsia="Times New Roman" w:hAnsi="Times New Roman" w:cs="Times New Roman"/>
          <w:sz w:val="24"/>
          <w:szCs w:val="24"/>
          <w:highlight w:val="white"/>
          <w:u w:val="single"/>
        </w:rPr>
        <w:t>https://doi.org/10.3389/fmed.2022.966193</w:t>
      </w:r>
    </w:p>
    <w:p w14:paraId="67893496" w14:textId="0A7EEF8B" w:rsidR="000827CD" w:rsidRPr="00A66AC8" w:rsidRDefault="00594423" w:rsidP="009674BA">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Bell, A. C., Harris, K., &amp; Jerald, M. C. (2024). Flourishing together: Leveraging social‐personality psychology in community building for scholars of color. </w:t>
      </w:r>
      <w:r w:rsidRPr="00A66AC8">
        <w:rPr>
          <w:rFonts w:ascii="Times New Roman" w:eastAsia="Times New Roman" w:hAnsi="Times New Roman" w:cs="Times New Roman"/>
          <w:i/>
          <w:sz w:val="24"/>
          <w:szCs w:val="24"/>
          <w:highlight w:val="white"/>
        </w:rPr>
        <w:t>Social and Personality Psychology Compass</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18</w:t>
      </w:r>
      <w:r w:rsidRPr="00A66AC8">
        <w:rPr>
          <w:rFonts w:ascii="Times New Roman" w:eastAsia="Times New Roman" w:hAnsi="Times New Roman" w:cs="Times New Roman"/>
          <w:sz w:val="24"/>
          <w:szCs w:val="24"/>
          <w:highlight w:val="white"/>
        </w:rPr>
        <w:t xml:space="preserve">(10). </w:t>
      </w:r>
      <w:r w:rsidRPr="00A66AC8">
        <w:rPr>
          <w:rFonts w:ascii="Times New Roman" w:eastAsia="Times New Roman" w:hAnsi="Times New Roman" w:cs="Times New Roman"/>
          <w:sz w:val="24"/>
          <w:szCs w:val="24"/>
          <w:highlight w:val="white"/>
          <w:u w:val="single"/>
        </w:rPr>
        <w:t>https://doi.org/10.1111/spc3.70009</w:t>
      </w:r>
    </w:p>
    <w:p w14:paraId="15B33B08" w14:textId="0579CB18" w:rsidR="000827CD" w:rsidRPr="00A66AC8" w:rsidRDefault="00594423" w:rsidP="009674BA">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Blake, J. (2024, April 24). </w:t>
      </w:r>
      <w:r w:rsidRPr="00A66AC8">
        <w:rPr>
          <w:rFonts w:ascii="Times New Roman" w:eastAsia="Times New Roman" w:hAnsi="Times New Roman" w:cs="Times New Roman"/>
          <w:i/>
          <w:sz w:val="24"/>
          <w:szCs w:val="24"/>
          <w:highlight w:val="white"/>
        </w:rPr>
        <w:t xml:space="preserve">Anti-DEI guidance letter put on hold, for now: Several colleges scrubbed their campuses and websites of DEI-related language and shuttered offices </w:t>
      </w:r>
      <w:proofErr w:type="gramStart"/>
      <w:r w:rsidRPr="00A66AC8">
        <w:rPr>
          <w:rFonts w:ascii="Times New Roman" w:eastAsia="Times New Roman" w:hAnsi="Times New Roman" w:cs="Times New Roman"/>
          <w:i/>
          <w:sz w:val="24"/>
          <w:szCs w:val="24"/>
          <w:highlight w:val="white"/>
        </w:rPr>
        <w:t>in order to</w:t>
      </w:r>
      <w:proofErr w:type="gramEnd"/>
      <w:r w:rsidRPr="00A66AC8">
        <w:rPr>
          <w:rFonts w:ascii="Times New Roman" w:eastAsia="Times New Roman" w:hAnsi="Times New Roman" w:cs="Times New Roman"/>
          <w:i/>
          <w:sz w:val="24"/>
          <w:szCs w:val="24"/>
          <w:highlight w:val="white"/>
        </w:rPr>
        <w:t xml:space="preserve"> comply with the letter's sweeping demands.</w:t>
      </w:r>
      <w:r w:rsidRPr="00A66AC8">
        <w:rPr>
          <w:rFonts w:ascii="Times New Roman" w:eastAsia="Times New Roman" w:hAnsi="Times New Roman" w:cs="Times New Roman"/>
          <w:sz w:val="24"/>
          <w:szCs w:val="24"/>
          <w:highlight w:val="white"/>
        </w:rPr>
        <w:t xml:space="preserve"> Inside Higher Ed. </w:t>
      </w:r>
      <w:r w:rsidRPr="00A66AC8">
        <w:rPr>
          <w:rFonts w:ascii="Times New Roman" w:eastAsia="Times New Roman" w:hAnsi="Times New Roman" w:cs="Times New Roman"/>
          <w:sz w:val="24"/>
          <w:szCs w:val="24"/>
          <w:highlight w:val="white"/>
          <w:u w:val="single"/>
        </w:rPr>
        <w:t>https://www.insidehighered.com/news/government/politics-elections/2025/04/24/education-departments-anti-dei-guidance-blocked</w:t>
      </w:r>
    </w:p>
    <w:p w14:paraId="17EC61E6" w14:textId="0C0CB75B" w:rsidR="000827CD" w:rsidRPr="00A66AC8" w:rsidRDefault="00594423" w:rsidP="00613D6D">
      <w:pPr>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highlight w:val="white"/>
        </w:rPr>
        <w:t xml:space="preserve">Braun, V., &amp; Clarke, V. (2006). Using thematic analysis in psychology. </w:t>
      </w:r>
      <w:r w:rsidRPr="00A66AC8">
        <w:rPr>
          <w:rFonts w:ascii="Times New Roman" w:eastAsia="Times New Roman" w:hAnsi="Times New Roman" w:cs="Times New Roman"/>
          <w:i/>
          <w:sz w:val="24"/>
          <w:szCs w:val="24"/>
          <w:highlight w:val="white"/>
        </w:rPr>
        <w:t>Qualitative Research in Psychology</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3</w:t>
      </w:r>
      <w:r w:rsidRPr="00A66AC8">
        <w:rPr>
          <w:rFonts w:ascii="Times New Roman" w:eastAsia="Times New Roman" w:hAnsi="Times New Roman" w:cs="Times New Roman"/>
          <w:sz w:val="24"/>
          <w:szCs w:val="24"/>
          <w:highlight w:val="white"/>
        </w:rPr>
        <w:t xml:space="preserve">(2), 77–101. </w:t>
      </w:r>
      <w:r w:rsidRPr="00A66AC8">
        <w:rPr>
          <w:rFonts w:ascii="Times New Roman" w:eastAsia="Times New Roman" w:hAnsi="Times New Roman" w:cs="Times New Roman"/>
          <w:sz w:val="24"/>
          <w:szCs w:val="24"/>
          <w:highlight w:val="white"/>
          <w:u w:val="single"/>
        </w:rPr>
        <w:t>https://doi.org/10.1191/1478088706qp063oa</w:t>
      </w:r>
    </w:p>
    <w:p w14:paraId="62746CAD" w14:textId="40B44C47" w:rsidR="000827CD" w:rsidRPr="00A66AC8" w:rsidRDefault="00594423" w:rsidP="00613D6D">
      <w:pPr>
        <w:spacing w:line="480" w:lineRule="auto"/>
        <w:ind w:left="720" w:hanging="720"/>
        <w:rPr>
          <w:rFonts w:ascii="Times New Roman" w:eastAsia="Times New Roman" w:hAnsi="Times New Roman" w:cs="Times New Roman"/>
          <w:sz w:val="24"/>
          <w:szCs w:val="24"/>
        </w:rPr>
      </w:pPr>
      <w:proofErr w:type="spellStart"/>
      <w:r w:rsidRPr="00A66AC8">
        <w:rPr>
          <w:rFonts w:ascii="Times New Roman" w:eastAsia="Times New Roman" w:hAnsi="Times New Roman" w:cs="Times New Roman"/>
          <w:sz w:val="24"/>
          <w:szCs w:val="24"/>
        </w:rPr>
        <w:t>Beiderbeck</w:t>
      </w:r>
      <w:proofErr w:type="spellEnd"/>
      <w:r w:rsidRPr="00A66AC8">
        <w:rPr>
          <w:rFonts w:ascii="Times New Roman" w:eastAsia="Times New Roman" w:hAnsi="Times New Roman" w:cs="Times New Roman"/>
          <w:sz w:val="24"/>
          <w:szCs w:val="24"/>
        </w:rPr>
        <w:t xml:space="preserve">, D., </w:t>
      </w:r>
      <w:proofErr w:type="spellStart"/>
      <w:r w:rsidRPr="00A66AC8">
        <w:rPr>
          <w:rFonts w:ascii="Times New Roman" w:eastAsia="Times New Roman" w:hAnsi="Times New Roman" w:cs="Times New Roman"/>
          <w:sz w:val="24"/>
          <w:szCs w:val="24"/>
        </w:rPr>
        <w:t>Frevel</w:t>
      </w:r>
      <w:proofErr w:type="spellEnd"/>
      <w:r w:rsidRPr="00A66AC8">
        <w:rPr>
          <w:rFonts w:ascii="Times New Roman" w:eastAsia="Times New Roman" w:hAnsi="Times New Roman" w:cs="Times New Roman"/>
          <w:sz w:val="24"/>
          <w:szCs w:val="24"/>
        </w:rPr>
        <w:t xml:space="preserve">, N., von der </w:t>
      </w:r>
      <w:proofErr w:type="spellStart"/>
      <w:r w:rsidRPr="00A66AC8">
        <w:rPr>
          <w:rFonts w:ascii="Times New Roman" w:eastAsia="Times New Roman" w:hAnsi="Times New Roman" w:cs="Times New Roman"/>
          <w:sz w:val="24"/>
          <w:szCs w:val="24"/>
        </w:rPr>
        <w:t>Gracht</w:t>
      </w:r>
      <w:proofErr w:type="spellEnd"/>
      <w:r w:rsidRPr="00A66AC8">
        <w:rPr>
          <w:rFonts w:ascii="Times New Roman" w:eastAsia="Times New Roman" w:hAnsi="Times New Roman" w:cs="Times New Roman"/>
          <w:sz w:val="24"/>
          <w:szCs w:val="24"/>
        </w:rPr>
        <w:t xml:space="preserve">, H. A., Schmidt, S. L., &amp; Schweitzer, V. M. (2021). Preparing, conducting, and analyzing Delphi surveys: Cross-disciplinary practices, new </w:t>
      </w:r>
      <w:r w:rsidRPr="00A66AC8">
        <w:rPr>
          <w:rFonts w:ascii="Times New Roman" w:eastAsia="Times New Roman" w:hAnsi="Times New Roman" w:cs="Times New Roman"/>
          <w:sz w:val="24"/>
          <w:szCs w:val="24"/>
        </w:rPr>
        <w:lastRenderedPageBreak/>
        <w:t xml:space="preserve">directions, and advancements. </w:t>
      </w:r>
      <w:proofErr w:type="spellStart"/>
      <w:r w:rsidRPr="00A66AC8">
        <w:rPr>
          <w:rFonts w:ascii="Times New Roman" w:eastAsia="Times New Roman" w:hAnsi="Times New Roman" w:cs="Times New Roman"/>
          <w:i/>
          <w:sz w:val="24"/>
          <w:szCs w:val="24"/>
        </w:rPr>
        <w:t>MethodsX</w:t>
      </w:r>
      <w:proofErr w:type="spellEnd"/>
      <w:r w:rsidRPr="00A66AC8">
        <w:rPr>
          <w:rFonts w:ascii="Times New Roman" w:eastAsia="Times New Roman" w:hAnsi="Times New Roman" w:cs="Times New Roman"/>
          <w:i/>
          <w:sz w:val="24"/>
          <w:szCs w:val="24"/>
        </w:rPr>
        <w:t>, 8</w:t>
      </w:r>
      <w:r w:rsidRPr="00A66AC8">
        <w:rPr>
          <w:rFonts w:ascii="Times New Roman" w:eastAsia="Times New Roman" w:hAnsi="Times New Roman" w:cs="Times New Roman"/>
          <w:sz w:val="24"/>
          <w:szCs w:val="24"/>
        </w:rPr>
        <w:t xml:space="preserve">, 101401–101401. https://doi.org/10.1016/j.mex.2021.101401   </w:t>
      </w:r>
    </w:p>
    <w:p w14:paraId="277A0490" w14:textId="5063132B"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Carter-Sowell, A. R., Vaid, J., Stanley, C. A., Petitt, B., &amp; Battle, J. S. (2019). ADVANCE Scholar Program: Enhancing minoritized scholars’ professional visibility. </w:t>
      </w:r>
      <w:r w:rsidRPr="00A66AC8">
        <w:rPr>
          <w:rFonts w:ascii="Times New Roman" w:eastAsia="Times New Roman" w:hAnsi="Times New Roman" w:cs="Times New Roman"/>
          <w:i/>
          <w:sz w:val="24"/>
          <w:szCs w:val="24"/>
          <w:highlight w:val="white"/>
        </w:rPr>
        <w:t>Equality, Diversity and Inclusion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38</w:t>
      </w:r>
      <w:r w:rsidRPr="00A66AC8">
        <w:rPr>
          <w:rFonts w:ascii="Times New Roman" w:eastAsia="Times New Roman" w:hAnsi="Times New Roman" w:cs="Times New Roman"/>
          <w:sz w:val="24"/>
          <w:szCs w:val="24"/>
          <w:highlight w:val="white"/>
        </w:rPr>
        <w:t xml:space="preserve">(3), 305–327. </w:t>
      </w:r>
      <w:r w:rsidRPr="00A66AC8">
        <w:rPr>
          <w:rFonts w:ascii="Times New Roman" w:eastAsia="Times New Roman" w:hAnsi="Times New Roman" w:cs="Times New Roman"/>
          <w:sz w:val="24"/>
          <w:szCs w:val="24"/>
          <w:highlight w:val="white"/>
          <w:u w:val="single"/>
        </w:rPr>
        <w:t>https://doi.org/10.1108/EDI-03-2018-0059</w:t>
      </w:r>
    </w:p>
    <w:p w14:paraId="0F0DC861" w14:textId="510E921D" w:rsidR="000827CD" w:rsidRPr="00A66AC8" w:rsidRDefault="00594423" w:rsidP="00A66AC8">
      <w:pPr>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rPr>
        <w:t xml:space="preserve">Cartwright, A.D., Avent-Harris, J.R., Munsey, R.B. and Lloyd-Hazlett, J. (2018). Interview experiences and diversity concerns of counselor education faculty from underrepresented groups. </w:t>
      </w:r>
      <w:r w:rsidRPr="00A66AC8">
        <w:rPr>
          <w:rFonts w:ascii="Times New Roman" w:eastAsia="Times New Roman" w:hAnsi="Times New Roman" w:cs="Times New Roman"/>
          <w:i/>
          <w:sz w:val="24"/>
          <w:szCs w:val="24"/>
        </w:rPr>
        <w:t>Counselor Education and Supervision</w:t>
      </w:r>
      <w:r w:rsidRPr="00A66AC8">
        <w:rPr>
          <w:rFonts w:ascii="Times New Roman" w:eastAsia="Times New Roman" w:hAnsi="Times New Roman" w:cs="Times New Roman"/>
          <w:sz w:val="24"/>
          <w:szCs w:val="24"/>
        </w:rPr>
        <w:t xml:space="preserve">, </w:t>
      </w:r>
      <w:r w:rsidRPr="00A66AC8">
        <w:rPr>
          <w:rFonts w:ascii="Times New Roman" w:eastAsia="Times New Roman" w:hAnsi="Times New Roman" w:cs="Times New Roman"/>
          <w:i/>
          <w:sz w:val="24"/>
          <w:szCs w:val="24"/>
        </w:rPr>
        <w:t>57</w:t>
      </w:r>
      <w:r w:rsidRPr="00A66AC8">
        <w:rPr>
          <w:rFonts w:ascii="Times New Roman" w:eastAsia="Times New Roman" w:hAnsi="Times New Roman" w:cs="Times New Roman"/>
          <w:sz w:val="24"/>
          <w:szCs w:val="24"/>
        </w:rPr>
        <w:t xml:space="preserve">(2), 132-146. </w:t>
      </w:r>
      <w:r w:rsidRPr="00A66AC8">
        <w:rPr>
          <w:rFonts w:ascii="Times New Roman" w:eastAsia="Times New Roman" w:hAnsi="Times New Roman" w:cs="Times New Roman"/>
          <w:sz w:val="24"/>
          <w:szCs w:val="24"/>
          <w:u w:val="single"/>
        </w:rPr>
        <w:t>https://doi.org/10.1002/ceas.12098</w:t>
      </w:r>
      <w:r w:rsidRPr="00A66AC8">
        <w:rPr>
          <w:rFonts w:ascii="Times New Roman" w:eastAsia="Times New Roman" w:hAnsi="Times New Roman" w:cs="Times New Roman"/>
          <w:sz w:val="24"/>
          <w:szCs w:val="24"/>
        </w:rPr>
        <w:t xml:space="preserve"> </w:t>
      </w:r>
    </w:p>
    <w:p w14:paraId="1ECCF055" w14:textId="3AB9C9EA" w:rsidR="000827CD" w:rsidRPr="00A66AC8" w:rsidRDefault="00594423" w:rsidP="00A66AC8">
      <w:pPr>
        <w:spacing w:line="480" w:lineRule="auto"/>
        <w:ind w:left="720" w:hanging="720"/>
        <w:rPr>
          <w:rFonts w:ascii="Times New Roman" w:hAnsi="Times New Roman" w:cs="Times New Roman"/>
        </w:rPr>
      </w:pPr>
      <w:r w:rsidRPr="00A66AC8">
        <w:rPr>
          <w:rFonts w:ascii="Times New Roman" w:eastAsia="Times New Roman" w:hAnsi="Times New Roman" w:cs="Times New Roman"/>
          <w:sz w:val="24"/>
          <w:szCs w:val="24"/>
          <w:highlight w:val="white"/>
        </w:rPr>
        <w:t xml:space="preserve">Childs, E., </w:t>
      </w:r>
      <w:proofErr w:type="spellStart"/>
      <w:r w:rsidRPr="00A66AC8">
        <w:rPr>
          <w:rFonts w:ascii="Times New Roman" w:eastAsia="Times New Roman" w:hAnsi="Times New Roman" w:cs="Times New Roman"/>
          <w:sz w:val="24"/>
          <w:szCs w:val="24"/>
          <w:highlight w:val="white"/>
        </w:rPr>
        <w:t>Yoloye</w:t>
      </w:r>
      <w:proofErr w:type="spellEnd"/>
      <w:r w:rsidRPr="00A66AC8">
        <w:rPr>
          <w:rFonts w:ascii="Times New Roman" w:eastAsia="Times New Roman" w:hAnsi="Times New Roman" w:cs="Times New Roman"/>
          <w:sz w:val="24"/>
          <w:szCs w:val="24"/>
          <w:highlight w:val="white"/>
        </w:rPr>
        <w:t xml:space="preserve">, K., Bhasin, R. M., Benjamin, E. J., &amp; Assoumou, S. A. (2023). Retaining faculty from underrepresented groups in academic medicine: results from </w:t>
      </w:r>
      <w:proofErr w:type="gramStart"/>
      <w:r w:rsidRPr="00A66AC8">
        <w:rPr>
          <w:rFonts w:ascii="Times New Roman" w:eastAsia="Times New Roman" w:hAnsi="Times New Roman" w:cs="Times New Roman"/>
          <w:sz w:val="24"/>
          <w:szCs w:val="24"/>
          <w:highlight w:val="white"/>
        </w:rPr>
        <w:t>a needs</w:t>
      </w:r>
      <w:proofErr w:type="gramEnd"/>
      <w:r w:rsidRPr="00A66AC8">
        <w:rPr>
          <w:rFonts w:ascii="Times New Roman" w:eastAsia="Times New Roman" w:hAnsi="Times New Roman" w:cs="Times New Roman"/>
          <w:sz w:val="24"/>
          <w:szCs w:val="24"/>
          <w:highlight w:val="white"/>
        </w:rPr>
        <w:t xml:space="preserve"> assessment. </w:t>
      </w:r>
      <w:r w:rsidRPr="00A66AC8">
        <w:rPr>
          <w:rFonts w:ascii="Times New Roman" w:eastAsia="Times New Roman" w:hAnsi="Times New Roman" w:cs="Times New Roman"/>
          <w:i/>
          <w:sz w:val="24"/>
          <w:szCs w:val="24"/>
          <w:highlight w:val="white"/>
        </w:rPr>
        <w:t>Southern Medical Journal</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116</w:t>
      </w:r>
      <w:r w:rsidRPr="00A66AC8">
        <w:rPr>
          <w:rFonts w:ascii="Times New Roman" w:eastAsia="Times New Roman" w:hAnsi="Times New Roman" w:cs="Times New Roman"/>
          <w:sz w:val="24"/>
          <w:szCs w:val="24"/>
          <w:highlight w:val="white"/>
        </w:rPr>
        <w:t xml:space="preserve">(2), 157–161. </w:t>
      </w:r>
      <w:r w:rsidRPr="00A66AC8">
        <w:rPr>
          <w:rFonts w:ascii="Times New Roman" w:eastAsia="Times New Roman" w:hAnsi="Times New Roman" w:cs="Times New Roman"/>
          <w:sz w:val="24"/>
          <w:szCs w:val="24"/>
          <w:highlight w:val="white"/>
          <w:u w:val="single"/>
        </w:rPr>
        <w:t>https://doi.org/10.14423/SMJ.0000000000001510</w:t>
      </w:r>
    </w:p>
    <w:p w14:paraId="372C9E1C" w14:textId="3F6AA7D4"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rPr>
        <w:t xml:space="preserve">Council for Accreditation of Counseling and Related Educational Programs. (2024). </w:t>
      </w:r>
      <w:r w:rsidRPr="00A66AC8">
        <w:rPr>
          <w:rFonts w:ascii="Times New Roman" w:eastAsia="Times New Roman" w:hAnsi="Times New Roman" w:cs="Times New Roman"/>
          <w:i/>
          <w:sz w:val="24"/>
          <w:szCs w:val="24"/>
        </w:rPr>
        <w:t>2024 CACREP standards</w:t>
      </w:r>
      <w:r w:rsidRPr="00A66AC8">
        <w:rPr>
          <w:rFonts w:ascii="Times New Roman" w:eastAsia="Times New Roman" w:hAnsi="Times New Roman" w:cs="Times New Roman"/>
          <w:sz w:val="24"/>
          <w:szCs w:val="24"/>
        </w:rPr>
        <w:t xml:space="preserve">. </w:t>
      </w:r>
      <w:r w:rsidRPr="00A66AC8">
        <w:rPr>
          <w:rFonts w:ascii="Times New Roman" w:eastAsia="Times New Roman" w:hAnsi="Times New Roman" w:cs="Times New Roman"/>
          <w:sz w:val="24"/>
          <w:szCs w:val="24"/>
          <w:u w:val="single"/>
        </w:rPr>
        <w:t>https://www.cacrep.org/for-programs/2024-cacrep-standards/</w:t>
      </w:r>
    </w:p>
    <w:p w14:paraId="45BA589C" w14:textId="750AACA8" w:rsidR="000827CD" w:rsidRPr="00A66AC8" w:rsidRDefault="00594423" w:rsidP="00A66AC8">
      <w:pPr>
        <w:spacing w:line="480" w:lineRule="auto"/>
        <w:ind w:left="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rPr>
        <w:t xml:space="preserve">Council for Accreditation of Counseling and Related Educational Programs. (2016). </w:t>
      </w:r>
      <w:r w:rsidRPr="00A66AC8">
        <w:rPr>
          <w:rFonts w:ascii="Times New Roman" w:eastAsia="Times New Roman" w:hAnsi="Times New Roman" w:cs="Times New Roman"/>
          <w:i/>
          <w:sz w:val="24"/>
          <w:szCs w:val="24"/>
        </w:rPr>
        <w:t>2015 CACREP vital statistics: Results from a national survey of accredited programs</w:t>
      </w:r>
      <w:r w:rsidRPr="00A66AC8">
        <w:rPr>
          <w:rFonts w:ascii="Times New Roman" w:eastAsia="Times New Roman" w:hAnsi="Times New Roman" w:cs="Times New Roman"/>
          <w:sz w:val="24"/>
          <w:szCs w:val="24"/>
        </w:rPr>
        <w:t xml:space="preserve">. </w:t>
      </w:r>
      <w:r w:rsidRPr="00A66AC8">
        <w:rPr>
          <w:rFonts w:ascii="Times New Roman" w:eastAsia="Times New Roman" w:hAnsi="Times New Roman" w:cs="Times New Roman"/>
          <w:sz w:val="24"/>
          <w:szCs w:val="24"/>
          <w:u w:val="single"/>
        </w:rPr>
        <w:t>https://www.cacrep.org/wp-content/uploads/2016/05/2015-Vital-Statistics.pdf</w:t>
      </w:r>
    </w:p>
    <w:p w14:paraId="18E63A9B" w14:textId="77777777" w:rsidR="000827CD" w:rsidRPr="00A66AC8" w:rsidRDefault="00594423" w:rsidP="009674BA">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rPr>
        <w:t xml:space="preserve">Council for Accreditation of Counseling and Related Educational Programs. (2024). </w:t>
      </w:r>
      <w:r w:rsidRPr="00A66AC8">
        <w:rPr>
          <w:rFonts w:ascii="Times New Roman" w:eastAsia="Times New Roman" w:hAnsi="Times New Roman" w:cs="Times New Roman"/>
          <w:i/>
          <w:sz w:val="24"/>
          <w:szCs w:val="24"/>
        </w:rPr>
        <w:t>2023 CACREP vital statistics: Results from a national survey of accredited programs</w:t>
      </w:r>
      <w:r w:rsidRPr="00A66AC8">
        <w:rPr>
          <w:rFonts w:ascii="Times New Roman" w:eastAsia="Times New Roman" w:hAnsi="Times New Roman" w:cs="Times New Roman"/>
          <w:sz w:val="24"/>
          <w:szCs w:val="24"/>
        </w:rPr>
        <w:t>. https://www.cacrep.org/wp-content/uploads/2024/06/2023-Vital-Statistics-Report-Final.pdf</w:t>
      </w:r>
    </w:p>
    <w:p w14:paraId="53630F4B" w14:textId="02BFA912" w:rsidR="000827CD" w:rsidRPr="00A66AC8" w:rsidRDefault="00594423" w:rsidP="009674BA">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lastRenderedPageBreak/>
        <w:t xml:space="preserve">Crooks N, Smith A, &amp; Lofton S. (2021). Building bridges and capacity for Black, Indigenous, and scholars of color in the era of COVID-19 and Black Lives Matter. </w:t>
      </w:r>
      <w:r w:rsidRPr="00A66AC8">
        <w:rPr>
          <w:rFonts w:ascii="Times New Roman" w:eastAsia="Times New Roman" w:hAnsi="Times New Roman" w:cs="Times New Roman"/>
          <w:i/>
          <w:sz w:val="24"/>
          <w:szCs w:val="24"/>
          <w:highlight w:val="white"/>
        </w:rPr>
        <w:t xml:space="preserve">Nursing </w:t>
      </w:r>
      <w:proofErr w:type="gramStart"/>
      <w:r w:rsidRPr="00A66AC8">
        <w:rPr>
          <w:rFonts w:ascii="Times New Roman" w:eastAsia="Times New Roman" w:hAnsi="Times New Roman" w:cs="Times New Roman"/>
          <w:i/>
          <w:sz w:val="24"/>
          <w:szCs w:val="24"/>
          <w:highlight w:val="white"/>
        </w:rPr>
        <w:t xml:space="preserve">Outlook, </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69</w:t>
      </w:r>
      <w:proofErr w:type="gramEnd"/>
      <w:r w:rsidRPr="00A66AC8">
        <w:rPr>
          <w:rFonts w:ascii="Times New Roman" w:eastAsia="Times New Roman" w:hAnsi="Times New Roman" w:cs="Times New Roman"/>
          <w:sz w:val="24"/>
          <w:szCs w:val="24"/>
          <w:highlight w:val="white"/>
        </w:rPr>
        <w:t xml:space="preserve">(5), 892-902. </w:t>
      </w:r>
      <w:r w:rsidRPr="00A66AC8">
        <w:rPr>
          <w:rFonts w:ascii="Times New Roman" w:eastAsia="Times New Roman" w:hAnsi="Times New Roman" w:cs="Times New Roman"/>
          <w:sz w:val="24"/>
          <w:szCs w:val="24"/>
          <w:highlight w:val="white"/>
          <w:u w:val="single"/>
        </w:rPr>
        <w:t>https://10.1016/j.outlook.2021.03.022</w:t>
      </w:r>
      <w:r w:rsidRPr="00A66AC8">
        <w:rPr>
          <w:rFonts w:ascii="Times New Roman" w:eastAsia="Times New Roman" w:hAnsi="Times New Roman" w:cs="Times New Roman"/>
          <w:sz w:val="24"/>
          <w:szCs w:val="24"/>
          <w:highlight w:val="white"/>
        </w:rPr>
        <w:t xml:space="preserve"> </w:t>
      </w:r>
    </w:p>
    <w:p w14:paraId="1A4E98EC" w14:textId="0226F6A5" w:rsidR="000827CD" w:rsidRPr="00A66AC8" w:rsidRDefault="00594423" w:rsidP="00A66AC8">
      <w:pPr>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highlight w:val="white"/>
        </w:rPr>
        <w:t xml:space="preserve">Dari, T., Laux, J. M., Liu, Y., &amp; Reynolds, J. (2019). Development of community-based participatory research competencies: A </w:t>
      </w:r>
      <w:proofErr w:type="spellStart"/>
      <w:r w:rsidRPr="00A66AC8">
        <w:rPr>
          <w:rFonts w:ascii="Times New Roman" w:eastAsia="Times New Roman" w:hAnsi="Times New Roman" w:cs="Times New Roman"/>
          <w:sz w:val="24"/>
          <w:szCs w:val="24"/>
          <w:highlight w:val="white"/>
        </w:rPr>
        <w:t>delphi</w:t>
      </w:r>
      <w:proofErr w:type="spellEnd"/>
      <w:r w:rsidRPr="00A66AC8">
        <w:rPr>
          <w:rFonts w:ascii="Times New Roman" w:eastAsia="Times New Roman" w:hAnsi="Times New Roman" w:cs="Times New Roman"/>
          <w:sz w:val="24"/>
          <w:szCs w:val="24"/>
          <w:highlight w:val="white"/>
        </w:rPr>
        <w:t xml:space="preserve"> study identifying best practices in the collaborative process. </w:t>
      </w:r>
      <w:r w:rsidRPr="00A66AC8">
        <w:rPr>
          <w:rFonts w:ascii="Times New Roman" w:eastAsia="Times New Roman" w:hAnsi="Times New Roman" w:cs="Times New Roman"/>
          <w:i/>
          <w:sz w:val="24"/>
          <w:szCs w:val="24"/>
          <w:highlight w:val="white"/>
        </w:rPr>
        <w:t>The Professional Counselor</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9</w:t>
      </w:r>
      <w:r w:rsidRPr="00A66AC8">
        <w:rPr>
          <w:rFonts w:ascii="Times New Roman" w:eastAsia="Times New Roman" w:hAnsi="Times New Roman" w:cs="Times New Roman"/>
          <w:sz w:val="24"/>
          <w:szCs w:val="24"/>
          <w:highlight w:val="white"/>
        </w:rPr>
        <w:t xml:space="preserve">(1), 1–19. </w:t>
      </w:r>
      <w:r w:rsidRPr="00A66AC8">
        <w:rPr>
          <w:rFonts w:ascii="Times New Roman" w:eastAsia="Times New Roman" w:hAnsi="Times New Roman" w:cs="Times New Roman"/>
          <w:sz w:val="24"/>
          <w:szCs w:val="24"/>
          <w:highlight w:val="white"/>
          <w:u w:val="single"/>
        </w:rPr>
        <w:t>https://doi.org/10.15241/td.9.1.1</w:t>
      </w:r>
    </w:p>
    <w:p w14:paraId="544D660E" w14:textId="5BF904CE" w:rsidR="000827CD" w:rsidRPr="00A66AC8" w:rsidRDefault="00594423" w:rsidP="00A66AC8">
      <w:pPr>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rPr>
        <w:t xml:space="preserve">Espino, M. M., &amp; Zambrana, R. E. (2019). “How do you advance here? How do you survive?” An exploration of under-represented minority faculty perceptions of mentoring modalities. </w:t>
      </w:r>
      <w:r w:rsidRPr="00A66AC8">
        <w:rPr>
          <w:rFonts w:ascii="Times New Roman" w:eastAsia="Times New Roman" w:hAnsi="Times New Roman" w:cs="Times New Roman"/>
          <w:i/>
          <w:sz w:val="24"/>
          <w:szCs w:val="24"/>
        </w:rPr>
        <w:t>Review of Higher Education,</w:t>
      </w:r>
      <w:r w:rsidRPr="00A66AC8">
        <w:rPr>
          <w:rFonts w:ascii="Times New Roman" w:eastAsia="Times New Roman" w:hAnsi="Times New Roman" w:cs="Times New Roman"/>
          <w:sz w:val="24"/>
          <w:szCs w:val="24"/>
        </w:rPr>
        <w:t xml:space="preserve"> </w:t>
      </w:r>
      <w:r w:rsidRPr="00A66AC8">
        <w:rPr>
          <w:rFonts w:ascii="Times New Roman" w:eastAsia="Times New Roman" w:hAnsi="Times New Roman" w:cs="Times New Roman"/>
          <w:i/>
          <w:sz w:val="24"/>
          <w:szCs w:val="24"/>
        </w:rPr>
        <w:t>42</w:t>
      </w:r>
      <w:r w:rsidRPr="00A66AC8">
        <w:rPr>
          <w:rFonts w:ascii="Times New Roman" w:eastAsia="Times New Roman" w:hAnsi="Times New Roman" w:cs="Times New Roman"/>
          <w:sz w:val="24"/>
          <w:szCs w:val="24"/>
        </w:rPr>
        <w:t xml:space="preserve">(2), 457–484. </w:t>
      </w:r>
      <w:r w:rsidRPr="00A66AC8">
        <w:rPr>
          <w:rFonts w:ascii="Times New Roman" w:eastAsia="Times New Roman" w:hAnsi="Times New Roman" w:cs="Times New Roman"/>
          <w:sz w:val="24"/>
          <w:szCs w:val="24"/>
          <w:u w:val="single"/>
        </w:rPr>
        <w:t>https://doi.org/10.1353/rhe.2019.0003</w:t>
      </w:r>
    </w:p>
    <w:p w14:paraId="38511C80" w14:textId="55E951EF"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Galán, C. A., </w:t>
      </w:r>
      <w:proofErr w:type="spellStart"/>
      <w:r w:rsidRPr="00A66AC8">
        <w:rPr>
          <w:rFonts w:ascii="Times New Roman" w:eastAsia="Times New Roman" w:hAnsi="Times New Roman" w:cs="Times New Roman"/>
          <w:sz w:val="24"/>
          <w:szCs w:val="24"/>
          <w:highlight w:val="white"/>
        </w:rPr>
        <w:t>Bowdring</w:t>
      </w:r>
      <w:proofErr w:type="spellEnd"/>
      <w:r w:rsidRPr="00A66AC8">
        <w:rPr>
          <w:rFonts w:ascii="Times New Roman" w:eastAsia="Times New Roman" w:hAnsi="Times New Roman" w:cs="Times New Roman"/>
          <w:sz w:val="24"/>
          <w:szCs w:val="24"/>
          <w:highlight w:val="white"/>
        </w:rPr>
        <w:t xml:space="preserve">, M. A., Tung, I., Sequeira, S. L., Call, C. C., Savell, S., Boness, C. L., &amp; Northrup, J. (2023). Real change or performative anti-racism? Clinical psychology programs’ efforts to recruit and retain BIPOC scholars. </w:t>
      </w:r>
      <w:r w:rsidRPr="00A66AC8">
        <w:rPr>
          <w:rFonts w:ascii="Times New Roman" w:eastAsia="Times New Roman" w:hAnsi="Times New Roman" w:cs="Times New Roman"/>
          <w:i/>
          <w:sz w:val="24"/>
          <w:szCs w:val="24"/>
          <w:highlight w:val="white"/>
        </w:rPr>
        <w:t>Journal of Clinical Child and Adolescent Psychology</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52</w:t>
      </w:r>
      <w:r w:rsidRPr="00A66AC8">
        <w:rPr>
          <w:rFonts w:ascii="Times New Roman" w:eastAsia="Times New Roman" w:hAnsi="Times New Roman" w:cs="Times New Roman"/>
          <w:sz w:val="24"/>
          <w:szCs w:val="24"/>
          <w:highlight w:val="white"/>
        </w:rPr>
        <w:t xml:space="preserve">(3), 411–426. </w:t>
      </w:r>
      <w:r w:rsidRPr="00A66AC8">
        <w:rPr>
          <w:rFonts w:ascii="Times New Roman" w:eastAsia="Times New Roman" w:hAnsi="Times New Roman" w:cs="Times New Roman"/>
          <w:sz w:val="24"/>
          <w:szCs w:val="24"/>
          <w:highlight w:val="white"/>
          <w:u w:val="single"/>
        </w:rPr>
        <w:t>https://doi.org/10.1080/15374416.2023.2203930</w:t>
      </w:r>
    </w:p>
    <w:p w14:paraId="1ABF262E" w14:textId="77777777" w:rsidR="000827CD" w:rsidRPr="00A66AC8" w:rsidRDefault="00594423" w:rsidP="00A66AC8">
      <w:pPr>
        <w:spacing w:line="480" w:lineRule="auto"/>
        <w:ind w:left="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Griffin, K. A. (2019). Redoubling our efforts: How institutions can affect faculty diversity. </w:t>
      </w:r>
      <w:r w:rsidRPr="00A66AC8">
        <w:rPr>
          <w:rFonts w:ascii="Times New Roman" w:eastAsia="Times New Roman" w:hAnsi="Times New Roman" w:cs="Times New Roman"/>
          <w:i/>
          <w:sz w:val="24"/>
          <w:szCs w:val="24"/>
          <w:highlight w:val="white"/>
        </w:rPr>
        <w:t>Race and Ethnicity in Higher Education: A Status Report (Invited Essay)</w:t>
      </w:r>
      <w:r w:rsidRPr="00A66AC8">
        <w:rPr>
          <w:rFonts w:ascii="Times New Roman" w:eastAsia="Times New Roman" w:hAnsi="Times New Roman" w:cs="Times New Roman"/>
          <w:sz w:val="24"/>
          <w:szCs w:val="24"/>
          <w:highlight w:val="white"/>
        </w:rPr>
        <w:t>. American Council on Education.</w:t>
      </w:r>
    </w:p>
    <w:p w14:paraId="322877B9" w14:textId="77777777" w:rsidR="000827CD" w:rsidRPr="00A66AC8" w:rsidRDefault="00594423" w:rsidP="00A66AC8">
      <w:pPr>
        <w:spacing w:line="480" w:lineRule="auto"/>
        <w:rPr>
          <w:rFonts w:ascii="Times New Roman" w:eastAsia="Times New Roman" w:hAnsi="Times New Roman" w:cs="Times New Roman"/>
          <w:i/>
          <w:sz w:val="24"/>
          <w:szCs w:val="24"/>
          <w:highlight w:val="white"/>
        </w:rPr>
      </w:pPr>
      <w:r w:rsidRPr="00A66AC8">
        <w:rPr>
          <w:rFonts w:ascii="Times New Roman" w:eastAsia="Times New Roman" w:hAnsi="Times New Roman" w:cs="Times New Roman"/>
          <w:sz w:val="24"/>
          <w:szCs w:val="24"/>
          <w:highlight w:val="white"/>
        </w:rPr>
        <w:t xml:space="preserve">Griffin, K. A. (2019). Redoubling our efforts: How institutions can affect faculty diversity. </w:t>
      </w:r>
      <w:r w:rsidRPr="00A66AC8">
        <w:rPr>
          <w:rFonts w:ascii="Times New Roman" w:eastAsia="Times New Roman" w:hAnsi="Times New Roman" w:cs="Times New Roman"/>
          <w:i/>
          <w:sz w:val="24"/>
          <w:szCs w:val="24"/>
          <w:highlight w:val="white"/>
        </w:rPr>
        <w:t xml:space="preserve">Race </w:t>
      </w:r>
    </w:p>
    <w:p w14:paraId="5585B2D9" w14:textId="77777777" w:rsidR="000827CD" w:rsidRPr="00A66AC8" w:rsidRDefault="00594423" w:rsidP="00A66AC8">
      <w:pPr>
        <w:spacing w:line="480" w:lineRule="auto"/>
        <w:ind w:left="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i/>
          <w:sz w:val="24"/>
          <w:szCs w:val="24"/>
          <w:highlight w:val="white"/>
        </w:rPr>
        <w:t>and Ethnicity in Higher Education: A Status Report (Invited Essay)</w:t>
      </w:r>
      <w:r w:rsidRPr="00A66AC8">
        <w:rPr>
          <w:rFonts w:ascii="Times New Roman" w:eastAsia="Times New Roman" w:hAnsi="Times New Roman" w:cs="Times New Roman"/>
          <w:sz w:val="24"/>
          <w:szCs w:val="24"/>
          <w:highlight w:val="white"/>
        </w:rPr>
        <w:t>. American Council on Education.</w:t>
      </w:r>
    </w:p>
    <w:p w14:paraId="052B02FB" w14:textId="65634AC2"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rPr>
        <w:lastRenderedPageBreak/>
        <w:t xml:space="preserve">Hannon, M. D., </w:t>
      </w:r>
      <w:proofErr w:type="spellStart"/>
      <w:r w:rsidRPr="00A66AC8">
        <w:rPr>
          <w:rFonts w:ascii="Times New Roman" w:eastAsia="Times New Roman" w:hAnsi="Times New Roman" w:cs="Times New Roman"/>
          <w:sz w:val="24"/>
          <w:szCs w:val="24"/>
        </w:rPr>
        <w:t>Nadrich</w:t>
      </w:r>
      <w:proofErr w:type="spellEnd"/>
      <w:r w:rsidRPr="00A66AC8">
        <w:rPr>
          <w:rFonts w:ascii="Times New Roman" w:eastAsia="Times New Roman" w:hAnsi="Times New Roman" w:cs="Times New Roman"/>
          <w:sz w:val="24"/>
          <w:szCs w:val="24"/>
        </w:rPr>
        <w:t xml:space="preserve">, T., Ferguson, A. L., Bonner, M. W., Ford, D. J., &amp; Vereen, L. G. (2019). Contributing factors to earning tenure among black male counselor educators. </w:t>
      </w:r>
      <w:r w:rsidRPr="00A66AC8">
        <w:rPr>
          <w:rFonts w:ascii="Times New Roman" w:eastAsia="Times New Roman" w:hAnsi="Times New Roman" w:cs="Times New Roman"/>
          <w:i/>
          <w:sz w:val="24"/>
          <w:szCs w:val="24"/>
        </w:rPr>
        <w:t>Counselor Education and Supervision</w:t>
      </w:r>
      <w:r w:rsidRPr="00A66AC8">
        <w:rPr>
          <w:rFonts w:ascii="Times New Roman" w:eastAsia="Times New Roman" w:hAnsi="Times New Roman" w:cs="Times New Roman"/>
          <w:sz w:val="24"/>
          <w:szCs w:val="24"/>
        </w:rPr>
        <w:t xml:space="preserve">, </w:t>
      </w:r>
      <w:r w:rsidRPr="00A66AC8">
        <w:rPr>
          <w:rFonts w:ascii="Times New Roman" w:eastAsia="Times New Roman" w:hAnsi="Times New Roman" w:cs="Times New Roman"/>
          <w:i/>
          <w:sz w:val="24"/>
          <w:szCs w:val="24"/>
        </w:rPr>
        <w:t>58</w:t>
      </w:r>
      <w:r w:rsidRPr="00A66AC8">
        <w:rPr>
          <w:rFonts w:ascii="Times New Roman" w:eastAsia="Times New Roman" w:hAnsi="Times New Roman" w:cs="Times New Roman"/>
          <w:sz w:val="24"/>
          <w:szCs w:val="24"/>
        </w:rPr>
        <w:t xml:space="preserve">(2), 82–97. </w:t>
      </w:r>
      <w:r w:rsidRPr="00A66AC8">
        <w:rPr>
          <w:rFonts w:ascii="Times New Roman" w:eastAsia="Times New Roman" w:hAnsi="Times New Roman" w:cs="Times New Roman"/>
          <w:sz w:val="24"/>
          <w:szCs w:val="24"/>
          <w:u w:val="single"/>
        </w:rPr>
        <w:t>https://doi.org/10.1002/ceas.12133</w:t>
      </w:r>
    </w:p>
    <w:p w14:paraId="5E1E09FC" w14:textId="77777777"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Haskins, N. H., Ziomek-Daigle, J., Sewell, C., Crumb, L., Appling, B., &amp; </w:t>
      </w:r>
      <w:proofErr w:type="spellStart"/>
      <w:r w:rsidRPr="00A66AC8">
        <w:rPr>
          <w:rFonts w:ascii="Times New Roman" w:eastAsia="Times New Roman" w:hAnsi="Times New Roman" w:cs="Times New Roman"/>
          <w:sz w:val="24"/>
          <w:szCs w:val="24"/>
          <w:highlight w:val="white"/>
        </w:rPr>
        <w:t>Trepal</w:t>
      </w:r>
      <w:proofErr w:type="spellEnd"/>
      <w:r w:rsidRPr="00A66AC8">
        <w:rPr>
          <w:rFonts w:ascii="Times New Roman" w:eastAsia="Times New Roman" w:hAnsi="Times New Roman" w:cs="Times New Roman"/>
          <w:sz w:val="24"/>
          <w:szCs w:val="24"/>
          <w:highlight w:val="white"/>
        </w:rPr>
        <w:t xml:space="preserve">, H. (2016). The intersectionality of African American mothers in counselor education: A phenomenological examination. </w:t>
      </w:r>
      <w:r w:rsidRPr="00A66AC8">
        <w:rPr>
          <w:rFonts w:ascii="Times New Roman" w:eastAsia="Times New Roman" w:hAnsi="Times New Roman" w:cs="Times New Roman"/>
          <w:i/>
          <w:sz w:val="24"/>
          <w:szCs w:val="24"/>
          <w:highlight w:val="white"/>
        </w:rPr>
        <w:t>Counselor Education and Supervision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55</w:t>
      </w:r>
      <w:r w:rsidRPr="00A66AC8">
        <w:rPr>
          <w:rFonts w:ascii="Times New Roman" w:eastAsia="Times New Roman" w:hAnsi="Times New Roman" w:cs="Times New Roman"/>
          <w:sz w:val="24"/>
          <w:szCs w:val="24"/>
          <w:highlight w:val="white"/>
        </w:rPr>
        <w:t>(1), 60–75. https://doi.org/10.1002/ceas.12033</w:t>
      </w:r>
    </w:p>
    <w:p w14:paraId="4171E83B" w14:textId="48A0FC8D"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Hughes, B. (2015). Recruiting, retaining, and benefiting from a diverse community college faculty: A case study of one college’s successes. </w:t>
      </w:r>
      <w:r w:rsidRPr="00A66AC8">
        <w:rPr>
          <w:rFonts w:ascii="Times New Roman" w:eastAsia="Times New Roman" w:hAnsi="Times New Roman" w:cs="Times New Roman"/>
          <w:i/>
          <w:sz w:val="24"/>
          <w:szCs w:val="24"/>
          <w:highlight w:val="white"/>
        </w:rPr>
        <w:t>Community College Journal of Research and Practice</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39</w:t>
      </w:r>
      <w:r w:rsidRPr="00A66AC8">
        <w:rPr>
          <w:rFonts w:ascii="Times New Roman" w:eastAsia="Times New Roman" w:hAnsi="Times New Roman" w:cs="Times New Roman"/>
          <w:sz w:val="24"/>
          <w:szCs w:val="24"/>
          <w:highlight w:val="white"/>
        </w:rPr>
        <w:t xml:space="preserve">(7), 659–672. </w:t>
      </w:r>
      <w:r w:rsidRPr="00A66AC8">
        <w:rPr>
          <w:rFonts w:ascii="Times New Roman" w:eastAsia="Times New Roman" w:hAnsi="Times New Roman" w:cs="Times New Roman"/>
          <w:sz w:val="24"/>
          <w:szCs w:val="24"/>
          <w:highlight w:val="white"/>
          <w:u w:val="single"/>
        </w:rPr>
        <w:t>https://doi.org/10.1080/10668926.2014.885401</w:t>
      </w:r>
    </w:p>
    <w:p w14:paraId="49E6F78D" w14:textId="37898DCD" w:rsidR="000827CD" w:rsidRPr="00A66AC8" w:rsidRDefault="00594423" w:rsidP="00A66AC8">
      <w:pPr>
        <w:shd w:val="clear" w:color="auto" w:fill="FFFFFF"/>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Julion, W., Reed, M., Bounds, D. T., Cothran, F., Gamboa, C., &amp; Sumo, J. (2019). A group </w:t>
      </w:r>
      <w:proofErr w:type="gramStart"/>
      <w:r w:rsidRPr="00A66AC8">
        <w:rPr>
          <w:rFonts w:ascii="Times New Roman" w:eastAsia="Times New Roman" w:hAnsi="Times New Roman" w:cs="Times New Roman"/>
          <w:sz w:val="24"/>
          <w:szCs w:val="24"/>
          <w:highlight w:val="white"/>
        </w:rPr>
        <w:t>think tank</w:t>
      </w:r>
      <w:proofErr w:type="gramEnd"/>
      <w:r w:rsidRPr="00A66AC8">
        <w:rPr>
          <w:rFonts w:ascii="Times New Roman" w:eastAsia="Times New Roman" w:hAnsi="Times New Roman" w:cs="Times New Roman"/>
          <w:sz w:val="24"/>
          <w:szCs w:val="24"/>
          <w:highlight w:val="white"/>
        </w:rPr>
        <w:t xml:space="preserve"> </w:t>
      </w:r>
      <w:proofErr w:type="gramStart"/>
      <w:r w:rsidRPr="00A66AC8">
        <w:rPr>
          <w:rFonts w:ascii="Times New Roman" w:eastAsia="Times New Roman" w:hAnsi="Times New Roman" w:cs="Times New Roman"/>
          <w:sz w:val="24"/>
          <w:szCs w:val="24"/>
          <w:highlight w:val="white"/>
        </w:rPr>
        <w:t>as</w:t>
      </w:r>
      <w:proofErr w:type="gramEnd"/>
      <w:r w:rsidRPr="00A66AC8">
        <w:rPr>
          <w:rFonts w:ascii="Times New Roman" w:eastAsia="Times New Roman" w:hAnsi="Times New Roman" w:cs="Times New Roman"/>
          <w:sz w:val="24"/>
          <w:szCs w:val="24"/>
          <w:highlight w:val="white"/>
        </w:rPr>
        <w:t xml:space="preserve"> a discourse coalition to promote minority nursing faculty retention. </w:t>
      </w:r>
      <w:r w:rsidRPr="00A66AC8">
        <w:rPr>
          <w:rFonts w:ascii="Times New Roman" w:eastAsia="Times New Roman" w:hAnsi="Times New Roman" w:cs="Times New Roman"/>
          <w:i/>
          <w:sz w:val="24"/>
          <w:szCs w:val="24"/>
          <w:highlight w:val="white"/>
        </w:rPr>
        <w:t>Nursing Outlook</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67</w:t>
      </w:r>
      <w:r w:rsidRPr="00A66AC8">
        <w:rPr>
          <w:rFonts w:ascii="Times New Roman" w:eastAsia="Times New Roman" w:hAnsi="Times New Roman" w:cs="Times New Roman"/>
          <w:sz w:val="24"/>
          <w:szCs w:val="24"/>
          <w:highlight w:val="white"/>
        </w:rPr>
        <w:t xml:space="preserve">(5), 586–595. </w:t>
      </w:r>
      <w:r w:rsidRPr="00A66AC8">
        <w:rPr>
          <w:rFonts w:ascii="Times New Roman" w:eastAsia="Times New Roman" w:hAnsi="Times New Roman" w:cs="Times New Roman"/>
          <w:sz w:val="24"/>
          <w:szCs w:val="24"/>
          <w:highlight w:val="white"/>
          <w:u w:val="single"/>
        </w:rPr>
        <w:t>https://doi.org/10.1016/j.outlook.2019.03.003</w:t>
      </w:r>
    </w:p>
    <w:p w14:paraId="3CB3A714" w14:textId="0D96FBF5" w:rsidR="000827CD" w:rsidRPr="00A66AC8" w:rsidRDefault="00594423" w:rsidP="00A66AC8">
      <w:pPr>
        <w:shd w:val="clear" w:color="auto" w:fill="FFFFFF"/>
        <w:spacing w:line="480" w:lineRule="auto"/>
        <w:ind w:left="720" w:hanging="720"/>
        <w:rPr>
          <w:rFonts w:ascii="Times New Roman" w:hAnsi="Times New Roman" w:cs="Times New Roman"/>
        </w:rPr>
      </w:pPr>
      <w:r w:rsidRPr="00A66AC8">
        <w:rPr>
          <w:rFonts w:ascii="Times New Roman" w:eastAsia="Times New Roman" w:hAnsi="Times New Roman" w:cs="Times New Roman"/>
          <w:sz w:val="24"/>
          <w:szCs w:val="24"/>
        </w:rPr>
        <w:t>Kaplan</w:t>
      </w:r>
      <w:r w:rsidRPr="00A66AC8">
        <w:rPr>
          <w:rFonts w:ascii="Times New Roman" w:eastAsia="Times New Roman" w:hAnsi="Times New Roman" w:cs="Times New Roman"/>
          <w:sz w:val="24"/>
          <w:szCs w:val="24"/>
          <w:highlight w:val="white"/>
        </w:rPr>
        <w:t xml:space="preserve">, D. M., </w:t>
      </w:r>
      <w:proofErr w:type="spellStart"/>
      <w:r w:rsidRPr="00A66AC8">
        <w:rPr>
          <w:rFonts w:ascii="Times New Roman" w:eastAsia="Times New Roman" w:hAnsi="Times New Roman" w:cs="Times New Roman"/>
          <w:sz w:val="24"/>
          <w:szCs w:val="24"/>
          <w:highlight w:val="white"/>
        </w:rPr>
        <w:t>Tarvydas</w:t>
      </w:r>
      <w:proofErr w:type="spellEnd"/>
      <w:r w:rsidRPr="00A66AC8">
        <w:rPr>
          <w:rFonts w:ascii="Times New Roman" w:eastAsia="Times New Roman" w:hAnsi="Times New Roman" w:cs="Times New Roman"/>
          <w:sz w:val="24"/>
          <w:szCs w:val="24"/>
          <w:highlight w:val="white"/>
        </w:rPr>
        <w:t xml:space="preserve">, V. M., &amp; Gladding, S. T. (2014). 20/20: A vision for the future of counseling: The new consensus definition of counseling. </w:t>
      </w:r>
      <w:r w:rsidRPr="00A66AC8">
        <w:rPr>
          <w:rFonts w:ascii="Times New Roman" w:eastAsia="Times New Roman" w:hAnsi="Times New Roman" w:cs="Times New Roman"/>
          <w:i/>
          <w:sz w:val="24"/>
          <w:szCs w:val="24"/>
          <w:highlight w:val="white"/>
        </w:rPr>
        <w:t>Journal of Counseling &amp; Development, 92</w:t>
      </w:r>
      <w:r w:rsidRPr="00A66AC8">
        <w:rPr>
          <w:rFonts w:ascii="Times New Roman" w:eastAsia="Times New Roman" w:hAnsi="Times New Roman" w:cs="Times New Roman"/>
          <w:sz w:val="24"/>
          <w:szCs w:val="24"/>
          <w:highlight w:val="white"/>
        </w:rPr>
        <w:t xml:space="preserve">(3), 366–372. </w:t>
      </w:r>
      <w:r w:rsidRPr="00A66AC8">
        <w:rPr>
          <w:rFonts w:ascii="Times New Roman" w:eastAsia="Times New Roman" w:hAnsi="Times New Roman" w:cs="Times New Roman"/>
          <w:sz w:val="24"/>
          <w:szCs w:val="24"/>
          <w:highlight w:val="white"/>
          <w:u w:val="single"/>
        </w:rPr>
        <w:t>https://doi.org/10.1002/j.1556-6676.2014.00164.x</w:t>
      </w:r>
    </w:p>
    <w:p w14:paraId="531D6F59" w14:textId="301C26C0" w:rsidR="000827CD" w:rsidRPr="00A66AC8" w:rsidRDefault="00594423" w:rsidP="00A66AC8">
      <w:pPr>
        <w:shd w:val="clear" w:color="auto" w:fill="FFFFFF"/>
        <w:spacing w:line="480" w:lineRule="auto"/>
        <w:ind w:left="720" w:hanging="720"/>
        <w:rPr>
          <w:rFonts w:ascii="Times New Roman" w:hAnsi="Times New Roman" w:cs="Times New Roman"/>
        </w:rPr>
      </w:pPr>
      <w:r w:rsidRPr="00A66AC8">
        <w:rPr>
          <w:rFonts w:ascii="Times New Roman" w:eastAsia="Times New Roman" w:hAnsi="Times New Roman" w:cs="Times New Roman"/>
          <w:sz w:val="24"/>
          <w:szCs w:val="24"/>
          <w:highlight w:val="white"/>
        </w:rPr>
        <w:t xml:space="preserve">Lin, S. Y., Francis, H. W., Minor, L. B., &amp; Eisele, D. W. (2016). Faculty diversity and inclusion program outcomes at an academic otolaryngology department. </w:t>
      </w:r>
      <w:r w:rsidRPr="00A66AC8">
        <w:rPr>
          <w:rFonts w:ascii="Times New Roman" w:eastAsia="Times New Roman" w:hAnsi="Times New Roman" w:cs="Times New Roman"/>
          <w:i/>
          <w:sz w:val="24"/>
          <w:szCs w:val="24"/>
          <w:highlight w:val="white"/>
        </w:rPr>
        <w:t>The Laryngoscope</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126</w:t>
      </w:r>
      <w:r w:rsidRPr="00A66AC8">
        <w:rPr>
          <w:rFonts w:ascii="Times New Roman" w:eastAsia="Times New Roman" w:hAnsi="Times New Roman" w:cs="Times New Roman"/>
          <w:sz w:val="24"/>
          <w:szCs w:val="24"/>
          <w:highlight w:val="white"/>
        </w:rPr>
        <w:t xml:space="preserve">(2), 352–356. </w:t>
      </w:r>
      <w:r w:rsidRPr="00A66AC8">
        <w:rPr>
          <w:rFonts w:ascii="Times New Roman" w:eastAsia="Times New Roman" w:hAnsi="Times New Roman" w:cs="Times New Roman"/>
          <w:sz w:val="24"/>
          <w:szCs w:val="24"/>
          <w:highlight w:val="white"/>
          <w:u w:val="single"/>
        </w:rPr>
        <w:t>https://doi.org/10.1002/lary.25455</w:t>
      </w:r>
    </w:p>
    <w:p w14:paraId="2B45954E" w14:textId="77777777" w:rsidR="000827CD" w:rsidRPr="00A66AC8" w:rsidRDefault="00594423" w:rsidP="00A66AC8">
      <w:pPr>
        <w:widowControl w:val="0"/>
        <w:spacing w:line="480" w:lineRule="auto"/>
        <w:ind w:left="720" w:right="75"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Litam, S. D. A., &amp; Chan, C. D. (2021). Breaking the bamboo ceiling: Practical strategies for Asian American and Pacific Islander counselor educators. </w:t>
      </w:r>
      <w:r w:rsidRPr="00A66AC8">
        <w:rPr>
          <w:rFonts w:ascii="Times New Roman" w:eastAsia="Times New Roman" w:hAnsi="Times New Roman" w:cs="Times New Roman"/>
          <w:i/>
          <w:sz w:val="24"/>
          <w:szCs w:val="24"/>
          <w:highlight w:val="white"/>
        </w:rPr>
        <w:t>Counselor Education and Supervision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60</w:t>
      </w:r>
      <w:r w:rsidRPr="00A66AC8">
        <w:rPr>
          <w:rFonts w:ascii="Times New Roman" w:eastAsia="Times New Roman" w:hAnsi="Times New Roman" w:cs="Times New Roman"/>
          <w:sz w:val="24"/>
          <w:szCs w:val="24"/>
          <w:highlight w:val="white"/>
        </w:rPr>
        <w:t>(3), 174–189. https://doi.org/10.1002/ceas.12210</w:t>
      </w:r>
    </w:p>
    <w:p w14:paraId="277DA15C" w14:textId="1955B3CF" w:rsidR="000827CD" w:rsidRPr="00A66AC8" w:rsidRDefault="00594423" w:rsidP="00A66AC8">
      <w:pPr>
        <w:widowControl w:val="0"/>
        <w:spacing w:line="480" w:lineRule="auto"/>
        <w:ind w:left="720" w:right="75" w:hanging="720"/>
        <w:rPr>
          <w:rFonts w:ascii="Times New Roman" w:hAnsi="Times New Roman" w:cs="Times New Roman"/>
        </w:rPr>
      </w:pPr>
      <w:r w:rsidRPr="00A66AC8">
        <w:rPr>
          <w:rFonts w:ascii="Times New Roman" w:eastAsia="Times New Roman" w:hAnsi="Times New Roman" w:cs="Times New Roman"/>
          <w:sz w:val="24"/>
          <w:szCs w:val="24"/>
        </w:rPr>
        <w:t xml:space="preserve">Luo, Y., Cartwright, A. D., Hecht, L., Morris, H., &amp; Quinn, C. (2022). The counselor education </w:t>
      </w:r>
      <w:r w:rsidRPr="00A66AC8">
        <w:rPr>
          <w:rFonts w:ascii="Times New Roman" w:eastAsia="Times New Roman" w:hAnsi="Times New Roman" w:cs="Times New Roman"/>
          <w:sz w:val="24"/>
          <w:szCs w:val="24"/>
        </w:rPr>
        <w:lastRenderedPageBreak/>
        <w:t xml:space="preserve">experiences of foreign‐born faculty: Teaching multicultural counseling. </w:t>
      </w:r>
      <w:r w:rsidRPr="00A66AC8">
        <w:rPr>
          <w:rFonts w:ascii="Times New Roman" w:eastAsia="Times New Roman" w:hAnsi="Times New Roman" w:cs="Times New Roman"/>
          <w:i/>
          <w:sz w:val="24"/>
          <w:szCs w:val="24"/>
        </w:rPr>
        <w:t>Counselor Education and Supervision</w:t>
      </w:r>
      <w:r w:rsidRPr="00A66AC8">
        <w:rPr>
          <w:rFonts w:ascii="Times New Roman" w:eastAsia="Times New Roman" w:hAnsi="Times New Roman" w:cs="Times New Roman"/>
          <w:sz w:val="24"/>
          <w:szCs w:val="24"/>
        </w:rPr>
        <w:t xml:space="preserve">, </w:t>
      </w:r>
      <w:r w:rsidRPr="00A66AC8">
        <w:rPr>
          <w:rFonts w:ascii="Times New Roman" w:eastAsia="Times New Roman" w:hAnsi="Times New Roman" w:cs="Times New Roman"/>
          <w:i/>
          <w:sz w:val="24"/>
          <w:szCs w:val="24"/>
        </w:rPr>
        <w:t>61</w:t>
      </w:r>
      <w:r w:rsidRPr="00A66AC8">
        <w:rPr>
          <w:rFonts w:ascii="Times New Roman" w:eastAsia="Times New Roman" w:hAnsi="Times New Roman" w:cs="Times New Roman"/>
          <w:sz w:val="24"/>
          <w:szCs w:val="24"/>
        </w:rPr>
        <w:t xml:space="preserve">(4), 310–321. </w:t>
      </w:r>
      <w:r w:rsidRPr="00A66AC8">
        <w:rPr>
          <w:rFonts w:ascii="Times New Roman" w:eastAsia="Times New Roman" w:hAnsi="Times New Roman" w:cs="Times New Roman"/>
          <w:sz w:val="24"/>
          <w:szCs w:val="24"/>
          <w:u w:val="single"/>
        </w:rPr>
        <w:t>https://doi.org/10.1002/ceas.12246</w:t>
      </w:r>
    </w:p>
    <w:p w14:paraId="19A41FF7" w14:textId="77777777" w:rsidR="000827CD" w:rsidRPr="00A66AC8" w:rsidRDefault="00594423" w:rsidP="00A66AC8">
      <w:pPr>
        <w:widowControl w:val="0"/>
        <w:spacing w:line="480" w:lineRule="auto"/>
        <w:ind w:left="720" w:right="75"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rPr>
        <w:t>Makupson, M., Barrio Minton, C., &amp; Wills, L. (2025). Retention strategies for BIPOC faculty in higher education: A PRISMA review to inform counselor education (Doctoral dissertation). University of Tennessee, Knoxville.</w:t>
      </w:r>
    </w:p>
    <w:p w14:paraId="486AFC87" w14:textId="77777777" w:rsidR="000827CD" w:rsidRPr="00A66AC8" w:rsidRDefault="00594423" w:rsidP="00A66AC8">
      <w:pPr>
        <w:shd w:val="clear" w:color="auto" w:fill="FFFFFF"/>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Martin, S. L., Cardel, M. I., Carson, T. L., Hill, J. O., Stanley, T., Grinspoon, S., Steger, F., Blackman Carr, L. T., Ashby-Thompson, M., Stewart, D., Ard, J., Rojas-Rodriguez, R., Toribio, M., Page-Wilson, G., White, U., Rowe, G., Saint-Cyr, M., </w:t>
      </w:r>
      <w:proofErr w:type="spellStart"/>
      <w:r w:rsidRPr="00A66AC8">
        <w:rPr>
          <w:rFonts w:ascii="Times New Roman" w:eastAsia="Times New Roman" w:hAnsi="Times New Roman" w:cs="Times New Roman"/>
          <w:sz w:val="24"/>
          <w:szCs w:val="24"/>
          <w:highlight w:val="white"/>
        </w:rPr>
        <w:t>Brookheart</w:t>
      </w:r>
      <w:proofErr w:type="spellEnd"/>
      <w:r w:rsidRPr="00A66AC8">
        <w:rPr>
          <w:rFonts w:ascii="Times New Roman" w:eastAsia="Times New Roman" w:hAnsi="Times New Roman" w:cs="Times New Roman"/>
          <w:sz w:val="24"/>
          <w:szCs w:val="24"/>
          <w:highlight w:val="white"/>
        </w:rPr>
        <w:t xml:space="preserve">, R., Fowler, L. A., … Stanford, F. C. (2023). Increasing diversity, equity, and inclusion in the fields of nutrition and obesity: A roadmap to equity in academia. </w:t>
      </w:r>
      <w:r w:rsidRPr="00A66AC8">
        <w:rPr>
          <w:rFonts w:ascii="Times New Roman" w:eastAsia="Times New Roman" w:hAnsi="Times New Roman" w:cs="Times New Roman"/>
          <w:i/>
          <w:sz w:val="24"/>
          <w:szCs w:val="24"/>
          <w:highlight w:val="white"/>
        </w:rPr>
        <w:t>The American Journal of Clinical Nutrition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117</w:t>
      </w:r>
      <w:r w:rsidRPr="00A66AC8">
        <w:rPr>
          <w:rFonts w:ascii="Times New Roman" w:eastAsia="Times New Roman" w:hAnsi="Times New Roman" w:cs="Times New Roman"/>
          <w:sz w:val="24"/>
          <w:szCs w:val="24"/>
          <w:highlight w:val="white"/>
        </w:rPr>
        <w:t>(4), 659–671.</w:t>
      </w:r>
    </w:p>
    <w:p w14:paraId="4B66B0EB" w14:textId="6AE0D7AF" w:rsidR="000827CD" w:rsidRPr="00A66AC8" w:rsidRDefault="00594423" w:rsidP="00A66AC8">
      <w:pPr>
        <w:spacing w:line="480" w:lineRule="auto"/>
        <w:ind w:left="720" w:hanging="720"/>
        <w:rPr>
          <w:rFonts w:ascii="Times New Roman" w:hAnsi="Times New Roman" w:cs="Times New Roman"/>
        </w:rPr>
      </w:pPr>
      <w:r w:rsidRPr="00A66AC8">
        <w:rPr>
          <w:rFonts w:ascii="Times New Roman" w:eastAsia="Times New Roman" w:hAnsi="Times New Roman" w:cs="Times New Roman"/>
          <w:sz w:val="24"/>
          <w:szCs w:val="24"/>
        </w:rPr>
        <w:t xml:space="preserve">McPherson, S., Reese, C., &amp; Wendler, M. C. (2018). Methodology update: Delphi studies. </w:t>
      </w:r>
      <w:r w:rsidRPr="00A66AC8">
        <w:rPr>
          <w:rFonts w:ascii="Times New Roman" w:eastAsia="Times New Roman" w:hAnsi="Times New Roman" w:cs="Times New Roman"/>
          <w:i/>
          <w:sz w:val="24"/>
          <w:szCs w:val="24"/>
        </w:rPr>
        <w:t>Nursing Research, 67</w:t>
      </w:r>
      <w:r w:rsidRPr="00A66AC8">
        <w:rPr>
          <w:rFonts w:ascii="Times New Roman" w:eastAsia="Times New Roman" w:hAnsi="Times New Roman" w:cs="Times New Roman"/>
          <w:sz w:val="24"/>
          <w:szCs w:val="24"/>
        </w:rPr>
        <w:t>(5), 404–410. https://doi.org/10.1097/NNR.0000000000000297</w:t>
      </w:r>
    </w:p>
    <w:p w14:paraId="3D9DF419" w14:textId="09596F55" w:rsidR="000827CD" w:rsidRPr="00A66AC8" w:rsidRDefault="00594423" w:rsidP="00A66AC8">
      <w:pPr>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rPr>
        <w:t xml:space="preserve">Minor, T. D., Chowdhury, D., &amp; Flowers, C. R. (2017). Recruitment, retention, and mentoring for diversity among rehabilitation counselor educators. </w:t>
      </w:r>
      <w:r w:rsidRPr="00A66AC8">
        <w:rPr>
          <w:rFonts w:ascii="Times New Roman" w:eastAsia="Times New Roman" w:hAnsi="Times New Roman" w:cs="Times New Roman"/>
          <w:i/>
          <w:sz w:val="24"/>
          <w:szCs w:val="24"/>
        </w:rPr>
        <w:t>Rehabilitation Research, Policy, and Education, 31</w:t>
      </w:r>
      <w:r w:rsidRPr="00A66AC8">
        <w:rPr>
          <w:rFonts w:ascii="Times New Roman" w:eastAsia="Times New Roman" w:hAnsi="Times New Roman" w:cs="Times New Roman"/>
          <w:sz w:val="24"/>
          <w:szCs w:val="24"/>
        </w:rPr>
        <w:t xml:space="preserve">(2), 105–120. </w:t>
      </w:r>
      <w:r w:rsidRPr="00A66AC8">
        <w:rPr>
          <w:rFonts w:ascii="Times New Roman" w:eastAsia="Times New Roman" w:hAnsi="Times New Roman" w:cs="Times New Roman"/>
          <w:sz w:val="24"/>
          <w:szCs w:val="24"/>
          <w:u w:val="single"/>
        </w:rPr>
        <w:t>https://doi.org/10.1891/2168-6653.31.2.105</w:t>
      </w:r>
    </w:p>
    <w:p w14:paraId="6FAA3CEB" w14:textId="6BBD5511" w:rsidR="000827CD" w:rsidRPr="00A66AC8" w:rsidRDefault="00594423" w:rsidP="00A66AC8">
      <w:pPr>
        <w:widowControl w:val="0"/>
        <w:spacing w:line="480" w:lineRule="auto"/>
        <w:ind w:left="720" w:right="75"/>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highlight w:val="white"/>
        </w:rPr>
        <w:t xml:space="preserve">Miriti, M. N. (2020). The elephant in the room: Race and STEM diversity. </w:t>
      </w:r>
      <w:r w:rsidRPr="00A66AC8">
        <w:rPr>
          <w:rFonts w:ascii="Times New Roman" w:eastAsia="Times New Roman" w:hAnsi="Times New Roman" w:cs="Times New Roman"/>
          <w:i/>
          <w:sz w:val="24"/>
          <w:szCs w:val="24"/>
          <w:highlight w:val="white"/>
        </w:rPr>
        <w:t>Bioscience</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70</w:t>
      </w:r>
      <w:r w:rsidRPr="00A66AC8">
        <w:rPr>
          <w:rFonts w:ascii="Times New Roman" w:eastAsia="Times New Roman" w:hAnsi="Times New Roman" w:cs="Times New Roman"/>
          <w:sz w:val="24"/>
          <w:szCs w:val="24"/>
          <w:highlight w:val="white"/>
        </w:rPr>
        <w:t xml:space="preserve">(3), 237–242. </w:t>
      </w:r>
      <w:r w:rsidRPr="00A66AC8">
        <w:rPr>
          <w:rFonts w:ascii="Times New Roman" w:eastAsia="Times New Roman" w:hAnsi="Times New Roman" w:cs="Times New Roman"/>
          <w:sz w:val="24"/>
          <w:szCs w:val="24"/>
          <w:highlight w:val="white"/>
          <w:u w:val="single"/>
        </w:rPr>
        <w:t>https://doi.org/10.1093/biosci/biz167</w:t>
      </w:r>
    </w:p>
    <w:p w14:paraId="70EFFB67" w14:textId="77777777" w:rsidR="000827CD" w:rsidRPr="00A66AC8" w:rsidRDefault="00594423" w:rsidP="00A66AC8">
      <w:pPr>
        <w:widowControl w:val="0"/>
        <w:spacing w:line="480" w:lineRule="auto"/>
        <w:ind w:left="720" w:right="75"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Moreland, A., &amp; López, C. (2017). Recruitment, promotion, and retention of underrepresented minority faculty in academic medical settings: Challenges, barriers, and strategies for change. </w:t>
      </w:r>
      <w:r w:rsidRPr="00A66AC8">
        <w:rPr>
          <w:rFonts w:ascii="Times New Roman" w:eastAsia="Times New Roman" w:hAnsi="Times New Roman" w:cs="Times New Roman"/>
          <w:i/>
          <w:sz w:val="24"/>
          <w:szCs w:val="24"/>
          <w:highlight w:val="white"/>
        </w:rPr>
        <w:t>The Behavior Therapist, 40</w:t>
      </w:r>
      <w:r w:rsidRPr="00A66AC8">
        <w:rPr>
          <w:rFonts w:ascii="Times New Roman" w:eastAsia="Times New Roman" w:hAnsi="Times New Roman" w:cs="Times New Roman"/>
          <w:sz w:val="24"/>
          <w:szCs w:val="24"/>
          <w:highlight w:val="white"/>
        </w:rPr>
        <w:t xml:space="preserve">(3), 81-85. </w:t>
      </w:r>
    </w:p>
    <w:p w14:paraId="418C9E2C" w14:textId="58EF42D9" w:rsidR="000827CD" w:rsidRPr="00A66AC8" w:rsidRDefault="00594423" w:rsidP="00A66AC8">
      <w:pPr>
        <w:widowControl w:val="0"/>
        <w:spacing w:line="480" w:lineRule="auto"/>
        <w:ind w:left="720" w:right="75"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Mowatt, R. A., Johnson, C. W., Roberts, N. S., &amp; Kivel, B. D. (2016). “Embarrassingly White”: faculty racial disparities in American recreation, park, and tourism programs. </w:t>
      </w:r>
      <w:proofErr w:type="spellStart"/>
      <w:proofErr w:type="gramStart"/>
      <w:r w:rsidRPr="00A66AC8">
        <w:rPr>
          <w:rFonts w:ascii="Times New Roman" w:eastAsia="Times New Roman" w:hAnsi="Times New Roman" w:cs="Times New Roman"/>
          <w:i/>
          <w:sz w:val="24"/>
          <w:szCs w:val="24"/>
          <w:highlight w:val="white"/>
        </w:rPr>
        <w:t>Schole</w:t>
      </w:r>
      <w:proofErr w:type="spellEnd"/>
      <w:r w:rsidRPr="00A66AC8">
        <w:rPr>
          <w:rFonts w:ascii="Times New Roman" w:eastAsia="Times New Roman" w:hAnsi="Times New Roman" w:cs="Times New Roman"/>
          <w:i/>
          <w:sz w:val="24"/>
          <w:szCs w:val="24"/>
          <w:highlight w:val="white"/>
        </w:rPr>
        <w:t> :</w:t>
      </w:r>
      <w:proofErr w:type="gramEnd"/>
      <w:r w:rsidRPr="00A66AC8">
        <w:rPr>
          <w:rFonts w:ascii="Times New Roman" w:eastAsia="Times New Roman" w:hAnsi="Times New Roman" w:cs="Times New Roman"/>
          <w:i/>
          <w:sz w:val="24"/>
          <w:szCs w:val="24"/>
          <w:highlight w:val="white"/>
        </w:rPr>
        <w:t xml:space="preserve"> A </w:t>
      </w:r>
      <w:r w:rsidRPr="00A66AC8">
        <w:rPr>
          <w:rFonts w:ascii="Times New Roman" w:eastAsia="Times New Roman" w:hAnsi="Times New Roman" w:cs="Times New Roman"/>
          <w:i/>
          <w:sz w:val="24"/>
          <w:szCs w:val="24"/>
          <w:highlight w:val="white"/>
        </w:rPr>
        <w:lastRenderedPageBreak/>
        <w:t>Journal of Leisure Studies and Recreation Education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31</w:t>
      </w:r>
      <w:r w:rsidRPr="00A66AC8">
        <w:rPr>
          <w:rFonts w:ascii="Times New Roman" w:eastAsia="Times New Roman" w:hAnsi="Times New Roman" w:cs="Times New Roman"/>
          <w:sz w:val="24"/>
          <w:szCs w:val="24"/>
          <w:highlight w:val="white"/>
        </w:rPr>
        <w:t xml:space="preserve">(1), 37–55. </w:t>
      </w:r>
      <w:r w:rsidRPr="00A66AC8">
        <w:rPr>
          <w:rFonts w:ascii="Times New Roman" w:eastAsia="Times New Roman" w:hAnsi="Times New Roman" w:cs="Times New Roman"/>
          <w:sz w:val="24"/>
          <w:szCs w:val="24"/>
          <w:highlight w:val="white"/>
          <w:u w:val="single"/>
        </w:rPr>
        <w:t>https://doi.org/10.18666/SCHOLE-2016-V31-I1-7268</w:t>
      </w:r>
    </w:p>
    <w:p w14:paraId="4A9CCC49" w14:textId="472B35BA"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Muñoz, M. L., Horton, R., &amp; Johnson, V. E. (2023). Mentoring experiences of faculty of color in communication sciences and disorders. </w:t>
      </w:r>
      <w:r w:rsidRPr="00A66AC8">
        <w:rPr>
          <w:rFonts w:ascii="Times New Roman" w:eastAsia="Times New Roman" w:hAnsi="Times New Roman" w:cs="Times New Roman"/>
          <w:i/>
          <w:sz w:val="24"/>
          <w:szCs w:val="24"/>
          <w:highlight w:val="white"/>
        </w:rPr>
        <w:t>Perspectives of the ASHA Special Interest Groups</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8</w:t>
      </w:r>
      <w:r w:rsidRPr="00A66AC8">
        <w:rPr>
          <w:rFonts w:ascii="Times New Roman" w:eastAsia="Times New Roman" w:hAnsi="Times New Roman" w:cs="Times New Roman"/>
          <w:sz w:val="24"/>
          <w:szCs w:val="24"/>
          <w:highlight w:val="white"/>
        </w:rPr>
        <w:t xml:space="preserve">(4), 712–728. </w:t>
      </w:r>
      <w:r w:rsidRPr="00A66AC8">
        <w:rPr>
          <w:rFonts w:ascii="Times New Roman" w:eastAsia="Times New Roman" w:hAnsi="Times New Roman" w:cs="Times New Roman"/>
          <w:sz w:val="24"/>
          <w:szCs w:val="24"/>
          <w:highlight w:val="white"/>
          <w:u w:val="single"/>
        </w:rPr>
        <w:t>https://doi.org/10.1044/2023_PERSP-22-00172</w:t>
      </w:r>
    </w:p>
    <w:p w14:paraId="7C55DF3D" w14:textId="2D253516" w:rsidR="000827CD" w:rsidRPr="00A66AC8" w:rsidRDefault="00594423" w:rsidP="00A66AC8">
      <w:pPr>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highlight w:val="white"/>
        </w:rPr>
        <w:t xml:space="preserve">Naeem, M., </w:t>
      </w:r>
      <w:proofErr w:type="spellStart"/>
      <w:r w:rsidRPr="00A66AC8">
        <w:rPr>
          <w:rFonts w:ascii="Times New Roman" w:eastAsia="Times New Roman" w:hAnsi="Times New Roman" w:cs="Times New Roman"/>
          <w:sz w:val="24"/>
          <w:szCs w:val="24"/>
          <w:highlight w:val="white"/>
        </w:rPr>
        <w:t>Ozuem</w:t>
      </w:r>
      <w:proofErr w:type="spellEnd"/>
      <w:r w:rsidRPr="00A66AC8">
        <w:rPr>
          <w:rFonts w:ascii="Times New Roman" w:eastAsia="Times New Roman" w:hAnsi="Times New Roman" w:cs="Times New Roman"/>
          <w:sz w:val="24"/>
          <w:szCs w:val="24"/>
          <w:highlight w:val="white"/>
        </w:rPr>
        <w:t xml:space="preserve">, W., Howell, K., &amp; Ranfagni, S. (2023). A step-by-step process of thematic analysis to develop a conceptual model in qualitative research. </w:t>
      </w:r>
      <w:r w:rsidRPr="00A66AC8">
        <w:rPr>
          <w:rFonts w:ascii="Times New Roman" w:eastAsia="Times New Roman" w:hAnsi="Times New Roman" w:cs="Times New Roman"/>
          <w:i/>
          <w:sz w:val="24"/>
          <w:szCs w:val="24"/>
          <w:highlight w:val="white"/>
        </w:rPr>
        <w:t>International Journal of Qualitative Methods</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22</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sz w:val="24"/>
          <w:szCs w:val="24"/>
          <w:highlight w:val="white"/>
          <w:u w:val="single"/>
        </w:rPr>
        <w:t>https://doi.org/10.1177/16094069231205789</w:t>
      </w:r>
    </w:p>
    <w:p w14:paraId="05621562" w14:textId="77777777"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Norman, M. K., </w:t>
      </w:r>
      <w:proofErr w:type="spellStart"/>
      <w:r w:rsidRPr="00A66AC8">
        <w:rPr>
          <w:rFonts w:ascii="Times New Roman" w:eastAsia="Times New Roman" w:hAnsi="Times New Roman" w:cs="Times New Roman"/>
          <w:sz w:val="24"/>
          <w:szCs w:val="24"/>
          <w:highlight w:val="white"/>
        </w:rPr>
        <w:t>Mayowski</w:t>
      </w:r>
      <w:proofErr w:type="spellEnd"/>
      <w:r w:rsidRPr="00A66AC8">
        <w:rPr>
          <w:rFonts w:ascii="Times New Roman" w:eastAsia="Times New Roman" w:hAnsi="Times New Roman" w:cs="Times New Roman"/>
          <w:sz w:val="24"/>
          <w:szCs w:val="24"/>
          <w:highlight w:val="white"/>
        </w:rPr>
        <w:t xml:space="preserve">, C. A., Wendell, S. K., Forlenza, M. J., Proulx, C. N., &amp; Rubio, D. M. (2021). Delivering what we promised: Outcomes of a coaching and leadership fellowship for mentors of underrepresented mentees. </w:t>
      </w:r>
      <w:r w:rsidRPr="00A66AC8">
        <w:rPr>
          <w:rFonts w:ascii="Times New Roman" w:eastAsia="Times New Roman" w:hAnsi="Times New Roman" w:cs="Times New Roman"/>
          <w:i/>
          <w:sz w:val="24"/>
          <w:szCs w:val="24"/>
          <w:highlight w:val="white"/>
        </w:rPr>
        <w:t>International Journal of Environmental Research and Public Health</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18</w:t>
      </w:r>
      <w:r w:rsidRPr="00A66AC8">
        <w:rPr>
          <w:rFonts w:ascii="Times New Roman" w:eastAsia="Times New Roman" w:hAnsi="Times New Roman" w:cs="Times New Roman"/>
          <w:sz w:val="24"/>
          <w:szCs w:val="24"/>
          <w:highlight w:val="white"/>
        </w:rPr>
        <w:t>(9), 4793-. https://doi.org/10.3390/ijerph18094793</w:t>
      </w:r>
    </w:p>
    <w:p w14:paraId="1EDB0B93" w14:textId="77777777" w:rsidR="000827CD" w:rsidRPr="00A66AC8" w:rsidRDefault="00594423" w:rsidP="00A66AC8">
      <w:pPr>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rPr>
        <w:t>Oller, M. L. (2020). Faculty of color mentorship experiences in counselor education. ProQuest Dissertations &amp; Theses.</w:t>
      </w:r>
    </w:p>
    <w:p w14:paraId="5457B801" w14:textId="77777777" w:rsidR="000827CD" w:rsidRPr="00A66AC8" w:rsidRDefault="00594423" w:rsidP="00A66AC8">
      <w:pPr>
        <w:spacing w:line="480" w:lineRule="auto"/>
        <w:ind w:left="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rPr>
        <w:t xml:space="preserve">O'Meara, K., Beise, E., Culpepper, D., Misra, J., &amp; Jaeger, A. (2020). Faculty work activity dashboards: A strategy to increase transparency. </w:t>
      </w:r>
      <w:r w:rsidRPr="00A66AC8">
        <w:rPr>
          <w:rFonts w:ascii="Times New Roman" w:eastAsia="Times New Roman" w:hAnsi="Times New Roman" w:cs="Times New Roman"/>
          <w:i/>
          <w:sz w:val="24"/>
          <w:szCs w:val="24"/>
        </w:rPr>
        <w:t>Change: The Magazine of Higher Learning, 52</w:t>
      </w:r>
      <w:r w:rsidRPr="00A66AC8">
        <w:rPr>
          <w:rFonts w:ascii="Times New Roman" w:eastAsia="Times New Roman" w:hAnsi="Times New Roman" w:cs="Times New Roman"/>
          <w:sz w:val="24"/>
          <w:szCs w:val="24"/>
        </w:rPr>
        <w:t>(3), 34-42. https://doi.org/10.1080/00091383.2020.1745579</w:t>
      </w:r>
    </w:p>
    <w:p w14:paraId="443AE1A5" w14:textId="6B3C083C"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O’Meara, K. A., Nyunt, G., Templeton, L., &amp; </w:t>
      </w:r>
      <w:proofErr w:type="spellStart"/>
      <w:r w:rsidRPr="00A66AC8">
        <w:rPr>
          <w:rFonts w:ascii="Times New Roman" w:eastAsia="Times New Roman" w:hAnsi="Times New Roman" w:cs="Times New Roman"/>
          <w:sz w:val="24"/>
          <w:szCs w:val="24"/>
          <w:highlight w:val="white"/>
        </w:rPr>
        <w:t>Kuvaeva</w:t>
      </w:r>
      <w:proofErr w:type="spellEnd"/>
      <w:r w:rsidRPr="00A66AC8">
        <w:rPr>
          <w:rFonts w:ascii="Times New Roman" w:eastAsia="Times New Roman" w:hAnsi="Times New Roman" w:cs="Times New Roman"/>
          <w:sz w:val="24"/>
          <w:szCs w:val="24"/>
          <w:highlight w:val="white"/>
        </w:rPr>
        <w:t xml:space="preserve">, A. (2019). Meeting to transgress: The role of faculty learning communities in shaping more inclusive organizational cultures. </w:t>
      </w:r>
      <w:r w:rsidRPr="00A66AC8">
        <w:rPr>
          <w:rFonts w:ascii="Times New Roman" w:eastAsia="Times New Roman" w:hAnsi="Times New Roman" w:cs="Times New Roman"/>
          <w:i/>
          <w:sz w:val="24"/>
          <w:szCs w:val="24"/>
          <w:highlight w:val="white"/>
        </w:rPr>
        <w:t>Equality, Diversity and Inclusion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38</w:t>
      </w:r>
      <w:r w:rsidRPr="00A66AC8">
        <w:rPr>
          <w:rFonts w:ascii="Times New Roman" w:eastAsia="Times New Roman" w:hAnsi="Times New Roman" w:cs="Times New Roman"/>
          <w:sz w:val="24"/>
          <w:szCs w:val="24"/>
          <w:highlight w:val="white"/>
        </w:rPr>
        <w:t xml:space="preserve">(3), 286–304. </w:t>
      </w:r>
      <w:r w:rsidRPr="00A66AC8">
        <w:rPr>
          <w:rFonts w:ascii="Times New Roman" w:eastAsia="Times New Roman" w:hAnsi="Times New Roman" w:cs="Times New Roman"/>
          <w:sz w:val="24"/>
          <w:szCs w:val="24"/>
          <w:highlight w:val="white"/>
          <w:u w:val="single"/>
        </w:rPr>
        <w:t>https://doi.org/10.1108/EDI-09-2017-0184</w:t>
      </w:r>
    </w:p>
    <w:p w14:paraId="21EF4445" w14:textId="025DD502"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lastRenderedPageBreak/>
        <w:t xml:space="preserve">Pagan, M. S., Salas-Ramirez, K. Y., &amp; Perez Hazel, Y. (2022). Finding an academic </w:t>
      </w:r>
      <w:proofErr w:type="gramStart"/>
      <w:r w:rsidRPr="00A66AC8">
        <w:rPr>
          <w:rFonts w:ascii="Times New Roman" w:eastAsia="Times New Roman" w:hAnsi="Times New Roman" w:cs="Times New Roman"/>
          <w:sz w:val="24"/>
          <w:szCs w:val="24"/>
          <w:highlight w:val="white"/>
        </w:rPr>
        <w:t>home, but</w:t>
      </w:r>
      <w:proofErr w:type="gramEnd"/>
      <w:r w:rsidRPr="00A66AC8">
        <w:rPr>
          <w:rFonts w:ascii="Times New Roman" w:eastAsia="Times New Roman" w:hAnsi="Times New Roman" w:cs="Times New Roman"/>
          <w:sz w:val="24"/>
          <w:szCs w:val="24"/>
          <w:highlight w:val="white"/>
        </w:rPr>
        <w:t xml:space="preserve"> still searching for our place: A call for mentoring from the voices of Latina junior faculty. </w:t>
      </w:r>
      <w:r w:rsidRPr="00A66AC8">
        <w:rPr>
          <w:rFonts w:ascii="Times New Roman" w:eastAsia="Times New Roman" w:hAnsi="Times New Roman" w:cs="Times New Roman"/>
          <w:i/>
          <w:sz w:val="24"/>
          <w:szCs w:val="24"/>
          <w:highlight w:val="white"/>
        </w:rPr>
        <w:t>Policy Futures in Education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20</w:t>
      </w:r>
      <w:r w:rsidRPr="00A66AC8">
        <w:rPr>
          <w:rFonts w:ascii="Times New Roman" w:eastAsia="Times New Roman" w:hAnsi="Times New Roman" w:cs="Times New Roman"/>
          <w:sz w:val="24"/>
          <w:szCs w:val="24"/>
          <w:highlight w:val="white"/>
        </w:rPr>
        <w:t xml:space="preserve">(7), 812–827. </w:t>
      </w:r>
      <w:r w:rsidRPr="00A66AC8">
        <w:rPr>
          <w:rFonts w:ascii="Times New Roman" w:eastAsia="Times New Roman" w:hAnsi="Times New Roman" w:cs="Times New Roman"/>
          <w:sz w:val="24"/>
          <w:szCs w:val="24"/>
          <w:highlight w:val="white"/>
          <w:u w:val="single"/>
        </w:rPr>
        <w:t>https://doi.org/10.1177/14782103211038187</w:t>
      </w:r>
    </w:p>
    <w:p w14:paraId="731ACFEC" w14:textId="1E1E3614" w:rsidR="000827CD" w:rsidRPr="00A66AC8" w:rsidRDefault="00594423" w:rsidP="00A66AC8">
      <w:pPr>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highlight w:val="white"/>
        </w:rPr>
        <w:t>Pedersen, M., Des Rosier Grant, A., Harrington, J., Belcourt, A., Thomas, A., Hoagland, S., Lewis, J. P., Kills, R. P. S. S., Conroy-Ben, O., Brodt, E., Chief, K., Johnson-Jennings, M., Mink, K. G., Milligan-McClellan, K., Calhoun, M., Ozburn, A., Simonds, V., Chase, S., Tsosie, R., … Brown, B. (2024). Codeveloping and implementing an indigenous mentoring program for Native American faculty in science, technology, engineering, and mathematics. </w:t>
      </w:r>
      <w:r w:rsidRPr="00A66AC8">
        <w:rPr>
          <w:rFonts w:ascii="Times New Roman" w:eastAsia="Times New Roman" w:hAnsi="Times New Roman" w:cs="Times New Roman"/>
          <w:i/>
          <w:sz w:val="24"/>
          <w:szCs w:val="24"/>
          <w:highlight w:val="white"/>
        </w:rPr>
        <w:t>Journal of Diversity in Higher Education</w:t>
      </w:r>
      <w:r w:rsidRPr="00A66AC8">
        <w:rPr>
          <w:rFonts w:ascii="Times New Roman" w:eastAsia="Times New Roman" w:hAnsi="Times New Roman" w:cs="Times New Roman"/>
          <w:sz w:val="24"/>
          <w:szCs w:val="24"/>
          <w:highlight w:val="white"/>
        </w:rPr>
        <w:t xml:space="preserve">. Advance online publication. </w:t>
      </w:r>
      <w:r w:rsidRPr="00A66AC8">
        <w:rPr>
          <w:rFonts w:ascii="Times New Roman" w:hAnsi="Times New Roman" w:cs="Times New Roman"/>
          <w:u w:val="single"/>
        </w:rPr>
        <w:t>https://doi.org/10.1037/dhe0000514</w:t>
      </w:r>
      <w:r w:rsidRPr="00A66AC8">
        <w:rPr>
          <w:rFonts w:ascii="Times New Roman" w:eastAsia="Times New Roman" w:hAnsi="Times New Roman" w:cs="Times New Roman"/>
          <w:sz w:val="24"/>
          <w:szCs w:val="24"/>
          <w:highlight w:val="white"/>
        </w:rPr>
        <w:t xml:space="preserve"> </w:t>
      </w:r>
    </w:p>
    <w:p w14:paraId="66A78E2A" w14:textId="5C5CF403" w:rsidR="000827CD" w:rsidRPr="00A66AC8" w:rsidRDefault="00594423" w:rsidP="00A66AC8">
      <w:pPr>
        <w:spacing w:line="480" w:lineRule="auto"/>
        <w:ind w:left="720" w:hanging="720"/>
        <w:rPr>
          <w:rFonts w:ascii="Times New Roman" w:hAnsi="Times New Roman" w:cs="Times New Roman"/>
        </w:rPr>
      </w:pPr>
      <w:r w:rsidRPr="00A66AC8">
        <w:rPr>
          <w:rFonts w:ascii="Times New Roman" w:eastAsia="Times New Roman" w:hAnsi="Times New Roman" w:cs="Times New Roman"/>
          <w:sz w:val="24"/>
          <w:szCs w:val="24"/>
        </w:rPr>
        <w:t xml:space="preserve">Pérez, J. F. C., &amp; Carney, J. V. (2018). Telling of institutional oppression: Voices of minoritized counselor educators. </w:t>
      </w:r>
      <w:r w:rsidRPr="00A66AC8">
        <w:rPr>
          <w:rFonts w:ascii="Times New Roman" w:eastAsia="Times New Roman" w:hAnsi="Times New Roman" w:cs="Times New Roman"/>
          <w:i/>
          <w:sz w:val="24"/>
          <w:szCs w:val="24"/>
        </w:rPr>
        <w:t>Counselor Education and Supervision, 57</w:t>
      </w:r>
      <w:r w:rsidRPr="00A66AC8">
        <w:rPr>
          <w:rFonts w:ascii="Times New Roman" w:eastAsia="Times New Roman" w:hAnsi="Times New Roman" w:cs="Times New Roman"/>
          <w:sz w:val="24"/>
          <w:szCs w:val="24"/>
        </w:rPr>
        <w:t xml:space="preserve">(3), 162–177. </w:t>
      </w:r>
      <w:r w:rsidRPr="00A66AC8">
        <w:rPr>
          <w:rFonts w:ascii="Times New Roman" w:eastAsia="Times New Roman" w:hAnsi="Times New Roman" w:cs="Times New Roman"/>
          <w:sz w:val="24"/>
          <w:szCs w:val="24"/>
          <w:u w:val="single"/>
        </w:rPr>
        <w:t>https://doi.org/10.1002/ceas.12108</w:t>
      </w:r>
    </w:p>
    <w:p w14:paraId="4505BDA5" w14:textId="77777777" w:rsidR="000827CD" w:rsidRPr="00A66AC8" w:rsidRDefault="00594423" w:rsidP="00A66AC8">
      <w:pPr>
        <w:spacing w:line="480" w:lineRule="auto"/>
        <w:ind w:left="720" w:hanging="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rPr>
        <w:t xml:space="preserve">Purgason, L. L., Lloyd-Hazlett, J., &amp; Avent Harris, J. R. (2018). Mentoring counselor education students: A </w:t>
      </w:r>
      <w:proofErr w:type="spellStart"/>
      <w:r w:rsidRPr="00A66AC8">
        <w:rPr>
          <w:rFonts w:ascii="Times New Roman" w:eastAsia="Times New Roman" w:hAnsi="Times New Roman" w:cs="Times New Roman"/>
          <w:sz w:val="24"/>
          <w:szCs w:val="24"/>
        </w:rPr>
        <w:t>delphi</w:t>
      </w:r>
      <w:proofErr w:type="spellEnd"/>
      <w:r w:rsidRPr="00A66AC8">
        <w:rPr>
          <w:rFonts w:ascii="Times New Roman" w:eastAsia="Times New Roman" w:hAnsi="Times New Roman" w:cs="Times New Roman"/>
          <w:sz w:val="24"/>
          <w:szCs w:val="24"/>
        </w:rPr>
        <w:t xml:space="preserve"> study with leaders in the field. </w:t>
      </w:r>
      <w:r w:rsidRPr="00A66AC8">
        <w:rPr>
          <w:rFonts w:ascii="Times New Roman" w:eastAsia="Times New Roman" w:hAnsi="Times New Roman" w:cs="Times New Roman"/>
          <w:i/>
          <w:sz w:val="24"/>
          <w:szCs w:val="24"/>
        </w:rPr>
        <w:t>Journal of Counselor Leadership and Advocacy, 5</w:t>
      </w:r>
      <w:r w:rsidRPr="00A66AC8">
        <w:rPr>
          <w:rFonts w:ascii="Times New Roman" w:eastAsia="Times New Roman" w:hAnsi="Times New Roman" w:cs="Times New Roman"/>
          <w:sz w:val="24"/>
          <w:szCs w:val="24"/>
        </w:rPr>
        <w:t>(2), 122–136. https://doi.org/10.1080/2326716X.2018.1452080</w:t>
      </w:r>
    </w:p>
    <w:p w14:paraId="08493B5C" w14:textId="1AEEA531"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Rizzo, T. L., McCullagh, P., &amp; Pastore, D. (2019). Recruiting, evaluating, and retaining kinesiology faculty members. </w:t>
      </w:r>
      <w:r w:rsidRPr="00A66AC8">
        <w:rPr>
          <w:rFonts w:ascii="Times New Roman" w:eastAsia="Times New Roman" w:hAnsi="Times New Roman" w:cs="Times New Roman"/>
          <w:i/>
          <w:sz w:val="24"/>
          <w:szCs w:val="24"/>
          <w:highlight w:val="white"/>
        </w:rPr>
        <w:t>Kinesiology Review</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8</w:t>
      </w:r>
      <w:r w:rsidRPr="00A66AC8">
        <w:rPr>
          <w:rFonts w:ascii="Times New Roman" w:eastAsia="Times New Roman" w:hAnsi="Times New Roman" w:cs="Times New Roman"/>
          <w:sz w:val="24"/>
          <w:szCs w:val="24"/>
          <w:highlight w:val="white"/>
        </w:rPr>
        <w:t xml:space="preserve">(4), 283–290. </w:t>
      </w:r>
      <w:r w:rsidRPr="00A66AC8">
        <w:rPr>
          <w:rFonts w:ascii="Times New Roman" w:eastAsia="Times New Roman" w:hAnsi="Times New Roman" w:cs="Times New Roman"/>
          <w:sz w:val="24"/>
          <w:szCs w:val="24"/>
          <w:highlight w:val="white"/>
          <w:u w:val="single"/>
        </w:rPr>
        <w:t>https://doi.org/10.1123/kr.2019-0038</w:t>
      </w:r>
    </w:p>
    <w:p w14:paraId="7C76F8C8" w14:textId="0C975C70"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Settles, I. H., Linderman, J. J., Rivas-Drake, D., Saville, J., &amp; Conner, S. (2023). Three strategies for engaging campus leaders in transformative initiatives to retain faculty of color. </w:t>
      </w:r>
      <w:r w:rsidRPr="00A66AC8">
        <w:rPr>
          <w:rFonts w:ascii="Times New Roman" w:eastAsia="Times New Roman" w:hAnsi="Times New Roman" w:cs="Times New Roman"/>
          <w:i/>
          <w:sz w:val="24"/>
          <w:szCs w:val="24"/>
          <w:highlight w:val="white"/>
        </w:rPr>
        <w:t>Journal of Diversity in Higher Education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sz w:val="24"/>
          <w:szCs w:val="24"/>
        </w:rPr>
        <w:t xml:space="preserve">Advance online publication. </w:t>
      </w:r>
      <w:r w:rsidRPr="00A66AC8">
        <w:rPr>
          <w:rFonts w:ascii="Times New Roman" w:hAnsi="Times New Roman" w:cs="Times New Roman"/>
          <w:highlight w:val="white"/>
          <w:u w:val="single"/>
        </w:rPr>
        <w:t>https://doi.org/10.1037/dhe0000511</w:t>
      </w:r>
    </w:p>
    <w:p w14:paraId="7B3311FB" w14:textId="4A717A41"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lastRenderedPageBreak/>
        <w:t xml:space="preserve">Shillingford, M. A., </w:t>
      </w:r>
      <w:proofErr w:type="spellStart"/>
      <w:r w:rsidRPr="00A66AC8">
        <w:rPr>
          <w:rFonts w:ascii="Times New Roman" w:eastAsia="Times New Roman" w:hAnsi="Times New Roman" w:cs="Times New Roman"/>
          <w:sz w:val="24"/>
          <w:szCs w:val="24"/>
          <w:highlight w:val="white"/>
        </w:rPr>
        <w:t>Ngazimbi</w:t>
      </w:r>
      <w:proofErr w:type="spellEnd"/>
      <w:r w:rsidRPr="00A66AC8">
        <w:rPr>
          <w:rFonts w:ascii="Times New Roman" w:eastAsia="Times New Roman" w:hAnsi="Times New Roman" w:cs="Times New Roman"/>
          <w:sz w:val="24"/>
          <w:szCs w:val="24"/>
          <w:highlight w:val="white"/>
        </w:rPr>
        <w:t xml:space="preserve">, E. E., &amp; Patel, S. H. (2022). Defining professional support by counselor education faculty of color using critical race theory. </w:t>
      </w:r>
      <w:r w:rsidRPr="00A66AC8">
        <w:rPr>
          <w:rFonts w:ascii="Times New Roman" w:eastAsia="Times New Roman" w:hAnsi="Times New Roman" w:cs="Times New Roman"/>
          <w:i/>
          <w:sz w:val="24"/>
          <w:szCs w:val="24"/>
          <w:highlight w:val="white"/>
        </w:rPr>
        <w:t>Counselor Education and Supervision, 61</w:t>
      </w:r>
      <w:r w:rsidRPr="00A66AC8">
        <w:rPr>
          <w:rFonts w:ascii="Times New Roman" w:eastAsia="Times New Roman" w:hAnsi="Times New Roman" w:cs="Times New Roman"/>
          <w:sz w:val="24"/>
          <w:szCs w:val="24"/>
          <w:highlight w:val="white"/>
        </w:rPr>
        <w:t xml:space="preserve">(2), 72–85. </w:t>
      </w:r>
      <w:r w:rsidRPr="00A66AC8">
        <w:rPr>
          <w:rFonts w:ascii="Times New Roman" w:eastAsia="Times New Roman" w:hAnsi="Times New Roman" w:cs="Times New Roman"/>
          <w:sz w:val="24"/>
          <w:szCs w:val="24"/>
          <w:highlight w:val="white"/>
          <w:u w:val="single"/>
        </w:rPr>
        <w:t>https://doi.org/10.1002/ceas.12226</w:t>
      </w:r>
    </w:p>
    <w:p w14:paraId="7145B7A7" w14:textId="65D6C893"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Smith, M., &amp; </w:t>
      </w:r>
      <w:proofErr w:type="spellStart"/>
      <w:r w:rsidRPr="00A66AC8">
        <w:rPr>
          <w:rFonts w:ascii="Times New Roman" w:eastAsia="Times New Roman" w:hAnsi="Times New Roman" w:cs="Times New Roman"/>
          <w:sz w:val="24"/>
          <w:szCs w:val="24"/>
          <w:highlight w:val="white"/>
        </w:rPr>
        <w:t>Mamiseishvili</w:t>
      </w:r>
      <w:proofErr w:type="spellEnd"/>
      <w:r w:rsidRPr="00A66AC8">
        <w:rPr>
          <w:rFonts w:ascii="Times New Roman" w:eastAsia="Times New Roman" w:hAnsi="Times New Roman" w:cs="Times New Roman"/>
          <w:sz w:val="24"/>
          <w:szCs w:val="24"/>
          <w:highlight w:val="white"/>
        </w:rPr>
        <w:t xml:space="preserve">, K. (2016). A Christian value? Faculty diversity at Southern Evangelical campuses. </w:t>
      </w:r>
      <w:r w:rsidRPr="00A66AC8">
        <w:rPr>
          <w:rFonts w:ascii="Times New Roman" w:eastAsia="Times New Roman" w:hAnsi="Times New Roman" w:cs="Times New Roman"/>
          <w:i/>
          <w:sz w:val="24"/>
          <w:szCs w:val="24"/>
          <w:highlight w:val="white"/>
        </w:rPr>
        <w:t>Christian Higher Education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15</w:t>
      </w:r>
      <w:r w:rsidRPr="00A66AC8">
        <w:rPr>
          <w:rFonts w:ascii="Times New Roman" w:eastAsia="Times New Roman" w:hAnsi="Times New Roman" w:cs="Times New Roman"/>
          <w:sz w:val="24"/>
          <w:szCs w:val="24"/>
          <w:highlight w:val="white"/>
        </w:rPr>
        <w:t xml:space="preserve">(3), 153–168. </w:t>
      </w:r>
      <w:r w:rsidRPr="00A66AC8">
        <w:rPr>
          <w:rFonts w:ascii="Times New Roman" w:eastAsia="Times New Roman" w:hAnsi="Times New Roman" w:cs="Times New Roman"/>
          <w:sz w:val="24"/>
          <w:szCs w:val="24"/>
          <w:highlight w:val="white"/>
          <w:u w:val="single"/>
        </w:rPr>
        <w:t>https://doi.org/10.1080/15363759.2016.1165154</w:t>
      </w:r>
    </w:p>
    <w:p w14:paraId="1AA36A0C" w14:textId="57C44C17" w:rsidR="000827CD" w:rsidRPr="00A66AC8" w:rsidRDefault="00594423" w:rsidP="00A66AC8">
      <w:pPr>
        <w:spacing w:line="480" w:lineRule="auto"/>
        <w:ind w:left="720" w:hanging="720"/>
        <w:rPr>
          <w:rFonts w:ascii="Times New Roman" w:eastAsia="Times New Roman" w:hAnsi="Times New Roman" w:cs="Times New Roman"/>
          <w:sz w:val="24"/>
          <w:szCs w:val="24"/>
        </w:rPr>
      </w:pPr>
      <w:proofErr w:type="spellStart"/>
      <w:r w:rsidRPr="00A66AC8">
        <w:rPr>
          <w:rFonts w:ascii="Times New Roman" w:eastAsia="Times New Roman" w:hAnsi="Times New Roman" w:cs="Times New Roman"/>
          <w:sz w:val="24"/>
          <w:szCs w:val="24"/>
        </w:rPr>
        <w:t>Strear</w:t>
      </w:r>
      <w:proofErr w:type="spellEnd"/>
      <w:r w:rsidRPr="00A66AC8">
        <w:rPr>
          <w:rFonts w:ascii="Times New Roman" w:eastAsia="Times New Roman" w:hAnsi="Times New Roman" w:cs="Times New Roman"/>
          <w:sz w:val="24"/>
          <w:szCs w:val="24"/>
        </w:rPr>
        <w:t xml:space="preserve">, M., Forbes, L., &amp; Henninger, J. (2018). Procedures, pitfalls, and product: </w:t>
      </w:r>
      <w:proofErr w:type="spellStart"/>
      <w:r w:rsidRPr="00A66AC8">
        <w:rPr>
          <w:rFonts w:ascii="Times New Roman" w:eastAsia="Times New Roman" w:hAnsi="Times New Roman" w:cs="Times New Roman"/>
          <w:sz w:val="24"/>
          <w:szCs w:val="24"/>
        </w:rPr>
        <w:t>delphi</w:t>
      </w:r>
      <w:proofErr w:type="spellEnd"/>
      <w:r w:rsidRPr="00A66AC8">
        <w:rPr>
          <w:rFonts w:ascii="Times New Roman" w:eastAsia="Times New Roman" w:hAnsi="Times New Roman" w:cs="Times New Roman"/>
          <w:sz w:val="24"/>
          <w:szCs w:val="24"/>
        </w:rPr>
        <w:t xml:space="preserve"> methodology in counseling research. </w:t>
      </w:r>
      <w:r w:rsidRPr="00A66AC8">
        <w:rPr>
          <w:rFonts w:ascii="Times New Roman" w:eastAsia="Times New Roman" w:hAnsi="Times New Roman" w:cs="Times New Roman"/>
          <w:i/>
          <w:sz w:val="24"/>
          <w:szCs w:val="24"/>
        </w:rPr>
        <w:t>Counseling Outcome Research and Evaluation, 9</w:t>
      </w:r>
      <w:r w:rsidRPr="00A66AC8">
        <w:rPr>
          <w:rFonts w:ascii="Times New Roman" w:eastAsia="Times New Roman" w:hAnsi="Times New Roman" w:cs="Times New Roman"/>
          <w:sz w:val="24"/>
          <w:szCs w:val="24"/>
        </w:rPr>
        <w:t>(1), 55–66. https://doi-org.utk.idm.oclc.org/10.1080/21501378.2017.1403847</w:t>
      </w:r>
    </w:p>
    <w:p w14:paraId="0A2802E3" w14:textId="1D57F016" w:rsidR="000827CD" w:rsidRPr="00A66AC8" w:rsidRDefault="00594423" w:rsidP="00A66AC8">
      <w:pPr>
        <w:spacing w:line="480" w:lineRule="auto"/>
        <w:ind w:left="720"/>
        <w:rPr>
          <w:rFonts w:ascii="Times New Roman" w:eastAsia="Times New Roman" w:hAnsi="Times New Roman" w:cs="Times New Roman"/>
          <w:sz w:val="24"/>
          <w:szCs w:val="24"/>
        </w:rPr>
      </w:pPr>
      <w:r w:rsidRPr="00A66AC8">
        <w:rPr>
          <w:rFonts w:ascii="Times New Roman" w:eastAsia="Times New Roman" w:hAnsi="Times New Roman" w:cs="Times New Roman"/>
          <w:sz w:val="24"/>
          <w:szCs w:val="24"/>
        </w:rPr>
        <w:t xml:space="preserve">Thacker Darrow, N. E., &amp; White, K. (2023). The </w:t>
      </w:r>
      <w:proofErr w:type="gramStart"/>
      <w:r w:rsidRPr="00A66AC8">
        <w:rPr>
          <w:rFonts w:ascii="Times New Roman" w:eastAsia="Times New Roman" w:hAnsi="Times New Roman" w:cs="Times New Roman"/>
          <w:sz w:val="24"/>
          <w:szCs w:val="24"/>
        </w:rPr>
        <w:t>culturally-directed</w:t>
      </w:r>
      <w:proofErr w:type="gramEnd"/>
      <w:r w:rsidRPr="00A66AC8">
        <w:rPr>
          <w:rFonts w:ascii="Times New Roman" w:eastAsia="Times New Roman" w:hAnsi="Times New Roman" w:cs="Times New Roman"/>
          <w:sz w:val="24"/>
          <w:szCs w:val="24"/>
        </w:rPr>
        <w:t xml:space="preserve"> relational mentorship model: a constructivist grounded theory</w:t>
      </w:r>
      <w:r w:rsidRPr="00A66AC8">
        <w:rPr>
          <w:rFonts w:ascii="Times New Roman" w:eastAsia="Times New Roman" w:hAnsi="Times New Roman" w:cs="Times New Roman"/>
          <w:i/>
          <w:sz w:val="24"/>
          <w:szCs w:val="24"/>
        </w:rPr>
        <w:t>. Journal of Counselor Leadership and Advocacy</w:t>
      </w:r>
      <w:r w:rsidRPr="00A66AC8">
        <w:rPr>
          <w:rFonts w:ascii="Times New Roman" w:eastAsia="Times New Roman" w:hAnsi="Times New Roman" w:cs="Times New Roman"/>
          <w:sz w:val="24"/>
          <w:szCs w:val="24"/>
        </w:rPr>
        <w:t>, 10(2), 123–138. https://doi.org/10.1080/2326716X.2023.2236627</w:t>
      </w:r>
    </w:p>
    <w:p w14:paraId="3C037E9B" w14:textId="53E19AB0"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Thacker, N., &amp; Barrio Minton, C. A. (2021). Minoritized professionals’ experiences in counselor education: A review of research. </w:t>
      </w:r>
      <w:r w:rsidRPr="00A66AC8">
        <w:rPr>
          <w:rFonts w:ascii="Times New Roman" w:eastAsia="Times New Roman" w:hAnsi="Times New Roman" w:cs="Times New Roman"/>
          <w:i/>
          <w:sz w:val="24"/>
          <w:szCs w:val="24"/>
          <w:highlight w:val="white"/>
        </w:rPr>
        <w:t>Counselor Education and Supervision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60</w:t>
      </w:r>
      <w:r w:rsidRPr="00A66AC8">
        <w:rPr>
          <w:rFonts w:ascii="Times New Roman" w:eastAsia="Times New Roman" w:hAnsi="Times New Roman" w:cs="Times New Roman"/>
          <w:sz w:val="24"/>
          <w:szCs w:val="24"/>
          <w:highlight w:val="white"/>
        </w:rPr>
        <w:t xml:space="preserve">(1), 35–50. </w:t>
      </w:r>
      <w:r w:rsidRPr="00A66AC8">
        <w:rPr>
          <w:rFonts w:ascii="Times New Roman" w:eastAsia="Times New Roman" w:hAnsi="Times New Roman" w:cs="Times New Roman"/>
          <w:sz w:val="24"/>
          <w:szCs w:val="24"/>
          <w:highlight w:val="white"/>
          <w:u w:val="single"/>
        </w:rPr>
        <w:t>https://doi.org/10.1002/ceas.12195</w:t>
      </w:r>
    </w:p>
    <w:p w14:paraId="6D1CC65D" w14:textId="77777777"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Whittaker, J. A., Montgomery, B. L., &amp; Martinez Acosta, V. G. (2015). Retention of underrepresented minority faculty: Strategic initiatives for institutional value proposition based on perspectives from a range of academic institutions. </w:t>
      </w:r>
      <w:r w:rsidRPr="00A66AC8">
        <w:rPr>
          <w:rFonts w:ascii="Times New Roman" w:eastAsia="Times New Roman" w:hAnsi="Times New Roman" w:cs="Times New Roman"/>
          <w:i/>
          <w:sz w:val="24"/>
          <w:szCs w:val="24"/>
          <w:highlight w:val="white"/>
        </w:rPr>
        <w:t>Journal of Undergraduate Neuroscience Education</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13</w:t>
      </w:r>
      <w:r w:rsidRPr="00A66AC8">
        <w:rPr>
          <w:rFonts w:ascii="Times New Roman" w:eastAsia="Times New Roman" w:hAnsi="Times New Roman" w:cs="Times New Roman"/>
          <w:sz w:val="24"/>
          <w:szCs w:val="24"/>
          <w:highlight w:val="white"/>
        </w:rPr>
        <w:t>(3), A136–A145.</w:t>
      </w:r>
    </w:p>
    <w:p w14:paraId="03F2D79F" w14:textId="61149B54"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Williams, N., Ravenell, J., Duncan, A. F., Butler, M., Jean-Louis, G., &amp; Kalet, A. (2020). Peer mentor development program: Lessons learned in mentoring racial/ethnic minority faculty. </w:t>
      </w:r>
      <w:r w:rsidRPr="00A66AC8">
        <w:rPr>
          <w:rFonts w:ascii="Times New Roman" w:eastAsia="Times New Roman" w:hAnsi="Times New Roman" w:cs="Times New Roman"/>
          <w:i/>
          <w:sz w:val="24"/>
          <w:szCs w:val="24"/>
          <w:highlight w:val="white"/>
        </w:rPr>
        <w:t>Ethnicity &amp; Disease</w:t>
      </w:r>
      <w:r w:rsidRPr="00A66AC8">
        <w:rPr>
          <w:rFonts w:ascii="Times New Roman" w:eastAsia="Times New Roman" w:hAnsi="Times New Roman" w:cs="Times New Roman"/>
          <w:sz w:val="24"/>
          <w:szCs w:val="24"/>
          <w:highlight w:val="white"/>
        </w:rPr>
        <w:t xml:space="preserve">, </w:t>
      </w:r>
      <w:r w:rsidRPr="00A66AC8">
        <w:rPr>
          <w:rFonts w:ascii="Times New Roman" w:eastAsia="Times New Roman" w:hAnsi="Times New Roman" w:cs="Times New Roman"/>
          <w:i/>
          <w:sz w:val="24"/>
          <w:szCs w:val="24"/>
          <w:highlight w:val="white"/>
        </w:rPr>
        <w:t>30</w:t>
      </w:r>
      <w:r w:rsidRPr="00A66AC8">
        <w:rPr>
          <w:rFonts w:ascii="Times New Roman" w:eastAsia="Times New Roman" w:hAnsi="Times New Roman" w:cs="Times New Roman"/>
          <w:sz w:val="24"/>
          <w:szCs w:val="24"/>
          <w:highlight w:val="white"/>
        </w:rPr>
        <w:t xml:space="preserve">(2), 321–330. </w:t>
      </w:r>
      <w:r w:rsidRPr="00A66AC8">
        <w:rPr>
          <w:rFonts w:ascii="Times New Roman" w:eastAsia="Times New Roman" w:hAnsi="Times New Roman" w:cs="Times New Roman"/>
          <w:sz w:val="24"/>
          <w:szCs w:val="24"/>
          <w:highlight w:val="white"/>
          <w:u w:val="single"/>
        </w:rPr>
        <w:t>https://doi.org/10.18865/ED.30.2.321</w:t>
      </w:r>
    </w:p>
    <w:p w14:paraId="1646AF94" w14:textId="77777777" w:rsidR="000827CD" w:rsidRPr="00A66AC8" w:rsidRDefault="00594423" w:rsidP="00A66AC8">
      <w:pPr>
        <w:spacing w:line="480" w:lineRule="auto"/>
        <w:ind w:left="720" w:hanging="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lastRenderedPageBreak/>
        <w:t xml:space="preserve">Yousuf, M. I.  (2007).  Using experts’ opinions through Delphi technique.  </w:t>
      </w:r>
      <w:r w:rsidRPr="00A66AC8">
        <w:rPr>
          <w:rFonts w:ascii="Times New Roman" w:eastAsia="Times New Roman" w:hAnsi="Times New Roman" w:cs="Times New Roman"/>
          <w:i/>
          <w:sz w:val="24"/>
          <w:szCs w:val="24"/>
          <w:highlight w:val="white"/>
        </w:rPr>
        <w:t>Practical Assessment, Research &amp; Evaluation, 12</w:t>
      </w:r>
      <w:r w:rsidRPr="00A66AC8">
        <w:rPr>
          <w:rFonts w:ascii="Times New Roman" w:eastAsia="Times New Roman" w:hAnsi="Times New Roman" w:cs="Times New Roman"/>
          <w:sz w:val="24"/>
          <w:szCs w:val="24"/>
          <w:highlight w:val="white"/>
        </w:rPr>
        <w:t>(4), pp. 1-7.</w:t>
      </w:r>
    </w:p>
    <w:p w14:paraId="30CA78D0" w14:textId="77777777" w:rsidR="000827CD" w:rsidRPr="00A66AC8" w:rsidRDefault="00594423" w:rsidP="00A66AC8">
      <w:pPr>
        <w:spacing w:line="480" w:lineRule="auto"/>
        <w:ind w:left="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 </w:t>
      </w:r>
    </w:p>
    <w:p w14:paraId="6289984E" w14:textId="77777777" w:rsidR="000827CD" w:rsidRPr="00A66AC8" w:rsidRDefault="000827CD" w:rsidP="00A66AC8">
      <w:pPr>
        <w:spacing w:line="480" w:lineRule="auto"/>
        <w:ind w:left="720" w:hanging="720"/>
        <w:rPr>
          <w:rFonts w:ascii="Times New Roman" w:eastAsia="Times New Roman" w:hAnsi="Times New Roman" w:cs="Times New Roman"/>
          <w:sz w:val="24"/>
          <w:szCs w:val="24"/>
          <w:highlight w:val="white"/>
        </w:rPr>
      </w:pPr>
    </w:p>
    <w:p w14:paraId="53A4D2E2" w14:textId="77777777" w:rsidR="000827CD" w:rsidRPr="00A66AC8" w:rsidRDefault="00594423" w:rsidP="00A66AC8">
      <w:pPr>
        <w:spacing w:line="480" w:lineRule="auto"/>
        <w:ind w:left="720"/>
        <w:rPr>
          <w:rFonts w:ascii="Times New Roman" w:eastAsia="Times New Roman" w:hAnsi="Times New Roman" w:cs="Times New Roman"/>
          <w:sz w:val="24"/>
          <w:szCs w:val="24"/>
          <w:highlight w:val="white"/>
        </w:rPr>
      </w:pPr>
      <w:r w:rsidRPr="00A66AC8">
        <w:rPr>
          <w:rFonts w:ascii="Times New Roman" w:eastAsia="Times New Roman" w:hAnsi="Times New Roman" w:cs="Times New Roman"/>
          <w:sz w:val="24"/>
          <w:szCs w:val="24"/>
          <w:highlight w:val="white"/>
        </w:rPr>
        <w:t xml:space="preserve"> </w:t>
      </w:r>
    </w:p>
    <w:p w14:paraId="753B0D2D" w14:textId="77777777" w:rsidR="000827CD" w:rsidRPr="00A66AC8" w:rsidRDefault="000827CD" w:rsidP="00A66AC8">
      <w:pPr>
        <w:spacing w:line="480" w:lineRule="auto"/>
        <w:ind w:left="720" w:hanging="720"/>
        <w:rPr>
          <w:rFonts w:ascii="Times New Roman" w:eastAsia="Times New Roman" w:hAnsi="Times New Roman" w:cs="Times New Roman"/>
          <w:sz w:val="24"/>
          <w:szCs w:val="24"/>
          <w:highlight w:val="white"/>
        </w:rPr>
      </w:pPr>
    </w:p>
    <w:p w14:paraId="757578D2" w14:textId="77777777" w:rsidR="000827CD" w:rsidRPr="00A66AC8" w:rsidRDefault="000827CD" w:rsidP="00A66AC8">
      <w:pPr>
        <w:spacing w:line="480" w:lineRule="auto"/>
        <w:ind w:left="720" w:hanging="720"/>
        <w:rPr>
          <w:rFonts w:ascii="Times New Roman" w:eastAsia="Times New Roman" w:hAnsi="Times New Roman" w:cs="Times New Roman"/>
          <w:sz w:val="24"/>
          <w:szCs w:val="24"/>
          <w:highlight w:val="white"/>
        </w:rPr>
      </w:pPr>
    </w:p>
    <w:p w14:paraId="36A90BB2" w14:textId="77777777" w:rsidR="000827CD" w:rsidRPr="00A66AC8" w:rsidRDefault="000827CD" w:rsidP="00A66AC8">
      <w:pPr>
        <w:spacing w:line="480" w:lineRule="auto"/>
        <w:ind w:left="720" w:hanging="720"/>
        <w:rPr>
          <w:rFonts w:ascii="Times New Roman" w:eastAsia="Times New Roman" w:hAnsi="Times New Roman" w:cs="Times New Roman"/>
          <w:sz w:val="24"/>
          <w:szCs w:val="24"/>
          <w:highlight w:val="white"/>
        </w:rPr>
      </w:pPr>
    </w:p>
    <w:p w14:paraId="0E328BCD" w14:textId="77777777" w:rsidR="000827CD" w:rsidRPr="00A66AC8" w:rsidRDefault="00594423" w:rsidP="00A66AC8">
      <w:pPr>
        <w:spacing w:line="480" w:lineRule="auto"/>
        <w:rPr>
          <w:rFonts w:ascii="Times New Roman" w:hAnsi="Times New Roman" w:cs="Times New Roman"/>
        </w:rPr>
      </w:pPr>
      <w:r w:rsidRPr="00A66AC8">
        <w:rPr>
          <w:rFonts w:ascii="Times New Roman" w:hAnsi="Times New Roman" w:cs="Times New Roman"/>
        </w:rPr>
        <w:br w:type="page"/>
      </w:r>
    </w:p>
    <w:p w14:paraId="4429ECAC" w14:textId="77777777" w:rsidR="000827CD" w:rsidRPr="00324B49" w:rsidRDefault="00594423" w:rsidP="00324B49">
      <w:pPr>
        <w:pStyle w:val="Heading1"/>
        <w:jc w:val="center"/>
        <w:rPr>
          <w:rFonts w:ascii="Times New Roman" w:hAnsi="Times New Roman" w:cs="Times New Roman"/>
          <w:b/>
          <w:bCs/>
          <w:sz w:val="24"/>
          <w:szCs w:val="24"/>
          <w:highlight w:val="white"/>
        </w:rPr>
      </w:pPr>
      <w:bookmarkStart w:id="43" w:name="_Toc204690674"/>
      <w:r w:rsidRPr="00324B49">
        <w:rPr>
          <w:rFonts w:ascii="Times New Roman" w:hAnsi="Times New Roman" w:cs="Times New Roman"/>
          <w:b/>
          <w:bCs/>
          <w:sz w:val="24"/>
          <w:szCs w:val="24"/>
          <w:highlight w:val="white"/>
        </w:rPr>
        <w:lastRenderedPageBreak/>
        <w:t>Appendix</w:t>
      </w:r>
      <w:bookmarkEnd w:id="43"/>
    </w:p>
    <w:p w14:paraId="49576F78" w14:textId="77777777" w:rsidR="00D6486F" w:rsidRDefault="00D6486F" w:rsidP="00D6486F">
      <w:pPr>
        <w:spacing w:line="240" w:lineRule="auto"/>
      </w:pPr>
    </w:p>
    <w:p w14:paraId="3A5C3CE4" w14:textId="77777777" w:rsidR="00D6486F" w:rsidRPr="00CD0030" w:rsidRDefault="00D6486F" w:rsidP="00D6486F">
      <w:pPr>
        <w:spacing w:line="240" w:lineRule="auto"/>
      </w:pPr>
      <w:r>
        <w:rPr>
          <w:noProof/>
        </w:rPr>
        <mc:AlternateContent>
          <mc:Choice Requires="wps">
            <w:drawing>
              <wp:anchor distT="0" distB="0" distL="114300" distR="114300" simplePos="0" relativeHeight="251659264" behindDoc="0" locked="0" layoutInCell="1" hidden="0" allowOverlap="1" wp14:anchorId="18BBA60F" wp14:editId="71DE4139">
                <wp:simplePos x="0" y="0"/>
                <wp:positionH relativeFrom="column">
                  <wp:posOffset>2425700</wp:posOffset>
                </wp:positionH>
                <wp:positionV relativeFrom="paragraph">
                  <wp:posOffset>0</wp:posOffset>
                </wp:positionV>
                <wp:extent cx="0" cy="25400"/>
                <wp:effectExtent l="0" t="0" r="0" b="0"/>
                <wp:wrapNone/>
                <wp:docPr id="1585262853" name="Straight Arrow Connector 1585262853"/>
                <wp:cNvGraphicFramePr/>
                <a:graphic xmlns:a="http://schemas.openxmlformats.org/drawingml/2006/main">
                  <a:graphicData uri="http://schemas.microsoft.com/office/word/2010/wordprocessingShape">
                    <wps:wsp>
                      <wps:cNvCnPr/>
                      <wps:spPr>
                        <a:xfrm>
                          <a:off x="5064365" y="3780000"/>
                          <a:ext cx="563270" cy="0"/>
                        </a:xfrm>
                        <a:prstGeom prst="straightConnector1">
                          <a:avLst/>
                        </a:prstGeom>
                        <a:noFill/>
                        <a:ln w="9525" cap="flat" cmpd="sng">
                          <a:solidFill>
                            <a:schemeClr val="dk1"/>
                          </a:solidFill>
                          <a:prstDash val="solid"/>
                          <a:miter lim="800000"/>
                          <a:headEnd type="none" w="sm" len="sm"/>
                          <a:tailEnd type="triangle" w="med" len="med"/>
                        </a:ln>
                      </wps:spPr>
                      <wps:bodyPr/>
                    </wps:wsp>
                  </a:graphicData>
                </a:graphic>
              </wp:anchor>
            </w:drawing>
          </mc:Choice>
          <mc:Fallback>
            <w:pict>
              <v:shapetype w14:anchorId="3B7331CB" id="_x0000_t32" coordsize="21600,21600" o:spt="32" o:oned="t" path="m,l21600,21600e" filled="f">
                <v:path arrowok="t" fillok="f" o:connecttype="none"/>
                <o:lock v:ext="edit" shapetype="t"/>
              </v:shapetype>
              <v:shape id="Straight Arrow Connector 1585262853" o:spid="_x0000_s1026" type="#_x0000_t32" style="position:absolute;margin-left:191pt;margin-top:0;width:0;height:2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" strokecolor="black [3200]">
                <v:stroke startarrowwidth="narrow" startarrowlength="short" endarrow="block" joinstyle="miter"/>
              </v:shape>
            </w:pict>
          </mc:Fallback>
        </mc:AlternateContent>
      </w:r>
    </w:p>
    <w:p w14:paraId="7F98B8B0" w14:textId="77777777" w:rsidR="00D6486F" w:rsidRDefault="00D6486F" w:rsidP="00D6486F">
      <w:pPr>
        <w:spacing w:line="480" w:lineRule="auto"/>
        <w:ind w:left="720" w:hanging="720"/>
        <w:jc w:val="center"/>
        <w:rPr>
          <w:rFonts w:ascii="Times New Roman" w:eastAsia="Times New Roman" w:hAnsi="Times New Roman" w:cs="Times New Roman"/>
          <w:b/>
          <w:bCs/>
          <w:sz w:val="24"/>
          <w:szCs w:val="24"/>
        </w:rPr>
      </w:pPr>
      <w:r w:rsidRPr="00CD0030">
        <w:rPr>
          <w:rFonts w:ascii="Times New Roman" w:hAnsi="Times New Roman" w:cs="Times New Roman"/>
          <w:noProof/>
          <w:sz w:val="24"/>
          <w:szCs w:val="24"/>
        </w:rPr>
        <w:drawing>
          <wp:inline distT="114300" distB="114300" distL="114300" distR="114300" wp14:anchorId="76791540" wp14:editId="1E312785">
            <wp:extent cx="5522026" cy="6351905"/>
            <wp:effectExtent l="0" t="0" r="2540" b="0"/>
            <wp:docPr id="1585262854" name="image1.png" descr="A flowchart of a flowchart&#10;&#10;Description automatically generated"/>
            <wp:cNvGraphicFramePr/>
            <a:graphic xmlns:a="http://schemas.openxmlformats.org/drawingml/2006/main">
              <a:graphicData uri="http://schemas.openxmlformats.org/drawingml/2006/picture">
                <pic:pic xmlns:pic="http://schemas.openxmlformats.org/drawingml/2006/picture">
                  <pic:nvPicPr>
                    <pic:cNvPr id="1585262854" name="image1.png" descr="A flowchart of a flowchart&#10;&#10;Description automatically generated"/>
                    <pic:cNvPicPr preferRelativeResize="0"/>
                  </pic:nvPicPr>
                  <pic:blipFill>
                    <a:blip r:embed="rId17"/>
                    <a:srcRect/>
                    <a:stretch>
                      <a:fillRect/>
                    </a:stretch>
                  </pic:blipFill>
                  <pic:spPr>
                    <a:xfrm>
                      <a:off x="0" y="0"/>
                      <a:ext cx="5876580" cy="6759744"/>
                    </a:xfrm>
                    <a:prstGeom prst="rect">
                      <a:avLst/>
                    </a:prstGeom>
                    <a:ln/>
                  </pic:spPr>
                </pic:pic>
              </a:graphicData>
            </a:graphic>
          </wp:inline>
        </w:drawing>
      </w:r>
    </w:p>
    <w:p w14:paraId="20F22B2E" w14:textId="6549D3C9" w:rsidR="00D6486F" w:rsidRPr="00240900" w:rsidRDefault="00240900" w:rsidP="00240900">
      <w:pPr>
        <w:spacing w:line="480" w:lineRule="auto"/>
        <w:ind w:left="720" w:hanging="720"/>
        <w:rPr>
          <w:rFonts w:ascii="Times New Roman" w:eastAsia="Times New Roman" w:hAnsi="Times New Roman" w:cs="Times New Roman"/>
          <w:sz w:val="24"/>
          <w:szCs w:val="24"/>
        </w:rPr>
      </w:pPr>
      <w:r w:rsidRPr="00240900">
        <w:rPr>
          <w:rFonts w:ascii="Times New Roman" w:eastAsia="Times New Roman" w:hAnsi="Times New Roman" w:cs="Times New Roman"/>
          <w:b/>
          <w:bCs/>
          <w:sz w:val="24"/>
          <w:szCs w:val="24"/>
        </w:rPr>
        <w:t xml:space="preserve">Figure 1 </w:t>
      </w:r>
      <w:r w:rsidRPr="00240900">
        <w:rPr>
          <w:rFonts w:ascii="Times New Roman" w:eastAsia="Times New Roman" w:hAnsi="Times New Roman" w:cs="Times New Roman"/>
          <w:sz w:val="24"/>
          <w:szCs w:val="24"/>
        </w:rPr>
        <w:t>PRISMA systematic review protocol</w:t>
      </w:r>
    </w:p>
    <w:p w14:paraId="73BC4188" w14:textId="77777777" w:rsidR="00324B49" w:rsidRDefault="00324B49" w:rsidP="00D6486F">
      <w:pPr>
        <w:spacing w:line="480" w:lineRule="auto"/>
        <w:ind w:left="720" w:hanging="720"/>
        <w:jc w:val="center"/>
        <w:rPr>
          <w:rFonts w:ascii="Times New Roman" w:eastAsia="Times New Roman" w:hAnsi="Times New Roman" w:cs="Times New Roman"/>
          <w:b/>
          <w:bCs/>
          <w:sz w:val="24"/>
          <w:szCs w:val="24"/>
        </w:rPr>
      </w:pPr>
    </w:p>
    <w:p w14:paraId="056F4521" w14:textId="77777777" w:rsidR="00D6486F" w:rsidRPr="005F3643" w:rsidRDefault="00D6486F" w:rsidP="00D6486F">
      <w:pPr>
        <w:spacing w:line="480" w:lineRule="auto"/>
        <w:rPr>
          <w:rFonts w:ascii="Times New Roman" w:eastAsia="Times New Roman" w:hAnsi="Times New Roman" w:cs="Times New Roman"/>
          <w:b/>
          <w:bCs/>
          <w:sz w:val="24"/>
          <w:szCs w:val="24"/>
        </w:rPr>
      </w:pPr>
    </w:p>
    <w:p w14:paraId="17D4BE59" w14:textId="5BD99FA9" w:rsidR="001A3DD6" w:rsidRPr="001A3DD6" w:rsidRDefault="001A3DD6" w:rsidP="001A3DD6">
      <w:pPr>
        <w:pStyle w:val="Heading2"/>
        <w:rPr>
          <w:rFonts w:ascii="Times New Roman" w:hAnsi="Times New Roman" w:cs="Times New Roman"/>
          <w:i/>
          <w:iCs/>
          <w:sz w:val="24"/>
          <w:szCs w:val="24"/>
        </w:rPr>
      </w:pPr>
      <w:bookmarkStart w:id="44" w:name="_Toc204690675"/>
      <w:bookmarkStart w:id="45" w:name="_Toc204719992"/>
      <w:bookmarkStart w:id="46" w:name="_Toc204720041"/>
      <w:r w:rsidRPr="003557BE">
        <w:rPr>
          <w:rFonts w:ascii="Times New Roman" w:hAnsi="Times New Roman" w:cs="Times New Roman"/>
          <w:b/>
          <w:bCs/>
          <w:sz w:val="24"/>
          <w:szCs w:val="24"/>
        </w:rPr>
        <w:lastRenderedPageBreak/>
        <w:t>Table 2</w:t>
      </w:r>
      <w:r w:rsidRPr="00324B49">
        <w:rPr>
          <w:rFonts w:ascii="Times New Roman" w:hAnsi="Times New Roman" w:cs="Times New Roman"/>
          <w:sz w:val="24"/>
          <w:szCs w:val="24"/>
        </w:rPr>
        <w:t xml:space="preserve">: </w:t>
      </w:r>
      <w:r w:rsidRPr="00324B49">
        <w:rPr>
          <w:rFonts w:ascii="Times New Roman" w:hAnsi="Times New Roman" w:cs="Times New Roman"/>
          <w:i/>
          <w:iCs/>
          <w:sz w:val="24"/>
          <w:szCs w:val="24"/>
        </w:rPr>
        <w:t>Data Charting and Analysi</w:t>
      </w:r>
      <w:bookmarkEnd w:id="44"/>
      <w:r>
        <w:rPr>
          <w:rFonts w:ascii="Times New Roman" w:hAnsi="Times New Roman" w:cs="Times New Roman"/>
          <w:i/>
          <w:iCs/>
          <w:sz w:val="24"/>
          <w:szCs w:val="24"/>
        </w:rPr>
        <w:t>s</w:t>
      </w:r>
      <w:bookmarkEnd w:id="45"/>
      <w:bookmarkEnd w:id="46"/>
    </w:p>
    <w:tbl>
      <w:tblPr>
        <w:tblStyle w:val="a4"/>
        <w:tblW w:w="10905"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Table 2: Continued"/>
      </w:tblPr>
      <w:tblGrid>
        <w:gridCol w:w="1800"/>
        <w:gridCol w:w="2235"/>
        <w:gridCol w:w="2820"/>
        <w:gridCol w:w="2160"/>
        <w:gridCol w:w="1890"/>
      </w:tblGrid>
      <w:tr w:rsidR="00D6486F" w:rsidRPr="006823F4" w14:paraId="1DE3BA22" w14:textId="77777777" w:rsidTr="00127B0B">
        <w:trPr>
          <w:trHeight w:val="1080"/>
        </w:trPr>
        <w:tc>
          <w:tcPr>
            <w:tcW w:w="1800" w:type="dxa"/>
            <w:shd w:val="clear" w:color="auto" w:fill="auto"/>
            <w:tcMar>
              <w:top w:w="100" w:type="dxa"/>
              <w:left w:w="100" w:type="dxa"/>
              <w:bottom w:w="100" w:type="dxa"/>
              <w:right w:w="100" w:type="dxa"/>
            </w:tcMar>
          </w:tcPr>
          <w:p w14:paraId="759F3FF9" w14:textId="77777777" w:rsidR="00D6486F" w:rsidRPr="006823F4" w:rsidRDefault="00D6486F" w:rsidP="00127B0B">
            <w:pPr>
              <w:widowControl w:val="0"/>
              <w:pBdr>
                <w:top w:val="nil"/>
                <w:left w:val="nil"/>
                <w:bottom w:val="nil"/>
                <w:right w:val="nil"/>
                <w:between w:val="nil"/>
              </w:pBdr>
              <w:spacing w:line="480" w:lineRule="auto"/>
              <w:jc w:val="center"/>
              <w:rPr>
                <w:rFonts w:ascii="Times New Roman" w:eastAsia="Times New Roman" w:hAnsi="Times New Roman" w:cs="Times New Roman"/>
                <w:b/>
                <w:sz w:val="24"/>
                <w:szCs w:val="24"/>
              </w:rPr>
            </w:pPr>
            <w:r w:rsidRPr="006823F4">
              <w:rPr>
                <w:rFonts w:ascii="Times New Roman" w:eastAsia="Times New Roman" w:hAnsi="Times New Roman" w:cs="Times New Roman"/>
                <w:b/>
                <w:sz w:val="24"/>
                <w:szCs w:val="24"/>
              </w:rPr>
              <w:t>Author</w:t>
            </w:r>
          </w:p>
        </w:tc>
        <w:tc>
          <w:tcPr>
            <w:tcW w:w="2235" w:type="dxa"/>
            <w:shd w:val="clear" w:color="auto" w:fill="auto"/>
            <w:tcMar>
              <w:top w:w="100" w:type="dxa"/>
              <w:left w:w="100" w:type="dxa"/>
              <w:bottom w:w="100" w:type="dxa"/>
              <w:right w:w="100" w:type="dxa"/>
            </w:tcMar>
          </w:tcPr>
          <w:p w14:paraId="796625B8" w14:textId="77777777" w:rsidR="00D6486F" w:rsidRPr="006823F4" w:rsidRDefault="00D6486F" w:rsidP="00127B0B">
            <w:pPr>
              <w:widowControl w:val="0"/>
              <w:pBdr>
                <w:top w:val="nil"/>
                <w:left w:val="nil"/>
                <w:bottom w:val="nil"/>
                <w:right w:val="nil"/>
                <w:between w:val="nil"/>
              </w:pBdr>
              <w:spacing w:line="480" w:lineRule="auto"/>
              <w:jc w:val="center"/>
              <w:rPr>
                <w:rFonts w:ascii="Times New Roman" w:eastAsia="Times New Roman" w:hAnsi="Times New Roman" w:cs="Times New Roman"/>
                <w:b/>
                <w:sz w:val="24"/>
                <w:szCs w:val="24"/>
              </w:rPr>
            </w:pPr>
            <w:r w:rsidRPr="006823F4">
              <w:rPr>
                <w:rFonts w:ascii="Times New Roman" w:eastAsia="Times New Roman" w:hAnsi="Times New Roman" w:cs="Times New Roman"/>
                <w:b/>
                <w:sz w:val="24"/>
                <w:szCs w:val="24"/>
              </w:rPr>
              <w:t xml:space="preserve">Type of Article </w:t>
            </w:r>
          </w:p>
        </w:tc>
        <w:tc>
          <w:tcPr>
            <w:tcW w:w="2820" w:type="dxa"/>
            <w:shd w:val="clear" w:color="auto" w:fill="auto"/>
            <w:tcMar>
              <w:top w:w="100" w:type="dxa"/>
              <w:left w:w="100" w:type="dxa"/>
              <w:bottom w:w="100" w:type="dxa"/>
              <w:right w:w="100" w:type="dxa"/>
            </w:tcMar>
          </w:tcPr>
          <w:p w14:paraId="5EC20432" w14:textId="77777777" w:rsidR="00D6486F" w:rsidRPr="006823F4" w:rsidRDefault="00D6486F" w:rsidP="00127B0B">
            <w:pPr>
              <w:widowControl w:val="0"/>
              <w:pBdr>
                <w:top w:val="nil"/>
                <w:left w:val="nil"/>
                <w:bottom w:val="nil"/>
                <w:right w:val="nil"/>
                <w:between w:val="nil"/>
              </w:pBdr>
              <w:spacing w:line="480" w:lineRule="auto"/>
              <w:jc w:val="center"/>
              <w:rPr>
                <w:rFonts w:ascii="Times New Roman" w:eastAsia="Times New Roman" w:hAnsi="Times New Roman" w:cs="Times New Roman"/>
                <w:b/>
                <w:sz w:val="24"/>
                <w:szCs w:val="24"/>
              </w:rPr>
            </w:pPr>
            <w:r w:rsidRPr="006823F4">
              <w:rPr>
                <w:rFonts w:ascii="Times New Roman" w:eastAsia="Times New Roman" w:hAnsi="Times New Roman" w:cs="Times New Roman"/>
                <w:b/>
                <w:sz w:val="24"/>
                <w:szCs w:val="24"/>
              </w:rPr>
              <w:t xml:space="preserve">Type of Institution </w:t>
            </w:r>
          </w:p>
        </w:tc>
        <w:tc>
          <w:tcPr>
            <w:tcW w:w="2160" w:type="dxa"/>
            <w:shd w:val="clear" w:color="auto" w:fill="auto"/>
            <w:tcMar>
              <w:top w:w="100" w:type="dxa"/>
              <w:left w:w="100" w:type="dxa"/>
              <w:bottom w:w="100" w:type="dxa"/>
              <w:right w:w="100" w:type="dxa"/>
            </w:tcMar>
          </w:tcPr>
          <w:p w14:paraId="5427D1D9" w14:textId="77777777" w:rsidR="00D6486F" w:rsidRPr="006823F4" w:rsidRDefault="00D6486F" w:rsidP="00127B0B">
            <w:pPr>
              <w:widowControl w:val="0"/>
              <w:pBdr>
                <w:top w:val="nil"/>
                <w:left w:val="nil"/>
                <w:bottom w:val="nil"/>
                <w:right w:val="nil"/>
                <w:between w:val="nil"/>
              </w:pBdr>
              <w:spacing w:line="480" w:lineRule="auto"/>
              <w:jc w:val="center"/>
              <w:rPr>
                <w:rFonts w:ascii="Times New Roman" w:eastAsia="Times New Roman" w:hAnsi="Times New Roman" w:cs="Times New Roman"/>
                <w:b/>
                <w:sz w:val="24"/>
                <w:szCs w:val="24"/>
              </w:rPr>
            </w:pPr>
            <w:r w:rsidRPr="006823F4">
              <w:rPr>
                <w:rFonts w:ascii="Times New Roman" w:eastAsia="Times New Roman" w:hAnsi="Times New Roman" w:cs="Times New Roman"/>
                <w:b/>
                <w:sz w:val="24"/>
                <w:szCs w:val="24"/>
              </w:rPr>
              <w:t xml:space="preserve">Retention Strategy </w:t>
            </w:r>
          </w:p>
        </w:tc>
        <w:tc>
          <w:tcPr>
            <w:tcW w:w="1890" w:type="dxa"/>
            <w:shd w:val="clear" w:color="auto" w:fill="auto"/>
            <w:tcMar>
              <w:top w:w="100" w:type="dxa"/>
              <w:left w:w="100" w:type="dxa"/>
              <w:bottom w:w="100" w:type="dxa"/>
              <w:right w:w="100" w:type="dxa"/>
            </w:tcMar>
          </w:tcPr>
          <w:p w14:paraId="16AA49F3" w14:textId="77777777" w:rsidR="00D6486F" w:rsidRPr="006823F4" w:rsidRDefault="00D6486F" w:rsidP="00127B0B">
            <w:pPr>
              <w:widowControl w:val="0"/>
              <w:pBdr>
                <w:top w:val="nil"/>
                <w:left w:val="nil"/>
                <w:bottom w:val="nil"/>
                <w:right w:val="nil"/>
                <w:between w:val="nil"/>
              </w:pBdr>
              <w:spacing w:line="480" w:lineRule="auto"/>
              <w:jc w:val="center"/>
              <w:rPr>
                <w:rFonts w:ascii="Times New Roman" w:eastAsia="Times New Roman" w:hAnsi="Times New Roman" w:cs="Times New Roman"/>
                <w:b/>
                <w:sz w:val="24"/>
                <w:szCs w:val="24"/>
              </w:rPr>
            </w:pPr>
            <w:r w:rsidRPr="006823F4">
              <w:rPr>
                <w:rFonts w:ascii="Times New Roman" w:eastAsia="Times New Roman" w:hAnsi="Times New Roman" w:cs="Times New Roman"/>
                <w:b/>
                <w:sz w:val="24"/>
                <w:szCs w:val="24"/>
              </w:rPr>
              <w:t>Discipline</w:t>
            </w:r>
          </w:p>
        </w:tc>
      </w:tr>
      <w:tr w:rsidR="00D6486F" w:rsidRPr="006823F4" w14:paraId="66DCCD28" w14:textId="77777777" w:rsidTr="00127B0B">
        <w:tc>
          <w:tcPr>
            <w:tcW w:w="1800" w:type="dxa"/>
            <w:shd w:val="clear" w:color="auto" w:fill="auto"/>
            <w:tcMar>
              <w:top w:w="100" w:type="dxa"/>
              <w:left w:w="100" w:type="dxa"/>
              <w:bottom w:w="100" w:type="dxa"/>
              <w:right w:w="100" w:type="dxa"/>
            </w:tcMar>
          </w:tcPr>
          <w:p w14:paraId="44686F6F"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Bath et al., (2022)</w:t>
            </w:r>
          </w:p>
        </w:tc>
        <w:tc>
          <w:tcPr>
            <w:tcW w:w="2235" w:type="dxa"/>
            <w:shd w:val="clear" w:color="auto" w:fill="auto"/>
            <w:tcMar>
              <w:top w:w="100" w:type="dxa"/>
              <w:left w:w="100" w:type="dxa"/>
              <w:bottom w:w="100" w:type="dxa"/>
              <w:right w:w="100" w:type="dxa"/>
            </w:tcMar>
          </w:tcPr>
          <w:p w14:paraId="7587E14B"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78DAF0A1"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color w:val="2D374B"/>
                <w:sz w:val="24"/>
                <w:szCs w:val="24"/>
                <w:highlight w:val="white"/>
              </w:rPr>
              <w:t>PWI- University of California, Los Angeles (UCLA)</w:t>
            </w:r>
          </w:p>
        </w:tc>
        <w:tc>
          <w:tcPr>
            <w:tcW w:w="2160" w:type="dxa"/>
            <w:shd w:val="clear" w:color="auto" w:fill="auto"/>
            <w:tcMar>
              <w:top w:w="100" w:type="dxa"/>
              <w:left w:w="100" w:type="dxa"/>
              <w:bottom w:w="100" w:type="dxa"/>
              <w:right w:w="100" w:type="dxa"/>
            </w:tcMar>
          </w:tcPr>
          <w:p w14:paraId="024E5065"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1-year training and mentoring program </w:t>
            </w:r>
          </w:p>
        </w:tc>
        <w:tc>
          <w:tcPr>
            <w:tcW w:w="1890" w:type="dxa"/>
            <w:shd w:val="clear" w:color="auto" w:fill="auto"/>
            <w:tcMar>
              <w:top w:w="100" w:type="dxa"/>
              <w:left w:w="100" w:type="dxa"/>
              <w:bottom w:w="100" w:type="dxa"/>
              <w:right w:w="100" w:type="dxa"/>
            </w:tcMar>
          </w:tcPr>
          <w:p w14:paraId="116EE891"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Medicine</w:t>
            </w:r>
          </w:p>
        </w:tc>
      </w:tr>
      <w:tr w:rsidR="00D6486F" w:rsidRPr="006823F4" w14:paraId="2E2B0D9F" w14:textId="77777777" w:rsidTr="00127B0B">
        <w:tc>
          <w:tcPr>
            <w:tcW w:w="1800" w:type="dxa"/>
            <w:shd w:val="clear" w:color="auto" w:fill="auto"/>
            <w:tcMar>
              <w:top w:w="100" w:type="dxa"/>
              <w:left w:w="100" w:type="dxa"/>
              <w:bottom w:w="100" w:type="dxa"/>
              <w:right w:w="100" w:type="dxa"/>
            </w:tcMar>
          </w:tcPr>
          <w:p w14:paraId="3FB75724"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Bell et al., (2024)</w:t>
            </w:r>
          </w:p>
        </w:tc>
        <w:tc>
          <w:tcPr>
            <w:tcW w:w="2235" w:type="dxa"/>
            <w:shd w:val="clear" w:color="auto" w:fill="auto"/>
            <w:tcMar>
              <w:top w:w="100" w:type="dxa"/>
              <w:left w:w="100" w:type="dxa"/>
              <w:bottom w:w="100" w:type="dxa"/>
              <w:right w:w="100" w:type="dxa"/>
            </w:tcMar>
          </w:tcPr>
          <w:p w14:paraId="7796D139"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6FE56D0B"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Not Stated</w:t>
            </w:r>
          </w:p>
        </w:tc>
        <w:tc>
          <w:tcPr>
            <w:tcW w:w="2160" w:type="dxa"/>
            <w:shd w:val="clear" w:color="auto" w:fill="auto"/>
            <w:tcMar>
              <w:top w:w="100" w:type="dxa"/>
              <w:left w:w="100" w:type="dxa"/>
              <w:bottom w:w="100" w:type="dxa"/>
              <w:right w:w="100" w:type="dxa"/>
            </w:tcMar>
          </w:tcPr>
          <w:p w14:paraId="4F952A11"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1.5-day retreat, including an affinity group</w:t>
            </w:r>
          </w:p>
        </w:tc>
        <w:tc>
          <w:tcPr>
            <w:tcW w:w="1890" w:type="dxa"/>
            <w:shd w:val="clear" w:color="auto" w:fill="auto"/>
            <w:tcMar>
              <w:top w:w="100" w:type="dxa"/>
              <w:left w:w="100" w:type="dxa"/>
              <w:bottom w:w="100" w:type="dxa"/>
              <w:right w:w="100" w:type="dxa"/>
            </w:tcMar>
          </w:tcPr>
          <w:p w14:paraId="287BBDBF"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Social-Personality Psychology </w:t>
            </w:r>
          </w:p>
        </w:tc>
      </w:tr>
      <w:tr w:rsidR="00D6486F" w:rsidRPr="006823F4" w14:paraId="02B01570" w14:textId="77777777" w:rsidTr="00127B0B">
        <w:tc>
          <w:tcPr>
            <w:tcW w:w="1800" w:type="dxa"/>
            <w:shd w:val="clear" w:color="auto" w:fill="auto"/>
            <w:tcMar>
              <w:top w:w="100" w:type="dxa"/>
              <w:left w:w="100" w:type="dxa"/>
              <w:bottom w:w="100" w:type="dxa"/>
              <w:right w:w="100" w:type="dxa"/>
            </w:tcMar>
          </w:tcPr>
          <w:p w14:paraId="44B6604F"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Carter-Sowell et al., (2019)</w:t>
            </w:r>
          </w:p>
        </w:tc>
        <w:tc>
          <w:tcPr>
            <w:tcW w:w="2235" w:type="dxa"/>
            <w:shd w:val="clear" w:color="auto" w:fill="auto"/>
            <w:tcMar>
              <w:top w:w="100" w:type="dxa"/>
              <w:left w:w="100" w:type="dxa"/>
              <w:bottom w:w="100" w:type="dxa"/>
              <w:right w:w="100" w:type="dxa"/>
            </w:tcMar>
          </w:tcPr>
          <w:p w14:paraId="23997E7C"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52960EF9"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Not Stated </w:t>
            </w:r>
          </w:p>
        </w:tc>
        <w:tc>
          <w:tcPr>
            <w:tcW w:w="2160" w:type="dxa"/>
            <w:shd w:val="clear" w:color="auto" w:fill="auto"/>
            <w:tcMar>
              <w:top w:w="100" w:type="dxa"/>
              <w:left w:w="100" w:type="dxa"/>
              <w:bottom w:w="100" w:type="dxa"/>
              <w:right w:w="100" w:type="dxa"/>
            </w:tcMar>
          </w:tcPr>
          <w:p w14:paraId="61C93B93"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Two-year mentoring program </w:t>
            </w:r>
          </w:p>
        </w:tc>
        <w:tc>
          <w:tcPr>
            <w:tcW w:w="1890" w:type="dxa"/>
            <w:shd w:val="clear" w:color="auto" w:fill="auto"/>
            <w:tcMar>
              <w:top w:w="100" w:type="dxa"/>
              <w:left w:w="100" w:type="dxa"/>
              <w:bottom w:w="100" w:type="dxa"/>
              <w:right w:w="100" w:type="dxa"/>
            </w:tcMar>
          </w:tcPr>
          <w:p w14:paraId="7FFF5D6D"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Only STEM was included in the first three cohorts; social and behavioral disciplines, education and humanities, and library science were added to later cohorts. </w:t>
            </w:r>
          </w:p>
        </w:tc>
      </w:tr>
    </w:tbl>
    <w:p w14:paraId="5F5E36A0" w14:textId="77777777" w:rsidR="00EF661B" w:rsidRDefault="00EF661B">
      <w:r>
        <w:br w:type="page"/>
      </w:r>
    </w:p>
    <w:p w14:paraId="4BEC1565" w14:textId="01E1C302" w:rsidR="00A2127B" w:rsidRPr="00F1335B" w:rsidRDefault="003557BE">
      <w:pPr>
        <w:rPr>
          <w:rFonts w:ascii="Times New Roman" w:hAnsi="Times New Roman" w:cs="Times New Roman"/>
          <w:sz w:val="24"/>
          <w:szCs w:val="24"/>
        </w:rPr>
      </w:pPr>
      <w:r>
        <w:rPr>
          <w:rFonts w:ascii="Times New Roman" w:hAnsi="Times New Roman" w:cs="Times New Roman"/>
          <w:b/>
          <w:bCs/>
          <w:color w:val="000000"/>
          <w:sz w:val="24"/>
          <w:szCs w:val="24"/>
        </w:rPr>
        <w:lastRenderedPageBreak/>
        <w:t>Table 2</w:t>
      </w:r>
      <w:r w:rsidR="00F1335B" w:rsidRPr="00F1335B">
        <w:rPr>
          <w:rFonts w:ascii="Times New Roman" w:hAnsi="Times New Roman" w:cs="Times New Roman"/>
          <w:b/>
          <w:bCs/>
          <w:color w:val="000000"/>
          <w:sz w:val="24"/>
          <w:szCs w:val="24"/>
        </w:rPr>
        <w:t>:</w:t>
      </w:r>
      <w:r w:rsidR="00F1335B" w:rsidRPr="00F1335B">
        <w:rPr>
          <w:rFonts w:ascii="Times New Roman" w:hAnsi="Times New Roman" w:cs="Times New Roman"/>
          <w:color w:val="000000"/>
          <w:sz w:val="24"/>
          <w:szCs w:val="24"/>
        </w:rPr>
        <w:t xml:space="preserve"> </w:t>
      </w:r>
      <w:r w:rsidR="00F1335B" w:rsidRPr="00563CFF">
        <w:rPr>
          <w:rFonts w:ascii="Times New Roman" w:hAnsi="Times New Roman" w:cs="Times New Roman"/>
          <w:i/>
          <w:iCs/>
          <w:color w:val="000000"/>
          <w:sz w:val="24"/>
          <w:szCs w:val="24"/>
        </w:rPr>
        <w:t>Continued</w:t>
      </w:r>
    </w:p>
    <w:tbl>
      <w:tblPr>
        <w:tblStyle w:val="a4"/>
        <w:tblW w:w="10905"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Table 2: Continued"/>
      </w:tblPr>
      <w:tblGrid>
        <w:gridCol w:w="1800"/>
        <w:gridCol w:w="2235"/>
        <w:gridCol w:w="2820"/>
        <w:gridCol w:w="2160"/>
        <w:gridCol w:w="1890"/>
      </w:tblGrid>
      <w:tr w:rsidR="00D6486F" w:rsidRPr="006823F4" w14:paraId="3FEFF535" w14:textId="77777777" w:rsidTr="009278BF">
        <w:trPr>
          <w:cantSplit/>
        </w:trPr>
        <w:tc>
          <w:tcPr>
            <w:tcW w:w="1800" w:type="dxa"/>
            <w:shd w:val="clear" w:color="auto" w:fill="auto"/>
            <w:tcMar>
              <w:top w:w="100" w:type="dxa"/>
              <w:left w:w="100" w:type="dxa"/>
              <w:bottom w:w="100" w:type="dxa"/>
              <w:right w:w="100" w:type="dxa"/>
            </w:tcMar>
          </w:tcPr>
          <w:p w14:paraId="38332050" w14:textId="774CFBA1"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Childs et </w:t>
            </w:r>
            <w:proofErr w:type="gramStart"/>
            <w:r w:rsidRPr="006823F4">
              <w:rPr>
                <w:rFonts w:ascii="Times New Roman" w:eastAsia="Times New Roman" w:hAnsi="Times New Roman" w:cs="Times New Roman"/>
                <w:sz w:val="24"/>
                <w:szCs w:val="24"/>
              </w:rPr>
              <w:t>al,.</w:t>
            </w:r>
            <w:proofErr w:type="gramEnd"/>
            <w:r w:rsidRPr="006823F4">
              <w:rPr>
                <w:rFonts w:ascii="Times New Roman" w:eastAsia="Times New Roman" w:hAnsi="Times New Roman" w:cs="Times New Roman"/>
                <w:sz w:val="24"/>
                <w:szCs w:val="24"/>
              </w:rPr>
              <w:t xml:space="preserve"> (2023)</w:t>
            </w:r>
          </w:p>
        </w:tc>
        <w:tc>
          <w:tcPr>
            <w:tcW w:w="2235" w:type="dxa"/>
            <w:shd w:val="clear" w:color="auto" w:fill="auto"/>
            <w:tcMar>
              <w:top w:w="100" w:type="dxa"/>
              <w:left w:w="100" w:type="dxa"/>
              <w:bottom w:w="100" w:type="dxa"/>
              <w:right w:w="100" w:type="dxa"/>
            </w:tcMar>
          </w:tcPr>
          <w:p w14:paraId="1C6B6081"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Qualitative </w:t>
            </w:r>
          </w:p>
        </w:tc>
        <w:tc>
          <w:tcPr>
            <w:tcW w:w="2820" w:type="dxa"/>
            <w:shd w:val="clear" w:color="auto" w:fill="auto"/>
            <w:tcMar>
              <w:top w:w="100" w:type="dxa"/>
              <w:left w:w="100" w:type="dxa"/>
              <w:bottom w:w="100" w:type="dxa"/>
              <w:right w:w="100" w:type="dxa"/>
            </w:tcMar>
          </w:tcPr>
          <w:p w14:paraId="5E61EB42"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PWI- Boston University </w:t>
            </w:r>
          </w:p>
        </w:tc>
        <w:tc>
          <w:tcPr>
            <w:tcW w:w="2160" w:type="dxa"/>
            <w:shd w:val="clear" w:color="auto" w:fill="auto"/>
            <w:tcMar>
              <w:top w:w="100" w:type="dxa"/>
              <w:left w:w="100" w:type="dxa"/>
              <w:bottom w:w="100" w:type="dxa"/>
              <w:right w:w="100" w:type="dxa"/>
            </w:tcMar>
          </w:tcPr>
          <w:p w14:paraId="6D8B3E3B"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Increase resources including funding, support, and peer mentoring</w:t>
            </w:r>
          </w:p>
        </w:tc>
        <w:tc>
          <w:tcPr>
            <w:tcW w:w="1890" w:type="dxa"/>
            <w:shd w:val="clear" w:color="auto" w:fill="auto"/>
            <w:tcMar>
              <w:top w:w="100" w:type="dxa"/>
              <w:left w:w="100" w:type="dxa"/>
              <w:bottom w:w="100" w:type="dxa"/>
              <w:right w:w="100" w:type="dxa"/>
            </w:tcMar>
          </w:tcPr>
          <w:p w14:paraId="11DF55EC"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Medicine </w:t>
            </w:r>
          </w:p>
        </w:tc>
      </w:tr>
      <w:tr w:rsidR="00D6486F" w:rsidRPr="006823F4" w14:paraId="7BA5E5E6" w14:textId="77777777" w:rsidTr="00127B0B">
        <w:trPr>
          <w:trHeight w:val="3074"/>
        </w:trPr>
        <w:tc>
          <w:tcPr>
            <w:tcW w:w="1800" w:type="dxa"/>
            <w:shd w:val="clear" w:color="auto" w:fill="auto"/>
            <w:tcMar>
              <w:top w:w="100" w:type="dxa"/>
              <w:left w:w="100" w:type="dxa"/>
              <w:bottom w:w="100" w:type="dxa"/>
              <w:right w:w="100" w:type="dxa"/>
            </w:tcMar>
          </w:tcPr>
          <w:p w14:paraId="739ECE1D" w14:textId="77777777" w:rsidR="00D6486F" w:rsidRPr="006823F4" w:rsidRDefault="00D6486F" w:rsidP="00127B0B">
            <w:pPr>
              <w:spacing w:before="240" w:after="240"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Galan et al., (2023)</w:t>
            </w:r>
          </w:p>
        </w:tc>
        <w:tc>
          <w:tcPr>
            <w:tcW w:w="2235" w:type="dxa"/>
            <w:shd w:val="clear" w:color="auto" w:fill="auto"/>
            <w:tcMar>
              <w:top w:w="100" w:type="dxa"/>
              <w:left w:w="100" w:type="dxa"/>
              <w:bottom w:w="100" w:type="dxa"/>
              <w:right w:w="100" w:type="dxa"/>
            </w:tcMar>
          </w:tcPr>
          <w:p w14:paraId="2E5622E6"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Quantitative </w:t>
            </w:r>
          </w:p>
        </w:tc>
        <w:tc>
          <w:tcPr>
            <w:tcW w:w="2820" w:type="dxa"/>
            <w:shd w:val="clear" w:color="auto" w:fill="auto"/>
            <w:tcMar>
              <w:top w:w="100" w:type="dxa"/>
              <w:left w:w="100" w:type="dxa"/>
              <w:bottom w:w="100" w:type="dxa"/>
              <w:right w:w="100" w:type="dxa"/>
            </w:tcMar>
          </w:tcPr>
          <w:p w14:paraId="3985AED7"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Not Stated</w:t>
            </w:r>
          </w:p>
        </w:tc>
        <w:tc>
          <w:tcPr>
            <w:tcW w:w="2160" w:type="dxa"/>
            <w:shd w:val="clear" w:color="auto" w:fill="auto"/>
            <w:tcMar>
              <w:top w:w="100" w:type="dxa"/>
              <w:left w:w="100" w:type="dxa"/>
              <w:bottom w:w="100" w:type="dxa"/>
              <w:right w:w="100" w:type="dxa"/>
            </w:tcMar>
          </w:tcPr>
          <w:p w14:paraId="58914D6A"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Encourage interventions for microaggressions in professional settings </w:t>
            </w:r>
          </w:p>
        </w:tc>
        <w:tc>
          <w:tcPr>
            <w:tcW w:w="1890" w:type="dxa"/>
            <w:shd w:val="clear" w:color="auto" w:fill="auto"/>
            <w:tcMar>
              <w:top w:w="100" w:type="dxa"/>
              <w:left w:w="100" w:type="dxa"/>
              <w:bottom w:w="100" w:type="dxa"/>
              <w:right w:w="100" w:type="dxa"/>
            </w:tcMar>
          </w:tcPr>
          <w:p w14:paraId="5953B725"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color w:val="2D374B"/>
                <w:sz w:val="24"/>
                <w:szCs w:val="24"/>
                <w:highlight w:val="white"/>
              </w:rPr>
              <w:t>Clinical Psychology</w:t>
            </w:r>
          </w:p>
        </w:tc>
      </w:tr>
      <w:tr w:rsidR="00D6486F" w:rsidRPr="006823F4" w14:paraId="005D923C" w14:textId="77777777" w:rsidTr="00127B0B">
        <w:tc>
          <w:tcPr>
            <w:tcW w:w="1800" w:type="dxa"/>
            <w:shd w:val="clear" w:color="auto" w:fill="auto"/>
            <w:tcMar>
              <w:top w:w="100" w:type="dxa"/>
              <w:left w:w="100" w:type="dxa"/>
              <w:bottom w:w="100" w:type="dxa"/>
              <w:right w:w="100" w:type="dxa"/>
            </w:tcMar>
          </w:tcPr>
          <w:p w14:paraId="26719221"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Hughes (2015)</w:t>
            </w:r>
          </w:p>
        </w:tc>
        <w:tc>
          <w:tcPr>
            <w:tcW w:w="2235" w:type="dxa"/>
            <w:shd w:val="clear" w:color="auto" w:fill="auto"/>
            <w:tcMar>
              <w:top w:w="100" w:type="dxa"/>
              <w:left w:w="100" w:type="dxa"/>
              <w:bottom w:w="100" w:type="dxa"/>
              <w:right w:w="100" w:type="dxa"/>
            </w:tcMar>
          </w:tcPr>
          <w:p w14:paraId="6DFFD347"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Qualitative </w:t>
            </w:r>
          </w:p>
        </w:tc>
        <w:tc>
          <w:tcPr>
            <w:tcW w:w="2820" w:type="dxa"/>
            <w:shd w:val="clear" w:color="auto" w:fill="auto"/>
            <w:tcMar>
              <w:top w:w="100" w:type="dxa"/>
              <w:left w:w="100" w:type="dxa"/>
              <w:bottom w:w="100" w:type="dxa"/>
              <w:right w:w="100" w:type="dxa"/>
            </w:tcMar>
          </w:tcPr>
          <w:p w14:paraId="0A593C17"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Community College</w:t>
            </w:r>
          </w:p>
        </w:tc>
        <w:tc>
          <w:tcPr>
            <w:tcW w:w="2160" w:type="dxa"/>
            <w:shd w:val="clear" w:color="auto" w:fill="auto"/>
            <w:tcMar>
              <w:top w:w="100" w:type="dxa"/>
              <w:left w:w="100" w:type="dxa"/>
              <w:bottom w:w="100" w:type="dxa"/>
              <w:right w:w="100" w:type="dxa"/>
            </w:tcMar>
          </w:tcPr>
          <w:p w14:paraId="1C62E40C"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Diversify candidate pool, mentoring, support teaching development, and relationship building</w:t>
            </w:r>
          </w:p>
        </w:tc>
        <w:tc>
          <w:tcPr>
            <w:tcW w:w="1890" w:type="dxa"/>
            <w:shd w:val="clear" w:color="auto" w:fill="auto"/>
            <w:tcMar>
              <w:top w:w="100" w:type="dxa"/>
              <w:left w:w="100" w:type="dxa"/>
              <w:bottom w:w="100" w:type="dxa"/>
              <w:right w:w="100" w:type="dxa"/>
            </w:tcMar>
          </w:tcPr>
          <w:p w14:paraId="18D361D9"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General</w:t>
            </w:r>
          </w:p>
        </w:tc>
      </w:tr>
      <w:tr w:rsidR="00D6486F" w:rsidRPr="006823F4" w14:paraId="18D48F84" w14:textId="77777777" w:rsidTr="00127B0B">
        <w:trPr>
          <w:trHeight w:val="1328"/>
        </w:trPr>
        <w:tc>
          <w:tcPr>
            <w:tcW w:w="1800" w:type="dxa"/>
            <w:shd w:val="clear" w:color="auto" w:fill="auto"/>
            <w:tcMar>
              <w:top w:w="100" w:type="dxa"/>
              <w:left w:w="100" w:type="dxa"/>
              <w:bottom w:w="100" w:type="dxa"/>
              <w:right w:w="100" w:type="dxa"/>
            </w:tcMar>
          </w:tcPr>
          <w:p w14:paraId="20BFB774"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Julion et al., (2019)</w:t>
            </w:r>
          </w:p>
        </w:tc>
        <w:tc>
          <w:tcPr>
            <w:tcW w:w="2235" w:type="dxa"/>
            <w:shd w:val="clear" w:color="auto" w:fill="auto"/>
            <w:tcMar>
              <w:top w:w="100" w:type="dxa"/>
              <w:left w:w="100" w:type="dxa"/>
              <w:bottom w:w="100" w:type="dxa"/>
              <w:right w:w="100" w:type="dxa"/>
            </w:tcMar>
          </w:tcPr>
          <w:p w14:paraId="75EDA4B2"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38D43ACC"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PWI- Midwest College of Nursing </w:t>
            </w:r>
          </w:p>
        </w:tc>
        <w:tc>
          <w:tcPr>
            <w:tcW w:w="2160" w:type="dxa"/>
            <w:shd w:val="clear" w:color="auto" w:fill="auto"/>
            <w:tcMar>
              <w:top w:w="100" w:type="dxa"/>
              <w:left w:w="100" w:type="dxa"/>
              <w:bottom w:w="100" w:type="dxa"/>
              <w:right w:w="100" w:type="dxa"/>
            </w:tcMar>
          </w:tcPr>
          <w:p w14:paraId="40E080CC"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Group-based mentoring to support junior faculty members</w:t>
            </w:r>
          </w:p>
        </w:tc>
        <w:tc>
          <w:tcPr>
            <w:tcW w:w="1890" w:type="dxa"/>
            <w:shd w:val="clear" w:color="auto" w:fill="auto"/>
            <w:tcMar>
              <w:top w:w="100" w:type="dxa"/>
              <w:left w:w="100" w:type="dxa"/>
              <w:bottom w:w="100" w:type="dxa"/>
              <w:right w:w="100" w:type="dxa"/>
            </w:tcMar>
          </w:tcPr>
          <w:p w14:paraId="7FB9E008" w14:textId="77777777" w:rsidR="00D6486F" w:rsidRPr="006823F4"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6823F4">
              <w:rPr>
                <w:rFonts w:ascii="Times New Roman" w:eastAsia="Times New Roman" w:hAnsi="Times New Roman" w:cs="Times New Roman"/>
                <w:sz w:val="24"/>
                <w:szCs w:val="24"/>
              </w:rPr>
              <w:t xml:space="preserve">Nursing </w:t>
            </w:r>
          </w:p>
        </w:tc>
      </w:tr>
    </w:tbl>
    <w:p w14:paraId="24397B4B" w14:textId="77777777" w:rsidR="009623F2" w:rsidRDefault="009623F2"/>
    <w:p w14:paraId="32F91D25" w14:textId="77777777" w:rsidR="00672496" w:rsidRDefault="00672496">
      <w:pPr>
        <w:rPr>
          <w:rFonts w:ascii="Times New Roman" w:hAnsi="Times New Roman" w:cs="Times New Roman"/>
          <w:b/>
          <w:bCs/>
          <w:color w:val="000000"/>
          <w:sz w:val="24"/>
          <w:szCs w:val="24"/>
        </w:rPr>
      </w:pPr>
    </w:p>
    <w:p w14:paraId="3C976AEB" w14:textId="77777777" w:rsidR="00672496" w:rsidRDefault="00672496">
      <w:pPr>
        <w:rPr>
          <w:rFonts w:ascii="Times New Roman" w:hAnsi="Times New Roman" w:cs="Times New Roman"/>
          <w:b/>
          <w:bCs/>
          <w:color w:val="000000"/>
          <w:sz w:val="24"/>
          <w:szCs w:val="24"/>
        </w:rPr>
      </w:pPr>
    </w:p>
    <w:p w14:paraId="04C407B9" w14:textId="0CD39537" w:rsidR="00672496" w:rsidRPr="00672496" w:rsidRDefault="003557BE">
      <w:pPr>
        <w:rPr>
          <w:rFonts w:ascii="Times New Roman" w:hAnsi="Times New Roman" w:cs="Times New Roman"/>
          <w:sz w:val="24"/>
          <w:szCs w:val="24"/>
        </w:rPr>
      </w:pPr>
      <w:r>
        <w:rPr>
          <w:rFonts w:ascii="Times New Roman" w:hAnsi="Times New Roman" w:cs="Times New Roman"/>
          <w:b/>
          <w:bCs/>
          <w:color w:val="000000"/>
          <w:sz w:val="24"/>
          <w:szCs w:val="24"/>
        </w:rPr>
        <w:lastRenderedPageBreak/>
        <w:t>Table 2</w:t>
      </w:r>
      <w:r w:rsidR="00672496" w:rsidRPr="00672496">
        <w:rPr>
          <w:rFonts w:ascii="Times New Roman" w:hAnsi="Times New Roman" w:cs="Times New Roman"/>
          <w:b/>
          <w:bCs/>
          <w:color w:val="000000"/>
          <w:sz w:val="24"/>
          <w:szCs w:val="24"/>
        </w:rPr>
        <w:t>:</w:t>
      </w:r>
      <w:r w:rsidR="00672496" w:rsidRPr="00563CFF">
        <w:rPr>
          <w:rFonts w:ascii="Times New Roman" w:hAnsi="Times New Roman" w:cs="Times New Roman"/>
          <w:i/>
          <w:iCs/>
          <w:color w:val="000000"/>
          <w:sz w:val="24"/>
          <w:szCs w:val="24"/>
        </w:rPr>
        <w:t xml:space="preserve"> Continued</w:t>
      </w:r>
    </w:p>
    <w:tbl>
      <w:tblPr>
        <w:tblStyle w:val="a4"/>
        <w:tblW w:w="10905"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Table 2: Continued"/>
      </w:tblPr>
      <w:tblGrid>
        <w:gridCol w:w="1800"/>
        <w:gridCol w:w="2235"/>
        <w:gridCol w:w="2820"/>
        <w:gridCol w:w="2160"/>
        <w:gridCol w:w="1890"/>
      </w:tblGrid>
      <w:tr w:rsidR="00D6486F" w:rsidRPr="00747226" w14:paraId="422A6179" w14:textId="77777777" w:rsidTr="00127B0B">
        <w:tc>
          <w:tcPr>
            <w:tcW w:w="1800" w:type="dxa"/>
            <w:shd w:val="clear" w:color="auto" w:fill="auto"/>
            <w:tcMar>
              <w:top w:w="100" w:type="dxa"/>
              <w:left w:w="100" w:type="dxa"/>
              <w:bottom w:w="100" w:type="dxa"/>
              <w:right w:w="100" w:type="dxa"/>
            </w:tcMar>
          </w:tcPr>
          <w:p w14:paraId="2D927121" w14:textId="6D58DA85"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Lin et al., (2016)</w:t>
            </w:r>
          </w:p>
        </w:tc>
        <w:tc>
          <w:tcPr>
            <w:tcW w:w="2235" w:type="dxa"/>
            <w:shd w:val="clear" w:color="auto" w:fill="auto"/>
            <w:tcMar>
              <w:top w:w="100" w:type="dxa"/>
              <w:left w:w="100" w:type="dxa"/>
              <w:bottom w:w="100" w:type="dxa"/>
              <w:right w:w="100" w:type="dxa"/>
            </w:tcMar>
          </w:tcPr>
          <w:p w14:paraId="660ABEFA"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454D5B4E"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PWI- John Hopkins </w:t>
            </w:r>
          </w:p>
        </w:tc>
        <w:tc>
          <w:tcPr>
            <w:tcW w:w="2160" w:type="dxa"/>
            <w:shd w:val="clear" w:color="auto" w:fill="auto"/>
            <w:tcMar>
              <w:top w:w="100" w:type="dxa"/>
              <w:left w:w="100" w:type="dxa"/>
              <w:bottom w:w="100" w:type="dxa"/>
              <w:right w:w="100" w:type="dxa"/>
            </w:tcMar>
          </w:tcPr>
          <w:p w14:paraId="43B49B0C"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Recruiting women and Underrepresented Minority (URM), mentoring, and evaluating resources, including equal pay </w:t>
            </w:r>
          </w:p>
        </w:tc>
        <w:tc>
          <w:tcPr>
            <w:tcW w:w="1890" w:type="dxa"/>
            <w:shd w:val="clear" w:color="auto" w:fill="auto"/>
            <w:tcMar>
              <w:top w:w="100" w:type="dxa"/>
              <w:left w:w="100" w:type="dxa"/>
              <w:bottom w:w="100" w:type="dxa"/>
              <w:right w:w="100" w:type="dxa"/>
            </w:tcMar>
          </w:tcPr>
          <w:p w14:paraId="02AD01CA"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Academic Medicine </w:t>
            </w:r>
          </w:p>
        </w:tc>
      </w:tr>
      <w:tr w:rsidR="00D6486F" w:rsidRPr="00747226" w14:paraId="6EC31927" w14:textId="77777777" w:rsidTr="00127B0B">
        <w:tc>
          <w:tcPr>
            <w:tcW w:w="1800" w:type="dxa"/>
            <w:shd w:val="clear" w:color="auto" w:fill="auto"/>
            <w:tcMar>
              <w:top w:w="100" w:type="dxa"/>
              <w:left w:w="100" w:type="dxa"/>
              <w:bottom w:w="100" w:type="dxa"/>
              <w:right w:w="100" w:type="dxa"/>
            </w:tcMar>
          </w:tcPr>
          <w:p w14:paraId="6EEA368C"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Litam and Chan (2021)</w:t>
            </w:r>
          </w:p>
        </w:tc>
        <w:tc>
          <w:tcPr>
            <w:tcW w:w="2235" w:type="dxa"/>
            <w:shd w:val="clear" w:color="auto" w:fill="auto"/>
            <w:tcMar>
              <w:top w:w="100" w:type="dxa"/>
              <w:left w:w="100" w:type="dxa"/>
              <w:bottom w:w="100" w:type="dxa"/>
              <w:right w:w="100" w:type="dxa"/>
            </w:tcMar>
          </w:tcPr>
          <w:p w14:paraId="2A3B96AA"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4B0FD0B3"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Not Stated</w:t>
            </w:r>
          </w:p>
        </w:tc>
        <w:tc>
          <w:tcPr>
            <w:tcW w:w="2160" w:type="dxa"/>
            <w:shd w:val="clear" w:color="auto" w:fill="auto"/>
            <w:tcMar>
              <w:top w:w="100" w:type="dxa"/>
              <w:left w:w="100" w:type="dxa"/>
              <w:bottom w:w="100" w:type="dxa"/>
              <w:right w:w="100" w:type="dxa"/>
            </w:tcMar>
          </w:tcPr>
          <w:p w14:paraId="38C62DCE"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Policy changes, increasing critical consciousness, and mentorship </w:t>
            </w:r>
          </w:p>
        </w:tc>
        <w:tc>
          <w:tcPr>
            <w:tcW w:w="1890" w:type="dxa"/>
            <w:shd w:val="clear" w:color="auto" w:fill="auto"/>
            <w:tcMar>
              <w:top w:w="100" w:type="dxa"/>
              <w:left w:w="100" w:type="dxa"/>
              <w:bottom w:w="100" w:type="dxa"/>
              <w:right w:w="100" w:type="dxa"/>
            </w:tcMar>
          </w:tcPr>
          <w:p w14:paraId="25D81C51"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Counselor Education </w:t>
            </w:r>
          </w:p>
        </w:tc>
      </w:tr>
      <w:tr w:rsidR="00D6486F" w:rsidRPr="00747226" w14:paraId="56F0C60C" w14:textId="77777777" w:rsidTr="00127B0B">
        <w:tc>
          <w:tcPr>
            <w:tcW w:w="1800" w:type="dxa"/>
            <w:shd w:val="clear" w:color="auto" w:fill="auto"/>
            <w:tcMar>
              <w:top w:w="100" w:type="dxa"/>
              <w:left w:w="100" w:type="dxa"/>
              <w:bottom w:w="100" w:type="dxa"/>
              <w:right w:w="100" w:type="dxa"/>
            </w:tcMar>
          </w:tcPr>
          <w:p w14:paraId="4DA8E32E" w14:textId="77777777" w:rsidR="00D6486F" w:rsidRPr="00747226" w:rsidRDefault="00D6486F" w:rsidP="00127B0B">
            <w:pPr>
              <w:widowControl w:val="0"/>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Martin et al., (2023)</w:t>
            </w:r>
          </w:p>
        </w:tc>
        <w:tc>
          <w:tcPr>
            <w:tcW w:w="2235" w:type="dxa"/>
            <w:shd w:val="clear" w:color="auto" w:fill="auto"/>
            <w:tcMar>
              <w:top w:w="100" w:type="dxa"/>
              <w:left w:w="100" w:type="dxa"/>
              <w:bottom w:w="100" w:type="dxa"/>
              <w:right w:w="100" w:type="dxa"/>
            </w:tcMar>
          </w:tcPr>
          <w:p w14:paraId="632038D8"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Qualitative </w:t>
            </w:r>
          </w:p>
        </w:tc>
        <w:tc>
          <w:tcPr>
            <w:tcW w:w="2820" w:type="dxa"/>
            <w:shd w:val="clear" w:color="auto" w:fill="auto"/>
            <w:tcMar>
              <w:top w:w="100" w:type="dxa"/>
              <w:left w:w="100" w:type="dxa"/>
              <w:bottom w:w="100" w:type="dxa"/>
              <w:right w:w="100" w:type="dxa"/>
            </w:tcMar>
          </w:tcPr>
          <w:p w14:paraId="6631AE34"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Multiple </w:t>
            </w:r>
          </w:p>
        </w:tc>
        <w:tc>
          <w:tcPr>
            <w:tcW w:w="2160" w:type="dxa"/>
            <w:shd w:val="clear" w:color="auto" w:fill="auto"/>
            <w:tcMar>
              <w:top w:w="100" w:type="dxa"/>
              <w:left w:w="100" w:type="dxa"/>
              <w:bottom w:w="100" w:type="dxa"/>
              <w:right w:w="100" w:type="dxa"/>
            </w:tcMar>
          </w:tcPr>
          <w:p w14:paraId="1AF4E4C6"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Mentoring, funding, and monitoring outcomes of diversity and inclusion policies </w:t>
            </w:r>
          </w:p>
        </w:tc>
        <w:tc>
          <w:tcPr>
            <w:tcW w:w="1890" w:type="dxa"/>
            <w:shd w:val="clear" w:color="auto" w:fill="auto"/>
            <w:tcMar>
              <w:top w:w="100" w:type="dxa"/>
              <w:left w:w="100" w:type="dxa"/>
              <w:bottom w:w="100" w:type="dxa"/>
              <w:right w:w="100" w:type="dxa"/>
            </w:tcMar>
          </w:tcPr>
          <w:p w14:paraId="3FF93847"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Nutrition and Obesity </w:t>
            </w:r>
          </w:p>
        </w:tc>
      </w:tr>
    </w:tbl>
    <w:p w14:paraId="0C670EAF" w14:textId="77777777" w:rsidR="0048282F" w:rsidRDefault="0048282F"/>
    <w:p w14:paraId="5BE98C73" w14:textId="77777777" w:rsidR="0048282F" w:rsidRDefault="0048282F"/>
    <w:p w14:paraId="7B351AAA" w14:textId="77777777" w:rsidR="0048282F" w:rsidRDefault="0048282F"/>
    <w:p w14:paraId="04C01139" w14:textId="77777777" w:rsidR="0048282F" w:rsidRDefault="0048282F"/>
    <w:p w14:paraId="4DE6EC6E" w14:textId="77777777" w:rsidR="0048282F" w:rsidRDefault="0048282F"/>
    <w:p w14:paraId="0919A15D" w14:textId="77777777" w:rsidR="0048282F" w:rsidRDefault="0048282F"/>
    <w:p w14:paraId="1AACFC97" w14:textId="77777777" w:rsidR="0048282F" w:rsidRDefault="0048282F">
      <w:pPr>
        <w:rPr>
          <w:b/>
          <w:bCs/>
          <w:color w:val="000000"/>
        </w:rPr>
      </w:pPr>
    </w:p>
    <w:p w14:paraId="3A402DBA" w14:textId="77777777" w:rsidR="00AB5233" w:rsidRDefault="00AB5233">
      <w:pPr>
        <w:rPr>
          <w:b/>
          <w:bCs/>
          <w:color w:val="000000"/>
        </w:rPr>
      </w:pPr>
    </w:p>
    <w:p w14:paraId="4AD1050E" w14:textId="5F0FA0A9" w:rsidR="00AB5233" w:rsidRPr="0048282F" w:rsidRDefault="003557BE">
      <w:pPr>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Table 2</w:t>
      </w:r>
      <w:r w:rsidR="00AB5233" w:rsidRPr="0048282F">
        <w:rPr>
          <w:rFonts w:ascii="Times New Roman" w:hAnsi="Times New Roman" w:cs="Times New Roman"/>
          <w:b/>
          <w:bCs/>
          <w:color w:val="000000"/>
          <w:sz w:val="24"/>
          <w:szCs w:val="24"/>
        </w:rPr>
        <w:t>:</w:t>
      </w:r>
      <w:r w:rsidR="00AB5233" w:rsidRPr="0048282F">
        <w:rPr>
          <w:rFonts w:ascii="Times New Roman" w:hAnsi="Times New Roman" w:cs="Times New Roman"/>
          <w:color w:val="000000"/>
          <w:sz w:val="24"/>
          <w:szCs w:val="24"/>
        </w:rPr>
        <w:t xml:space="preserve"> </w:t>
      </w:r>
      <w:r w:rsidR="00AB5233" w:rsidRPr="00563CFF">
        <w:rPr>
          <w:rFonts w:ascii="Times New Roman" w:hAnsi="Times New Roman" w:cs="Times New Roman"/>
          <w:i/>
          <w:iCs/>
          <w:color w:val="000000"/>
          <w:sz w:val="24"/>
          <w:szCs w:val="24"/>
        </w:rPr>
        <w:t>Continued</w:t>
      </w:r>
    </w:p>
    <w:tbl>
      <w:tblPr>
        <w:tblStyle w:val="a4"/>
        <w:tblW w:w="10905"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Table 2: Continued"/>
      </w:tblPr>
      <w:tblGrid>
        <w:gridCol w:w="1800"/>
        <w:gridCol w:w="2235"/>
        <w:gridCol w:w="2820"/>
        <w:gridCol w:w="2160"/>
        <w:gridCol w:w="1890"/>
      </w:tblGrid>
      <w:tr w:rsidR="00D6486F" w:rsidRPr="00747226" w14:paraId="6E85B524" w14:textId="77777777" w:rsidTr="00127B0B">
        <w:tc>
          <w:tcPr>
            <w:tcW w:w="1800" w:type="dxa"/>
            <w:shd w:val="clear" w:color="auto" w:fill="auto"/>
            <w:tcMar>
              <w:top w:w="100" w:type="dxa"/>
              <w:left w:w="100" w:type="dxa"/>
              <w:bottom w:w="100" w:type="dxa"/>
              <w:right w:w="100" w:type="dxa"/>
            </w:tcMar>
          </w:tcPr>
          <w:p w14:paraId="6DEA946C"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Minor et al., (2017)</w:t>
            </w:r>
          </w:p>
        </w:tc>
        <w:tc>
          <w:tcPr>
            <w:tcW w:w="2235" w:type="dxa"/>
            <w:shd w:val="clear" w:color="auto" w:fill="auto"/>
            <w:tcMar>
              <w:top w:w="100" w:type="dxa"/>
              <w:left w:w="100" w:type="dxa"/>
              <w:bottom w:w="100" w:type="dxa"/>
              <w:right w:w="100" w:type="dxa"/>
            </w:tcMar>
          </w:tcPr>
          <w:p w14:paraId="5B4CD9CF"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2E4CCDAA"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Not Stated</w:t>
            </w:r>
          </w:p>
        </w:tc>
        <w:tc>
          <w:tcPr>
            <w:tcW w:w="2160" w:type="dxa"/>
            <w:shd w:val="clear" w:color="auto" w:fill="auto"/>
            <w:tcMar>
              <w:top w:w="100" w:type="dxa"/>
              <w:left w:w="100" w:type="dxa"/>
              <w:bottom w:w="100" w:type="dxa"/>
              <w:right w:w="100" w:type="dxa"/>
            </w:tcMar>
          </w:tcPr>
          <w:p w14:paraId="537AC913"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Mentoring, education about the promotion process, workshops, and annual reviews that are not biased</w:t>
            </w:r>
          </w:p>
        </w:tc>
        <w:tc>
          <w:tcPr>
            <w:tcW w:w="1890" w:type="dxa"/>
            <w:shd w:val="clear" w:color="auto" w:fill="auto"/>
            <w:tcMar>
              <w:top w:w="100" w:type="dxa"/>
              <w:left w:w="100" w:type="dxa"/>
              <w:bottom w:w="100" w:type="dxa"/>
              <w:right w:w="100" w:type="dxa"/>
            </w:tcMar>
          </w:tcPr>
          <w:p w14:paraId="2880C155"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Rehabilitation Counselor Education </w:t>
            </w:r>
          </w:p>
        </w:tc>
      </w:tr>
      <w:tr w:rsidR="00D6486F" w:rsidRPr="00747226" w14:paraId="40AD0F64" w14:textId="77777777" w:rsidTr="00127B0B">
        <w:tc>
          <w:tcPr>
            <w:tcW w:w="1800" w:type="dxa"/>
            <w:shd w:val="clear" w:color="auto" w:fill="auto"/>
            <w:tcMar>
              <w:top w:w="100" w:type="dxa"/>
              <w:left w:w="100" w:type="dxa"/>
              <w:bottom w:w="100" w:type="dxa"/>
              <w:right w:w="100" w:type="dxa"/>
            </w:tcMar>
          </w:tcPr>
          <w:p w14:paraId="1A830910"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Miriti (2020)</w:t>
            </w:r>
          </w:p>
        </w:tc>
        <w:tc>
          <w:tcPr>
            <w:tcW w:w="2235" w:type="dxa"/>
            <w:shd w:val="clear" w:color="auto" w:fill="auto"/>
            <w:tcMar>
              <w:top w:w="100" w:type="dxa"/>
              <w:left w:w="100" w:type="dxa"/>
              <w:bottom w:w="100" w:type="dxa"/>
              <w:right w:w="100" w:type="dxa"/>
            </w:tcMar>
          </w:tcPr>
          <w:p w14:paraId="2FFF5C57"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728651EA"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Not Stated</w:t>
            </w:r>
          </w:p>
        </w:tc>
        <w:tc>
          <w:tcPr>
            <w:tcW w:w="2160" w:type="dxa"/>
            <w:shd w:val="clear" w:color="auto" w:fill="auto"/>
            <w:tcMar>
              <w:top w:w="100" w:type="dxa"/>
              <w:left w:w="100" w:type="dxa"/>
              <w:bottom w:w="100" w:type="dxa"/>
              <w:right w:w="100" w:type="dxa"/>
            </w:tcMar>
          </w:tcPr>
          <w:p w14:paraId="260175D2"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Mentoring </w:t>
            </w:r>
          </w:p>
        </w:tc>
        <w:tc>
          <w:tcPr>
            <w:tcW w:w="1890" w:type="dxa"/>
            <w:shd w:val="clear" w:color="auto" w:fill="auto"/>
            <w:tcMar>
              <w:top w:w="100" w:type="dxa"/>
              <w:left w:w="100" w:type="dxa"/>
              <w:bottom w:w="100" w:type="dxa"/>
              <w:right w:w="100" w:type="dxa"/>
            </w:tcMar>
          </w:tcPr>
          <w:p w14:paraId="2111BDDA"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STEM</w:t>
            </w:r>
          </w:p>
        </w:tc>
      </w:tr>
      <w:tr w:rsidR="00D6486F" w:rsidRPr="00747226" w14:paraId="24A9D7F4" w14:textId="77777777" w:rsidTr="00127B0B">
        <w:tc>
          <w:tcPr>
            <w:tcW w:w="1800" w:type="dxa"/>
            <w:shd w:val="clear" w:color="auto" w:fill="auto"/>
            <w:tcMar>
              <w:top w:w="100" w:type="dxa"/>
              <w:left w:w="100" w:type="dxa"/>
              <w:bottom w:w="100" w:type="dxa"/>
              <w:right w:w="100" w:type="dxa"/>
            </w:tcMar>
          </w:tcPr>
          <w:p w14:paraId="4A3435D6"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Moreland and Lopez (2017)</w:t>
            </w:r>
          </w:p>
        </w:tc>
        <w:tc>
          <w:tcPr>
            <w:tcW w:w="2235" w:type="dxa"/>
            <w:shd w:val="clear" w:color="auto" w:fill="auto"/>
            <w:tcMar>
              <w:top w:w="100" w:type="dxa"/>
              <w:left w:w="100" w:type="dxa"/>
              <w:bottom w:w="100" w:type="dxa"/>
              <w:right w:w="100" w:type="dxa"/>
            </w:tcMar>
          </w:tcPr>
          <w:p w14:paraId="500229A9"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7E0506D7"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Not Stated</w:t>
            </w:r>
          </w:p>
        </w:tc>
        <w:tc>
          <w:tcPr>
            <w:tcW w:w="2160" w:type="dxa"/>
            <w:shd w:val="clear" w:color="auto" w:fill="auto"/>
            <w:tcMar>
              <w:top w:w="100" w:type="dxa"/>
              <w:left w:w="100" w:type="dxa"/>
              <w:bottom w:w="100" w:type="dxa"/>
              <w:right w:w="100" w:type="dxa"/>
            </w:tcMar>
          </w:tcPr>
          <w:p w14:paraId="21E46D21"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Awareness initiatives, mandated training on unintentional bias, policy changes, adjusted promotion requirements, mentoring, and regular check-ins </w:t>
            </w:r>
          </w:p>
        </w:tc>
        <w:tc>
          <w:tcPr>
            <w:tcW w:w="1890" w:type="dxa"/>
            <w:shd w:val="clear" w:color="auto" w:fill="auto"/>
            <w:tcMar>
              <w:top w:w="100" w:type="dxa"/>
              <w:left w:w="100" w:type="dxa"/>
              <w:bottom w:w="100" w:type="dxa"/>
              <w:right w:w="100" w:type="dxa"/>
            </w:tcMar>
          </w:tcPr>
          <w:p w14:paraId="533B4A9A"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Academic Medicine </w:t>
            </w:r>
          </w:p>
        </w:tc>
      </w:tr>
    </w:tbl>
    <w:p w14:paraId="5BC4B447" w14:textId="77777777" w:rsidR="0048282F" w:rsidRDefault="0048282F">
      <w:pPr>
        <w:rPr>
          <w:b/>
          <w:bCs/>
          <w:color w:val="000000"/>
        </w:rPr>
      </w:pPr>
    </w:p>
    <w:p w14:paraId="00D03E31" w14:textId="77777777" w:rsidR="0048282F" w:rsidRDefault="0048282F">
      <w:pPr>
        <w:rPr>
          <w:b/>
          <w:bCs/>
          <w:color w:val="000000"/>
        </w:rPr>
      </w:pPr>
    </w:p>
    <w:p w14:paraId="0F59362F" w14:textId="77777777" w:rsidR="0048282F" w:rsidRDefault="0048282F">
      <w:pPr>
        <w:rPr>
          <w:b/>
          <w:bCs/>
          <w:color w:val="000000"/>
        </w:rPr>
      </w:pPr>
    </w:p>
    <w:p w14:paraId="13E41977" w14:textId="77777777" w:rsidR="0048282F" w:rsidRDefault="0048282F">
      <w:pPr>
        <w:rPr>
          <w:b/>
          <w:bCs/>
          <w:color w:val="000000"/>
        </w:rPr>
      </w:pPr>
    </w:p>
    <w:p w14:paraId="2BB95ADF" w14:textId="77777777" w:rsidR="0048282F" w:rsidRDefault="0048282F">
      <w:pPr>
        <w:rPr>
          <w:b/>
          <w:bCs/>
          <w:color w:val="000000"/>
        </w:rPr>
      </w:pPr>
    </w:p>
    <w:p w14:paraId="29C6299D" w14:textId="77777777" w:rsidR="0048282F" w:rsidRDefault="0048282F">
      <w:pPr>
        <w:rPr>
          <w:b/>
          <w:bCs/>
          <w:color w:val="000000"/>
        </w:rPr>
      </w:pPr>
    </w:p>
    <w:p w14:paraId="0919B23F" w14:textId="77777777" w:rsidR="0048282F" w:rsidRDefault="0048282F">
      <w:pPr>
        <w:rPr>
          <w:b/>
          <w:bCs/>
          <w:color w:val="000000"/>
        </w:rPr>
      </w:pPr>
    </w:p>
    <w:p w14:paraId="29D647B6" w14:textId="77777777" w:rsidR="0048282F" w:rsidRDefault="0048282F">
      <w:pPr>
        <w:rPr>
          <w:b/>
          <w:bCs/>
          <w:color w:val="000000"/>
        </w:rPr>
      </w:pPr>
    </w:p>
    <w:p w14:paraId="5BBDBF4B" w14:textId="797BCF6A" w:rsidR="0048282F" w:rsidRPr="0048282F" w:rsidRDefault="003557BE">
      <w:pPr>
        <w:rPr>
          <w:rFonts w:ascii="Times New Roman" w:hAnsi="Times New Roman" w:cs="Times New Roman"/>
          <w:sz w:val="24"/>
          <w:szCs w:val="24"/>
        </w:rPr>
      </w:pPr>
      <w:r>
        <w:rPr>
          <w:rFonts w:ascii="Times New Roman" w:hAnsi="Times New Roman" w:cs="Times New Roman"/>
          <w:b/>
          <w:bCs/>
          <w:color w:val="000000"/>
          <w:sz w:val="24"/>
          <w:szCs w:val="24"/>
        </w:rPr>
        <w:lastRenderedPageBreak/>
        <w:t>Table 2</w:t>
      </w:r>
      <w:r w:rsidR="0048282F" w:rsidRPr="0048282F">
        <w:rPr>
          <w:rFonts w:ascii="Times New Roman" w:hAnsi="Times New Roman" w:cs="Times New Roman"/>
          <w:b/>
          <w:bCs/>
          <w:color w:val="000000"/>
          <w:sz w:val="24"/>
          <w:szCs w:val="24"/>
        </w:rPr>
        <w:t>:</w:t>
      </w:r>
      <w:r w:rsidR="0048282F" w:rsidRPr="00563CFF">
        <w:rPr>
          <w:rFonts w:ascii="Times New Roman" w:hAnsi="Times New Roman" w:cs="Times New Roman"/>
          <w:i/>
          <w:iCs/>
          <w:color w:val="000000"/>
          <w:sz w:val="24"/>
          <w:szCs w:val="24"/>
        </w:rPr>
        <w:t xml:space="preserve"> Continued</w:t>
      </w:r>
    </w:p>
    <w:tbl>
      <w:tblPr>
        <w:tblStyle w:val="a4"/>
        <w:tblW w:w="10905"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Table 2: Continued"/>
      </w:tblPr>
      <w:tblGrid>
        <w:gridCol w:w="1800"/>
        <w:gridCol w:w="2235"/>
        <w:gridCol w:w="2820"/>
        <w:gridCol w:w="2160"/>
        <w:gridCol w:w="1890"/>
      </w:tblGrid>
      <w:tr w:rsidR="00D6486F" w:rsidRPr="00747226" w14:paraId="407E73B6" w14:textId="77777777" w:rsidTr="00127B0B">
        <w:tc>
          <w:tcPr>
            <w:tcW w:w="1800" w:type="dxa"/>
            <w:shd w:val="clear" w:color="auto" w:fill="auto"/>
            <w:tcMar>
              <w:top w:w="100" w:type="dxa"/>
              <w:left w:w="100" w:type="dxa"/>
              <w:bottom w:w="100" w:type="dxa"/>
              <w:right w:w="100" w:type="dxa"/>
            </w:tcMar>
          </w:tcPr>
          <w:p w14:paraId="22CE7599"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Mowatt et al., (2016)</w:t>
            </w:r>
          </w:p>
        </w:tc>
        <w:tc>
          <w:tcPr>
            <w:tcW w:w="2235" w:type="dxa"/>
            <w:shd w:val="clear" w:color="auto" w:fill="auto"/>
            <w:tcMar>
              <w:top w:w="100" w:type="dxa"/>
              <w:left w:w="100" w:type="dxa"/>
              <w:bottom w:w="100" w:type="dxa"/>
              <w:right w:w="100" w:type="dxa"/>
            </w:tcMar>
          </w:tcPr>
          <w:p w14:paraId="65822CC5"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4DFC78A0"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Not Stated</w:t>
            </w:r>
          </w:p>
        </w:tc>
        <w:tc>
          <w:tcPr>
            <w:tcW w:w="2160" w:type="dxa"/>
            <w:shd w:val="clear" w:color="auto" w:fill="auto"/>
            <w:tcMar>
              <w:top w:w="100" w:type="dxa"/>
              <w:left w:w="100" w:type="dxa"/>
              <w:bottom w:w="100" w:type="dxa"/>
              <w:right w:w="100" w:type="dxa"/>
            </w:tcMar>
          </w:tcPr>
          <w:p w14:paraId="69AC8404"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Mentoring, training staff on issues faced by BIPOC faculty, supporting BIPOC faculty and advocating for diverse hires. </w:t>
            </w:r>
          </w:p>
        </w:tc>
        <w:tc>
          <w:tcPr>
            <w:tcW w:w="1890" w:type="dxa"/>
            <w:shd w:val="clear" w:color="auto" w:fill="auto"/>
            <w:tcMar>
              <w:top w:w="100" w:type="dxa"/>
              <w:left w:w="100" w:type="dxa"/>
              <w:bottom w:w="100" w:type="dxa"/>
              <w:right w:w="100" w:type="dxa"/>
            </w:tcMar>
          </w:tcPr>
          <w:p w14:paraId="1A516AE4"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Park and Recreation </w:t>
            </w:r>
          </w:p>
        </w:tc>
      </w:tr>
      <w:tr w:rsidR="00D6486F" w:rsidRPr="00747226" w14:paraId="5CEE37DE" w14:textId="77777777" w:rsidTr="00127B0B">
        <w:tc>
          <w:tcPr>
            <w:tcW w:w="1800" w:type="dxa"/>
            <w:shd w:val="clear" w:color="auto" w:fill="auto"/>
            <w:tcMar>
              <w:top w:w="100" w:type="dxa"/>
              <w:left w:w="100" w:type="dxa"/>
              <w:bottom w:w="100" w:type="dxa"/>
              <w:right w:w="100" w:type="dxa"/>
            </w:tcMar>
          </w:tcPr>
          <w:p w14:paraId="4E29E083"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Munoz et al., (2023)</w:t>
            </w:r>
          </w:p>
        </w:tc>
        <w:tc>
          <w:tcPr>
            <w:tcW w:w="2235" w:type="dxa"/>
            <w:shd w:val="clear" w:color="auto" w:fill="auto"/>
            <w:tcMar>
              <w:top w:w="100" w:type="dxa"/>
              <w:left w:w="100" w:type="dxa"/>
              <w:bottom w:w="100" w:type="dxa"/>
              <w:right w:w="100" w:type="dxa"/>
            </w:tcMar>
          </w:tcPr>
          <w:p w14:paraId="3796E1CC"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Qualitative</w:t>
            </w:r>
          </w:p>
        </w:tc>
        <w:tc>
          <w:tcPr>
            <w:tcW w:w="2820" w:type="dxa"/>
            <w:shd w:val="clear" w:color="auto" w:fill="auto"/>
            <w:tcMar>
              <w:top w:w="100" w:type="dxa"/>
              <w:left w:w="100" w:type="dxa"/>
              <w:bottom w:w="100" w:type="dxa"/>
              <w:right w:w="100" w:type="dxa"/>
            </w:tcMar>
          </w:tcPr>
          <w:p w14:paraId="326131A4"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Multiple </w:t>
            </w:r>
          </w:p>
        </w:tc>
        <w:tc>
          <w:tcPr>
            <w:tcW w:w="2160" w:type="dxa"/>
            <w:shd w:val="clear" w:color="auto" w:fill="auto"/>
            <w:tcMar>
              <w:top w:w="100" w:type="dxa"/>
              <w:left w:w="100" w:type="dxa"/>
              <w:bottom w:w="100" w:type="dxa"/>
              <w:right w:w="100" w:type="dxa"/>
            </w:tcMar>
          </w:tcPr>
          <w:p w14:paraId="55BA34F2"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Mentoring with cultural humility to help navigate academia </w:t>
            </w:r>
          </w:p>
        </w:tc>
        <w:tc>
          <w:tcPr>
            <w:tcW w:w="1890" w:type="dxa"/>
            <w:shd w:val="clear" w:color="auto" w:fill="auto"/>
            <w:tcMar>
              <w:top w:w="100" w:type="dxa"/>
              <w:left w:w="100" w:type="dxa"/>
              <w:bottom w:w="100" w:type="dxa"/>
              <w:right w:w="100" w:type="dxa"/>
            </w:tcMar>
          </w:tcPr>
          <w:p w14:paraId="638E15FB"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Communication Science Disorders </w:t>
            </w:r>
          </w:p>
        </w:tc>
      </w:tr>
      <w:tr w:rsidR="00D6486F" w:rsidRPr="00747226" w14:paraId="4B29427A" w14:textId="77777777" w:rsidTr="00127B0B">
        <w:tc>
          <w:tcPr>
            <w:tcW w:w="1800" w:type="dxa"/>
            <w:shd w:val="clear" w:color="auto" w:fill="auto"/>
            <w:tcMar>
              <w:top w:w="100" w:type="dxa"/>
              <w:left w:w="100" w:type="dxa"/>
              <w:bottom w:w="100" w:type="dxa"/>
              <w:right w:w="100" w:type="dxa"/>
            </w:tcMar>
          </w:tcPr>
          <w:p w14:paraId="39E218E4"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Norman et al., (2021)</w:t>
            </w:r>
          </w:p>
        </w:tc>
        <w:tc>
          <w:tcPr>
            <w:tcW w:w="2235" w:type="dxa"/>
            <w:shd w:val="clear" w:color="auto" w:fill="auto"/>
            <w:tcMar>
              <w:top w:w="100" w:type="dxa"/>
              <w:left w:w="100" w:type="dxa"/>
              <w:bottom w:w="100" w:type="dxa"/>
              <w:right w:w="100" w:type="dxa"/>
            </w:tcMar>
          </w:tcPr>
          <w:p w14:paraId="31E1A31E"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Quantitative </w:t>
            </w:r>
          </w:p>
        </w:tc>
        <w:tc>
          <w:tcPr>
            <w:tcW w:w="2820" w:type="dxa"/>
            <w:shd w:val="clear" w:color="auto" w:fill="auto"/>
            <w:tcMar>
              <w:top w:w="100" w:type="dxa"/>
              <w:left w:w="100" w:type="dxa"/>
              <w:bottom w:w="100" w:type="dxa"/>
              <w:right w:w="100" w:type="dxa"/>
            </w:tcMar>
          </w:tcPr>
          <w:p w14:paraId="383B89E5"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PWI- University of Pittsburgh and University of Colorado </w:t>
            </w:r>
          </w:p>
        </w:tc>
        <w:tc>
          <w:tcPr>
            <w:tcW w:w="2160" w:type="dxa"/>
            <w:shd w:val="clear" w:color="auto" w:fill="auto"/>
            <w:tcMar>
              <w:top w:w="100" w:type="dxa"/>
              <w:left w:w="100" w:type="dxa"/>
              <w:bottom w:w="100" w:type="dxa"/>
              <w:right w:w="100" w:type="dxa"/>
            </w:tcMar>
          </w:tcPr>
          <w:p w14:paraId="5F25E16B"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One year-long mentorship program with two-day training and thirteen online month-long modules </w:t>
            </w:r>
          </w:p>
        </w:tc>
        <w:tc>
          <w:tcPr>
            <w:tcW w:w="1890" w:type="dxa"/>
            <w:shd w:val="clear" w:color="auto" w:fill="auto"/>
            <w:tcMar>
              <w:top w:w="100" w:type="dxa"/>
              <w:left w:w="100" w:type="dxa"/>
              <w:bottom w:w="100" w:type="dxa"/>
              <w:right w:w="100" w:type="dxa"/>
            </w:tcMar>
          </w:tcPr>
          <w:p w14:paraId="4B45ADCC"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Medicine, Social Work, and Infectious Disease</w:t>
            </w:r>
          </w:p>
        </w:tc>
      </w:tr>
    </w:tbl>
    <w:p w14:paraId="65168570" w14:textId="77777777" w:rsidR="00B06E85" w:rsidRDefault="00B06E85"/>
    <w:p w14:paraId="16939F6A" w14:textId="77777777" w:rsidR="00B06E85" w:rsidRDefault="00B06E85"/>
    <w:p w14:paraId="238658AF" w14:textId="77777777" w:rsidR="00B06E85" w:rsidRDefault="00B06E85"/>
    <w:p w14:paraId="7D213AE1" w14:textId="77777777" w:rsidR="00B06E85" w:rsidRDefault="00B06E85"/>
    <w:p w14:paraId="770DF65D" w14:textId="77777777" w:rsidR="00B06E85" w:rsidRDefault="00B06E85"/>
    <w:p w14:paraId="4568BBE6" w14:textId="77777777" w:rsidR="00B06E85" w:rsidRDefault="00B06E85"/>
    <w:p w14:paraId="58B027F2" w14:textId="77777777" w:rsidR="00B06E85" w:rsidRDefault="00B06E85"/>
    <w:p w14:paraId="124B790B" w14:textId="77777777" w:rsidR="00B06E85" w:rsidRDefault="00B06E85"/>
    <w:p w14:paraId="6C19D586" w14:textId="054382A8" w:rsidR="00B06E85" w:rsidRPr="00B06E85" w:rsidRDefault="003557BE">
      <w:pPr>
        <w:rPr>
          <w:rFonts w:ascii="Times New Roman" w:hAnsi="Times New Roman" w:cs="Times New Roman"/>
          <w:sz w:val="24"/>
          <w:szCs w:val="24"/>
        </w:rPr>
      </w:pPr>
      <w:r w:rsidRPr="003557BE">
        <w:rPr>
          <w:rFonts w:ascii="Times New Roman" w:hAnsi="Times New Roman" w:cs="Times New Roman"/>
          <w:b/>
          <w:bCs/>
          <w:sz w:val="24"/>
          <w:szCs w:val="24"/>
        </w:rPr>
        <w:lastRenderedPageBreak/>
        <w:t>Table 2</w:t>
      </w:r>
      <w:r w:rsidR="00B06E85" w:rsidRPr="003557BE">
        <w:rPr>
          <w:rFonts w:ascii="Times New Roman" w:hAnsi="Times New Roman" w:cs="Times New Roman"/>
          <w:sz w:val="24"/>
          <w:szCs w:val="24"/>
        </w:rPr>
        <w:t xml:space="preserve">: </w:t>
      </w:r>
      <w:r w:rsidR="00B06E85" w:rsidRPr="00563CFF">
        <w:rPr>
          <w:rFonts w:ascii="Times New Roman" w:hAnsi="Times New Roman" w:cs="Times New Roman"/>
          <w:i/>
          <w:iCs/>
          <w:sz w:val="24"/>
          <w:szCs w:val="24"/>
        </w:rPr>
        <w:t>Continued</w:t>
      </w:r>
    </w:p>
    <w:tbl>
      <w:tblPr>
        <w:tblStyle w:val="a4"/>
        <w:tblW w:w="10905"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Table 2: Continued"/>
      </w:tblPr>
      <w:tblGrid>
        <w:gridCol w:w="1800"/>
        <w:gridCol w:w="2235"/>
        <w:gridCol w:w="2820"/>
        <w:gridCol w:w="2160"/>
        <w:gridCol w:w="1890"/>
      </w:tblGrid>
      <w:tr w:rsidR="00D6486F" w:rsidRPr="00747226" w14:paraId="23726EE2" w14:textId="77777777" w:rsidTr="00B06E85">
        <w:trPr>
          <w:cantSplit/>
        </w:trPr>
        <w:tc>
          <w:tcPr>
            <w:tcW w:w="1800" w:type="dxa"/>
            <w:shd w:val="clear" w:color="auto" w:fill="auto"/>
            <w:tcMar>
              <w:top w:w="100" w:type="dxa"/>
              <w:left w:w="100" w:type="dxa"/>
              <w:bottom w:w="100" w:type="dxa"/>
              <w:right w:w="100" w:type="dxa"/>
            </w:tcMar>
          </w:tcPr>
          <w:p w14:paraId="08E81438"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O’Meara et al.</w:t>
            </w:r>
            <w:proofErr w:type="gramStart"/>
            <w:r w:rsidRPr="00747226">
              <w:rPr>
                <w:rFonts w:ascii="Times New Roman" w:eastAsia="Times New Roman" w:hAnsi="Times New Roman" w:cs="Times New Roman"/>
                <w:sz w:val="24"/>
                <w:szCs w:val="24"/>
              </w:rPr>
              <w:t>,  (</w:t>
            </w:r>
            <w:proofErr w:type="gramEnd"/>
            <w:r w:rsidRPr="00747226">
              <w:rPr>
                <w:rFonts w:ascii="Times New Roman" w:eastAsia="Times New Roman" w:hAnsi="Times New Roman" w:cs="Times New Roman"/>
                <w:sz w:val="24"/>
                <w:szCs w:val="24"/>
              </w:rPr>
              <w:t>2019)</w:t>
            </w:r>
          </w:p>
        </w:tc>
        <w:tc>
          <w:tcPr>
            <w:tcW w:w="2235" w:type="dxa"/>
            <w:shd w:val="clear" w:color="auto" w:fill="auto"/>
            <w:tcMar>
              <w:top w:w="100" w:type="dxa"/>
              <w:left w:w="100" w:type="dxa"/>
              <w:bottom w:w="100" w:type="dxa"/>
              <w:right w:w="100" w:type="dxa"/>
            </w:tcMar>
          </w:tcPr>
          <w:p w14:paraId="4A5C7046"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Mixed-Method</w:t>
            </w:r>
          </w:p>
        </w:tc>
        <w:tc>
          <w:tcPr>
            <w:tcW w:w="2820" w:type="dxa"/>
            <w:shd w:val="clear" w:color="auto" w:fill="auto"/>
            <w:tcMar>
              <w:top w:w="100" w:type="dxa"/>
              <w:left w:w="100" w:type="dxa"/>
              <w:bottom w:w="100" w:type="dxa"/>
              <w:right w:w="100" w:type="dxa"/>
            </w:tcMar>
          </w:tcPr>
          <w:p w14:paraId="574C15A7" w14:textId="77777777" w:rsidR="00D6486F" w:rsidRPr="00747226" w:rsidRDefault="00D6486F" w:rsidP="00127B0B">
            <w:pPr>
              <w:widowControl w:val="0"/>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PWI- Land Grant University </w:t>
            </w:r>
          </w:p>
        </w:tc>
        <w:tc>
          <w:tcPr>
            <w:tcW w:w="2160" w:type="dxa"/>
            <w:shd w:val="clear" w:color="auto" w:fill="auto"/>
            <w:tcMar>
              <w:top w:w="100" w:type="dxa"/>
              <w:left w:w="100" w:type="dxa"/>
              <w:bottom w:w="100" w:type="dxa"/>
              <w:right w:w="100" w:type="dxa"/>
            </w:tcMar>
          </w:tcPr>
          <w:p w14:paraId="1CE79AE9"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Faculty learning community to decrease feelings of social isolation and competition. </w:t>
            </w:r>
          </w:p>
        </w:tc>
        <w:tc>
          <w:tcPr>
            <w:tcW w:w="1890" w:type="dxa"/>
            <w:shd w:val="clear" w:color="auto" w:fill="auto"/>
            <w:tcMar>
              <w:top w:w="100" w:type="dxa"/>
              <w:left w:w="100" w:type="dxa"/>
              <w:bottom w:w="100" w:type="dxa"/>
              <w:right w:w="100" w:type="dxa"/>
            </w:tcMar>
          </w:tcPr>
          <w:p w14:paraId="7C2E9E0E"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STEM</w:t>
            </w:r>
          </w:p>
        </w:tc>
      </w:tr>
      <w:tr w:rsidR="00D6486F" w:rsidRPr="00747226" w14:paraId="781F34B8" w14:textId="77777777" w:rsidTr="00127B0B">
        <w:tc>
          <w:tcPr>
            <w:tcW w:w="1800" w:type="dxa"/>
            <w:shd w:val="clear" w:color="auto" w:fill="auto"/>
            <w:tcMar>
              <w:top w:w="100" w:type="dxa"/>
              <w:left w:w="100" w:type="dxa"/>
              <w:bottom w:w="100" w:type="dxa"/>
              <w:right w:w="100" w:type="dxa"/>
            </w:tcMar>
          </w:tcPr>
          <w:p w14:paraId="781487E0"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Pagan et al., (2022)</w:t>
            </w:r>
          </w:p>
        </w:tc>
        <w:tc>
          <w:tcPr>
            <w:tcW w:w="2235" w:type="dxa"/>
            <w:shd w:val="clear" w:color="auto" w:fill="auto"/>
            <w:tcMar>
              <w:top w:w="100" w:type="dxa"/>
              <w:left w:w="100" w:type="dxa"/>
              <w:bottom w:w="100" w:type="dxa"/>
              <w:right w:w="100" w:type="dxa"/>
            </w:tcMar>
          </w:tcPr>
          <w:p w14:paraId="46AD89EC"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Qualitative </w:t>
            </w:r>
          </w:p>
        </w:tc>
        <w:tc>
          <w:tcPr>
            <w:tcW w:w="2820" w:type="dxa"/>
            <w:shd w:val="clear" w:color="auto" w:fill="auto"/>
            <w:tcMar>
              <w:top w:w="100" w:type="dxa"/>
              <w:left w:w="100" w:type="dxa"/>
              <w:bottom w:w="100" w:type="dxa"/>
              <w:right w:w="100" w:type="dxa"/>
            </w:tcMar>
          </w:tcPr>
          <w:p w14:paraId="0A90EBA5"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Multiple PWIs</w:t>
            </w:r>
          </w:p>
        </w:tc>
        <w:tc>
          <w:tcPr>
            <w:tcW w:w="2160" w:type="dxa"/>
            <w:shd w:val="clear" w:color="auto" w:fill="auto"/>
            <w:tcMar>
              <w:top w:w="100" w:type="dxa"/>
              <w:left w:w="100" w:type="dxa"/>
              <w:bottom w:w="100" w:type="dxa"/>
              <w:right w:w="100" w:type="dxa"/>
            </w:tcMar>
          </w:tcPr>
          <w:p w14:paraId="74ACC24D"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Peer support and structures mentorship </w:t>
            </w:r>
          </w:p>
        </w:tc>
        <w:tc>
          <w:tcPr>
            <w:tcW w:w="1890" w:type="dxa"/>
            <w:shd w:val="clear" w:color="auto" w:fill="auto"/>
            <w:tcMar>
              <w:top w:w="100" w:type="dxa"/>
              <w:left w:w="100" w:type="dxa"/>
              <w:bottom w:w="100" w:type="dxa"/>
              <w:right w:w="100" w:type="dxa"/>
            </w:tcMar>
          </w:tcPr>
          <w:p w14:paraId="22A6E801"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Social Science and STEM</w:t>
            </w:r>
          </w:p>
        </w:tc>
      </w:tr>
      <w:tr w:rsidR="00D6486F" w:rsidRPr="00747226" w14:paraId="437C2D2A" w14:textId="77777777" w:rsidTr="00127B0B">
        <w:tc>
          <w:tcPr>
            <w:tcW w:w="1800" w:type="dxa"/>
            <w:shd w:val="clear" w:color="auto" w:fill="auto"/>
            <w:tcMar>
              <w:top w:w="100" w:type="dxa"/>
              <w:left w:w="100" w:type="dxa"/>
              <w:bottom w:w="100" w:type="dxa"/>
              <w:right w:w="100" w:type="dxa"/>
            </w:tcMar>
          </w:tcPr>
          <w:p w14:paraId="60366630"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Pedersen et al., (2024)</w:t>
            </w:r>
          </w:p>
        </w:tc>
        <w:tc>
          <w:tcPr>
            <w:tcW w:w="2235" w:type="dxa"/>
            <w:shd w:val="clear" w:color="auto" w:fill="auto"/>
            <w:tcMar>
              <w:top w:w="100" w:type="dxa"/>
              <w:left w:w="100" w:type="dxa"/>
              <w:bottom w:w="100" w:type="dxa"/>
              <w:right w:w="100" w:type="dxa"/>
            </w:tcMar>
          </w:tcPr>
          <w:p w14:paraId="21FB1622"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Qualitative </w:t>
            </w:r>
          </w:p>
        </w:tc>
        <w:tc>
          <w:tcPr>
            <w:tcW w:w="2820" w:type="dxa"/>
            <w:shd w:val="clear" w:color="auto" w:fill="auto"/>
            <w:tcMar>
              <w:top w:w="100" w:type="dxa"/>
              <w:left w:w="100" w:type="dxa"/>
              <w:bottom w:w="100" w:type="dxa"/>
              <w:right w:w="100" w:type="dxa"/>
            </w:tcMar>
          </w:tcPr>
          <w:p w14:paraId="388CCFE6"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1 PWI and 2 Tribal Colleges </w:t>
            </w:r>
          </w:p>
        </w:tc>
        <w:tc>
          <w:tcPr>
            <w:tcW w:w="2160" w:type="dxa"/>
            <w:shd w:val="clear" w:color="auto" w:fill="auto"/>
            <w:tcMar>
              <w:top w:w="100" w:type="dxa"/>
              <w:left w:w="100" w:type="dxa"/>
              <w:bottom w:w="100" w:type="dxa"/>
              <w:right w:w="100" w:type="dxa"/>
            </w:tcMar>
          </w:tcPr>
          <w:p w14:paraId="0D107137"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One-year academic mentoring program including peer-to-peer mentoring, attending conferences, and formal mentoring gatherings</w:t>
            </w:r>
          </w:p>
        </w:tc>
        <w:tc>
          <w:tcPr>
            <w:tcW w:w="1890" w:type="dxa"/>
            <w:shd w:val="clear" w:color="auto" w:fill="auto"/>
            <w:tcMar>
              <w:top w:w="100" w:type="dxa"/>
              <w:left w:w="100" w:type="dxa"/>
              <w:bottom w:w="100" w:type="dxa"/>
              <w:right w:w="100" w:type="dxa"/>
            </w:tcMar>
          </w:tcPr>
          <w:p w14:paraId="4AD40978"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STEM</w:t>
            </w:r>
          </w:p>
        </w:tc>
      </w:tr>
    </w:tbl>
    <w:p w14:paraId="02B68162" w14:textId="77777777" w:rsidR="00B06E85" w:rsidRDefault="00B06E85"/>
    <w:p w14:paraId="1FC4AD65" w14:textId="77777777" w:rsidR="00B06E85" w:rsidRDefault="00B06E85"/>
    <w:p w14:paraId="3338AE80" w14:textId="77777777" w:rsidR="00B06E85" w:rsidRDefault="00B06E85"/>
    <w:p w14:paraId="1892E4E7" w14:textId="77777777" w:rsidR="00B06E85" w:rsidRDefault="00B06E85"/>
    <w:p w14:paraId="5AF5A59F" w14:textId="77777777" w:rsidR="00B06E85" w:rsidRDefault="00B06E85"/>
    <w:p w14:paraId="4AFF3E2B" w14:textId="77777777" w:rsidR="00B06E85" w:rsidRDefault="00B06E85"/>
    <w:p w14:paraId="626239B2" w14:textId="77777777" w:rsidR="00B06E85" w:rsidRDefault="00B06E85"/>
    <w:p w14:paraId="21120FD9" w14:textId="77777777" w:rsidR="00B06E85" w:rsidRDefault="00B06E85"/>
    <w:p w14:paraId="2F97F60B" w14:textId="77777777" w:rsidR="00B06E85" w:rsidRDefault="00B06E85"/>
    <w:p w14:paraId="2CE34751" w14:textId="77777777" w:rsidR="00B06E85" w:rsidRDefault="00B06E85"/>
    <w:p w14:paraId="27BF969B" w14:textId="7456F2DA" w:rsidR="00B06E85" w:rsidRPr="00B06E85" w:rsidRDefault="003557BE">
      <w:pPr>
        <w:rPr>
          <w:rFonts w:ascii="Times New Roman" w:hAnsi="Times New Roman" w:cs="Times New Roman"/>
          <w:sz w:val="24"/>
          <w:szCs w:val="24"/>
        </w:rPr>
      </w:pPr>
      <w:r w:rsidRPr="003557BE">
        <w:rPr>
          <w:rFonts w:ascii="Times New Roman" w:hAnsi="Times New Roman" w:cs="Times New Roman"/>
          <w:b/>
          <w:bCs/>
          <w:sz w:val="24"/>
          <w:szCs w:val="24"/>
        </w:rPr>
        <w:lastRenderedPageBreak/>
        <w:t>Table 2</w:t>
      </w:r>
      <w:r w:rsidR="00B06E85" w:rsidRPr="00B06E85">
        <w:rPr>
          <w:rFonts w:ascii="Times New Roman" w:hAnsi="Times New Roman" w:cs="Times New Roman"/>
          <w:sz w:val="24"/>
          <w:szCs w:val="24"/>
        </w:rPr>
        <w:t>:</w:t>
      </w:r>
      <w:r w:rsidR="00B06E85" w:rsidRPr="00563CFF">
        <w:rPr>
          <w:rFonts w:ascii="Times New Roman" w:hAnsi="Times New Roman" w:cs="Times New Roman"/>
          <w:i/>
          <w:iCs/>
          <w:sz w:val="24"/>
          <w:szCs w:val="24"/>
        </w:rPr>
        <w:t xml:space="preserve"> Continued</w:t>
      </w:r>
      <w:r w:rsidR="00B06E85" w:rsidRPr="00B06E85">
        <w:rPr>
          <w:rFonts w:ascii="Times New Roman" w:hAnsi="Times New Roman" w:cs="Times New Roman"/>
          <w:sz w:val="24"/>
          <w:szCs w:val="24"/>
        </w:rPr>
        <w:t xml:space="preserve"> </w:t>
      </w:r>
    </w:p>
    <w:tbl>
      <w:tblPr>
        <w:tblStyle w:val="a4"/>
        <w:tblW w:w="10905" w:type="dxa"/>
        <w:tblInd w:w="-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Table 2: Continued"/>
      </w:tblPr>
      <w:tblGrid>
        <w:gridCol w:w="1800"/>
        <w:gridCol w:w="2235"/>
        <w:gridCol w:w="2820"/>
        <w:gridCol w:w="2160"/>
        <w:gridCol w:w="1890"/>
      </w:tblGrid>
      <w:tr w:rsidR="00D6486F" w:rsidRPr="00747226" w14:paraId="7A5A73B2" w14:textId="77777777" w:rsidTr="00B06E85">
        <w:trPr>
          <w:cantSplit/>
        </w:trPr>
        <w:tc>
          <w:tcPr>
            <w:tcW w:w="1800" w:type="dxa"/>
            <w:shd w:val="clear" w:color="auto" w:fill="auto"/>
            <w:tcMar>
              <w:top w:w="100" w:type="dxa"/>
              <w:left w:w="100" w:type="dxa"/>
              <w:bottom w:w="100" w:type="dxa"/>
              <w:right w:w="100" w:type="dxa"/>
            </w:tcMar>
          </w:tcPr>
          <w:p w14:paraId="0DDD85AB"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Rizzo et al., (2019)</w:t>
            </w:r>
          </w:p>
        </w:tc>
        <w:tc>
          <w:tcPr>
            <w:tcW w:w="2235" w:type="dxa"/>
            <w:shd w:val="clear" w:color="auto" w:fill="auto"/>
            <w:tcMar>
              <w:top w:w="100" w:type="dxa"/>
              <w:left w:w="100" w:type="dxa"/>
              <w:bottom w:w="100" w:type="dxa"/>
              <w:right w:w="100" w:type="dxa"/>
            </w:tcMar>
          </w:tcPr>
          <w:p w14:paraId="065DA9B2"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5243CA75"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Not Stated</w:t>
            </w:r>
          </w:p>
        </w:tc>
        <w:tc>
          <w:tcPr>
            <w:tcW w:w="2160" w:type="dxa"/>
            <w:shd w:val="clear" w:color="auto" w:fill="auto"/>
            <w:tcMar>
              <w:top w:w="100" w:type="dxa"/>
              <w:left w:w="100" w:type="dxa"/>
              <w:bottom w:w="100" w:type="dxa"/>
              <w:right w:w="100" w:type="dxa"/>
            </w:tcMar>
          </w:tcPr>
          <w:p w14:paraId="0DBADE92"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Faculty development plans, clear faculty expectations, competitive salaries, reduced teaching loads, and work-life balance</w:t>
            </w:r>
          </w:p>
        </w:tc>
        <w:tc>
          <w:tcPr>
            <w:tcW w:w="1890" w:type="dxa"/>
            <w:shd w:val="clear" w:color="auto" w:fill="auto"/>
            <w:tcMar>
              <w:top w:w="100" w:type="dxa"/>
              <w:left w:w="100" w:type="dxa"/>
              <w:bottom w:w="100" w:type="dxa"/>
              <w:right w:w="100" w:type="dxa"/>
            </w:tcMar>
          </w:tcPr>
          <w:p w14:paraId="54F94860"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Kinesiology </w:t>
            </w:r>
          </w:p>
        </w:tc>
      </w:tr>
      <w:tr w:rsidR="00D6486F" w:rsidRPr="00747226" w14:paraId="66834780" w14:textId="77777777" w:rsidTr="00127B0B">
        <w:tc>
          <w:tcPr>
            <w:tcW w:w="1800" w:type="dxa"/>
            <w:shd w:val="clear" w:color="auto" w:fill="auto"/>
            <w:tcMar>
              <w:top w:w="100" w:type="dxa"/>
              <w:left w:w="100" w:type="dxa"/>
              <w:bottom w:w="100" w:type="dxa"/>
              <w:right w:w="100" w:type="dxa"/>
            </w:tcMar>
          </w:tcPr>
          <w:p w14:paraId="7B157849" w14:textId="77777777" w:rsidR="00D6486F" w:rsidRPr="00747226" w:rsidRDefault="00D6486F" w:rsidP="00127B0B">
            <w:pPr>
              <w:widowControl w:val="0"/>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Settles et al., (2023)</w:t>
            </w:r>
          </w:p>
        </w:tc>
        <w:tc>
          <w:tcPr>
            <w:tcW w:w="2235" w:type="dxa"/>
            <w:shd w:val="clear" w:color="auto" w:fill="auto"/>
            <w:tcMar>
              <w:top w:w="100" w:type="dxa"/>
              <w:left w:w="100" w:type="dxa"/>
              <w:bottom w:w="100" w:type="dxa"/>
              <w:right w:w="100" w:type="dxa"/>
            </w:tcMar>
          </w:tcPr>
          <w:p w14:paraId="01B475B2"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Conceptual</w:t>
            </w:r>
          </w:p>
        </w:tc>
        <w:tc>
          <w:tcPr>
            <w:tcW w:w="2820" w:type="dxa"/>
            <w:shd w:val="clear" w:color="auto" w:fill="auto"/>
            <w:tcMar>
              <w:top w:w="100" w:type="dxa"/>
              <w:left w:w="100" w:type="dxa"/>
              <w:bottom w:w="100" w:type="dxa"/>
              <w:right w:w="100" w:type="dxa"/>
            </w:tcMar>
          </w:tcPr>
          <w:p w14:paraId="0313D3CE"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PWI- University of Michigan </w:t>
            </w:r>
          </w:p>
        </w:tc>
        <w:tc>
          <w:tcPr>
            <w:tcW w:w="2160" w:type="dxa"/>
            <w:shd w:val="clear" w:color="auto" w:fill="auto"/>
            <w:tcMar>
              <w:top w:w="100" w:type="dxa"/>
              <w:left w:w="100" w:type="dxa"/>
              <w:bottom w:w="100" w:type="dxa"/>
              <w:right w:w="100" w:type="dxa"/>
            </w:tcMar>
          </w:tcPr>
          <w:p w14:paraId="2AB14AC6"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Year-long </w:t>
            </w:r>
            <w:proofErr w:type="gramStart"/>
            <w:r w:rsidRPr="00747226">
              <w:rPr>
                <w:rFonts w:ascii="Times New Roman" w:eastAsia="Times New Roman" w:hAnsi="Times New Roman" w:cs="Times New Roman"/>
                <w:sz w:val="24"/>
                <w:szCs w:val="24"/>
              </w:rPr>
              <w:t>workshop</w:t>
            </w:r>
            <w:proofErr w:type="gramEnd"/>
            <w:r w:rsidRPr="00747226">
              <w:rPr>
                <w:rFonts w:ascii="Times New Roman" w:eastAsia="Times New Roman" w:hAnsi="Times New Roman" w:cs="Times New Roman"/>
                <w:sz w:val="24"/>
                <w:szCs w:val="24"/>
              </w:rPr>
              <w:t xml:space="preserve"> for chairs and leaders focused on training faculty, removing barriers, and improving climate </w:t>
            </w:r>
          </w:p>
        </w:tc>
        <w:tc>
          <w:tcPr>
            <w:tcW w:w="1890" w:type="dxa"/>
            <w:shd w:val="clear" w:color="auto" w:fill="auto"/>
            <w:tcMar>
              <w:top w:w="100" w:type="dxa"/>
              <w:left w:w="100" w:type="dxa"/>
              <w:bottom w:w="100" w:type="dxa"/>
              <w:right w:w="100" w:type="dxa"/>
            </w:tcMar>
          </w:tcPr>
          <w:p w14:paraId="6E8E5C99"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General</w:t>
            </w:r>
          </w:p>
        </w:tc>
      </w:tr>
      <w:tr w:rsidR="00D6486F" w:rsidRPr="00747226" w14:paraId="31A63A18" w14:textId="77777777" w:rsidTr="00127B0B">
        <w:tc>
          <w:tcPr>
            <w:tcW w:w="1800" w:type="dxa"/>
            <w:shd w:val="clear" w:color="auto" w:fill="auto"/>
            <w:tcMar>
              <w:top w:w="100" w:type="dxa"/>
              <w:left w:w="100" w:type="dxa"/>
              <w:bottom w:w="100" w:type="dxa"/>
              <w:right w:w="100" w:type="dxa"/>
            </w:tcMar>
          </w:tcPr>
          <w:p w14:paraId="555AE552" w14:textId="77777777" w:rsidR="00D6486F" w:rsidRPr="00747226" w:rsidRDefault="00D6486F" w:rsidP="00127B0B">
            <w:pPr>
              <w:widowControl w:val="0"/>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highlight w:val="white"/>
              </w:rPr>
              <w:t xml:space="preserve">Smith and </w:t>
            </w:r>
            <w:proofErr w:type="spellStart"/>
            <w:r w:rsidRPr="00747226">
              <w:rPr>
                <w:rFonts w:ascii="Times New Roman" w:eastAsia="Times New Roman" w:hAnsi="Times New Roman" w:cs="Times New Roman"/>
                <w:sz w:val="24"/>
                <w:szCs w:val="24"/>
                <w:highlight w:val="white"/>
              </w:rPr>
              <w:t>Mamiseishvili</w:t>
            </w:r>
            <w:proofErr w:type="spellEnd"/>
            <w:r w:rsidRPr="00747226">
              <w:rPr>
                <w:rFonts w:ascii="Times New Roman" w:eastAsia="Times New Roman" w:hAnsi="Times New Roman" w:cs="Times New Roman"/>
                <w:sz w:val="24"/>
                <w:szCs w:val="24"/>
                <w:highlight w:val="white"/>
              </w:rPr>
              <w:t xml:space="preserve"> (</w:t>
            </w:r>
            <w:r w:rsidRPr="00747226">
              <w:rPr>
                <w:rFonts w:ascii="Times New Roman" w:eastAsia="Times New Roman" w:hAnsi="Times New Roman" w:cs="Times New Roman"/>
                <w:sz w:val="24"/>
                <w:szCs w:val="24"/>
              </w:rPr>
              <w:t>2016)</w:t>
            </w:r>
          </w:p>
        </w:tc>
        <w:tc>
          <w:tcPr>
            <w:tcW w:w="2235" w:type="dxa"/>
            <w:shd w:val="clear" w:color="auto" w:fill="auto"/>
            <w:tcMar>
              <w:top w:w="100" w:type="dxa"/>
              <w:left w:w="100" w:type="dxa"/>
              <w:bottom w:w="100" w:type="dxa"/>
              <w:right w:w="100" w:type="dxa"/>
            </w:tcMar>
          </w:tcPr>
          <w:p w14:paraId="1B1C633E"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Qualitative </w:t>
            </w:r>
          </w:p>
        </w:tc>
        <w:tc>
          <w:tcPr>
            <w:tcW w:w="2820" w:type="dxa"/>
            <w:shd w:val="clear" w:color="auto" w:fill="auto"/>
            <w:tcMar>
              <w:top w:w="100" w:type="dxa"/>
              <w:left w:w="100" w:type="dxa"/>
              <w:bottom w:w="100" w:type="dxa"/>
              <w:right w:w="100" w:type="dxa"/>
            </w:tcMar>
          </w:tcPr>
          <w:p w14:paraId="2B17FCF1"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color w:val="2D374B"/>
                <w:sz w:val="24"/>
                <w:szCs w:val="24"/>
                <w:highlight w:val="white"/>
              </w:rPr>
              <w:t>Three Christian colleges and universities in Southern US</w:t>
            </w:r>
          </w:p>
        </w:tc>
        <w:tc>
          <w:tcPr>
            <w:tcW w:w="2160" w:type="dxa"/>
            <w:shd w:val="clear" w:color="auto" w:fill="auto"/>
            <w:tcMar>
              <w:top w:w="100" w:type="dxa"/>
              <w:left w:w="100" w:type="dxa"/>
              <w:bottom w:w="100" w:type="dxa"/>
              <w:right w:w="100" w:type="dxa"/>
            </w:tcMar>
          </w:tcPr>
          <w:p w14:paraId="524F84F6"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Improve campus environment, mentoring, and professional development </w:t>
            </w:r>
          </w:p>
        </w:tc>
        <w:tc>
          <w:tcPr>
            <w:tcW w:w="1890" w:type="dxa"/>
            <w:shd w:val="clear" w:color="auto" w:fill="auto"/>
            <w:tcMar>
              <w:top w:w="100" w:type="dxa"/>
              <w:left w:w="100" w:type="dxa"/>
              <w:bottom w:w="100" w:type="dxa"/>
              <w:right w:w="100" w:type="dxa"/>
            </w:tcMar>
          </w:tcPr>
          <w:p w14:paraId="4FACC249" w14:textId="77777777" w:rsidR="00D6486F" w:rsidRPr="00747226" w:rsidRDefault="00D6486F" w:rsidP="00127B0B">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General </w:t>
            </w:r>
          </w:p>
        </w:tc>
      </w:tr>
    </w:tbl>
    <w:p w14:paraId="4BB577BC" w14:textId="77777777" w:rsidR="003557BE" w:rsidRDefault="003557BE" w:rsidP="00383AF8"/>
    <w:p w14:paraId="4235B8C4" w14:textId="77777777" w:rsidR="003557BE" w:rsidRDefault="003557BE" w:rsidP="00383AF8">
      <w:pPr>
        <w:rPr>
          <w:rFonts w:ascii="Times New Roman" w:hAnsi="Times New Roman" w:cs="Times New Roman"/>
          <w:sz w:val="24"/>
          <w:szCs w:val="24"/>
        </w:rPr>
      </w:pPr>
    </w:p>
    <w:p w14:paraId="2D6A4771" w14:textId="77777777" w:rsidR="003557BE" w:rsidRDefault="003557BE" w:rsidP="00383AF8">
      <w:pPr>
        <w:rPr>
          <w:rFonts w:ascii="Times New Roman" w:hAnsi="Times New Roman" w:cs="Times New Roman"/>
          <w:sz w:val="24"/>
          <w:szCs w:val="24"/>
        </w:rPr>
      </w:pPr>
    </w:p>
    <w:p w14:paraId="65EFACF9" w14:textId="21FE21FA" w:rsidR="00D6486F" w:rsidRPr="00383AF8" w:rsidRDefault="003557BE" w:rsidP="00383AF8">
      <w:pPr>
        <w:rPr>
          <w:rFonts w:ascii="Times New Roman" w:hAnsi="Times New Roman" w:cs="Times New Roman"/>
          <w:sz w:val="24"/>
          <w:szCs w:val="24"/>
        </w:rPr>
      </w:pPr>
      <w:r w:rsidRPr="003557BE">
        <w:rPr>
          <w:rFonts w:ascii="Times New Roman" w:hAnsi="Times New Roman" w:cs="Times New Roman"/>
          <w:b/>
          <w:bCs/>
          <w:sz w:val="24"/>
          <w:szCs w:val="24"/>
        </w:rPr>
        <w:lastRenderedPageBreak/>
        <w:t>Table 2</w:t>
      </w:r>
      <w:r w:rsidR="008B60EE" w:rsidRPr="003557BE">
        <w:rPr>
          <w:rFonts w:ascii="Times New Roman" w:hAnsi="Times New Roman" w:cs="Times New Roman"/>
          <w:b/>
          <w:bCs/>
          <w:sz w:val="24"/>
          <w:szCs w:val="24"/>
        </w:rPr>
        <w:t>:</w:t>
      </w:r>
      <w:r w:rsidR="008B60EE" w:rsidRPr="008B60EE">
        <w:rPr>
          <w:rFonts w:ascii="Times New Roman" w:hAnsi="Times New Roman" w:cs="Times New Roman"/>
          <w:sz w:val="24"/>
          <w:szCs w:val="24"/>
        </w:rPr>
        <w:t xml:space="preserve"> </w:t>
      </w:r>
      <w:r w:rsidR="008B60EE" w:rsidRPr="00563CFF">
        <w:rPr>
          <w:rFonts w:ascii="Times New Roman" w:hAnsi="Times New Roman" w:cs="Times New Roman"/>
          <w:i/>
          <w:iCs/>
          <w:sz w:val="24"/>
          <w:szCs w:val="24"/>
        </w:rPr>
        <w:t>Continued</w:t>
      </w:r>
    </w:p>
    <w:tbl>
      <w:tblPr>
        <w:tblW w:w="10890" w:type="dxa"/>
        <w:tblInd w:w="-730" w:type="dxa"/>
        <w:tblCellMar>
          <w:top w:w="15" w:type="dxa"/>
          <w:left w:w="15" w:type="dxa"/>
          <w:bottom w:w="15" w:type="dxa"/>
          <w:right w:w="15" w:type="dxa"/>
        </w:tblCellMar>
        <w:tblLook w:val="04A0" w:firstRow="1" w:lastRow="0" w:firstColumn="1" w:lastColumn="0" w:noHBand="0" w:noVBand="1"/>
      </w:tblPr>
      <w:tblGrid>
        <w:gridCol w:w="2111"/>
        <w:gridCol w:w="1354"/>
        <w:gridCol w:w="1556"/>
        <w:gridCol w:w="3882"/>
        <w:gridCol w:w="1987"/>
      </w:tblGrid>
      <w:tr w:rsidR="00383AF8" w:rsidRPr="00383AF8" w14:paraId="3B65311F" w14:textId="77777777" w:rsidTr="00383AF8">
        <w:tc>
          <w:tcPr>
            <w:tcW w:w="2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F9A67" w14:textId="77777777" w:rsidR="00383AF8" w:rsidRPr="00383AF8" w:rsidRDefault="00383AF8" w:rsidP="00383AF8">
            <w:pPr>
              <w:spacing w:line="480" w:lineRule="auto"/>
              <w:rPr>
                <w:rFonts w:ascii="Times New Roman" w:eastAsia="Times New Roman" w:hAnsi="Times New Roman" w:cs="Times New Roman"/>
                <w:sz w:val="24"/>
                <w:szCs w:val="24"/>
                <w:lang w:val="en-US"/>
              </w:rPr>
            </w:pPr>
            <w:r w:rsidRPr="00383AF8">
              <w:rPr>
                <w:rFonts w:ascii="Times New Roman" w:eastAsia="Times New Roman" w:hAnsi="Times New Roman" w:cs="Times New Roman"/>
                <w:color w:val="000000"/>
                <w:sz w:val="24"/>
                <w:szCs w:val="24"/>
                <w:lang w:val="en-US"/>
              </w:rPr>
              <w:t>Whittaker et al.,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33616" w14:textId="77777777" w:rsidR="00383AF8" w:rsidRPr="00383AF8" w:rsidRDefault="00383AF8" w:rsidP="00383AF8">
            <w:pPr>
              <w:spacing w:line="480" w:lineRule="auto"/>
              <w:rPr>
                <w:rFonts w:ascii="Times New Roman" w:eastAsia="Times New Roman" w:hAnsi="Times New Roman" w:cs="Times New Roman"/>
                <w:sz w:val="24"/>
                <w:szCs w:val="24"/>
                <w:lang w:val="en-US"/>
              </w:rPr>
            </w:pPr>
            <w:r w:rsidRPr="00383AF8">
              <w:rPr>
                <w:rFonts w:ascii="Times New Roman" w:eastAsia="Times New Roman" w:hAnsi="Times New Roman" w:cs="Times New Roman"/>
                <w:color w:val="000000"/>
                <w:sz w:val="24"/>
                <w:szCs w:val="24"/>
                <w:lang w:val="en-US"/>
              </w:rPr>
              <w:t>Conceptual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2ECD92" w14:textId="77777777" w:rsidR="00383AF8" w:rsidRPr="00383AF8" w:rsidRDefault="00383AF8" w:rsidP="00383AF8">
            <w:pPr>
              <w:spacing w:line="480" w:lineRule="auto"/>
              <w:rPr>
                <w:rFonts w:ascii="Times New Roman" w:eastAsia="Times New Roman" w:hAnsi="Times New Roman" w:cs="Times New Roman"/>
                <w:sz w:val="24"/>
                <w:szCs w:val="24"/>
                <w:lang w:val="en-US"/>
              </w:rPr>
            </w:pPr>
            <w:r w:rsidRPr="00383AF8">
              <w:rPr>
                <w:rFonts w:ascii="Times New Roman" w:eastAsia="Times New Roman" w:hAnsi="Times New Roman" w:cs="Times New Roman"/>
                <w:color w:val="000000"/>
                <w:sz w:val="24"/>
                <w:szCs w:val="24"/>
                <w:lang w:val="en-US"/>
              </w:rPr>
              <w:t>Not Stated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1433E" w14:textId="77777777" w:rsidR="00383AF8" w:rsidRPr="00383AF8" w:rsidRDefault="00383AF8" w:rsidP="00383AF8">
            <w:pPr>
              <w:spacing w:line="480" w:lineRule="auto"/>
              <w:rPr>
                <w:rFonts w:ascii="Times New Roman" w:eastAsia="Times New Roman" w:hAnsi="Times New Roman" w:cs="Times New Roman"/>
                <w:sz w:val="24"/>
                <w:szCs w:val="24"/>
                <w:lang w:val="en-US"/>
              </w:rPr>
            </w:pPr>
            <w:r w:rsidRPr="00383AF8">
              <w:rPr>
                <w:rFonts w:ascii="Times New Roman" w:eastAsia="Times New Roman" w:hAnsi="Times New Roman" w:cs="Times New Roman"/>
                <w:color w:val="000000"/>
                <w:sz w:val="24"/>
                <w:szCs w:val="24"/>
                <w:lang w:val="en-US"/>
              </w:rPr>
              <w:t>Department chair and dean training to address bias, improve institutional climate, attend to cultural values, and include FOC in conversations and mentoring </w:t>
            </w:r>
          </w:p>
        </w:tc>
        <w:tc>
          <w:tcPr>
            <w:tcW w:w="19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D55E7" w14:textId="77777777" w:rsidR="00383AF8" w:rsidRPr="00383AF8" w:rsidRDefault="00383AF8" w:rsidP="00383AF8">
            <w:pPr>
              <w:spacing w:line="480" w:lineRule="auto"/>
              <w:rPr>
                <w:rFonts w:ascii="Times New Roman" w:eastAsia="Times New Roman" w:hAnsi="Times New Roman" w:cs="Times New Roman"/>
                <w:sz w:val="24"/>
                <w:szCs w:val="24"/>
                <w:lang w:val="en-US"/>
              </w:rPr>
            </w:pPr>
            <w:r w:rsidRPr="00383AF8">
              <w:rPr>
                <w:rFonts w:ascii="Times New Roman" w:eastAsia="Times New Roman" w:hAnsi="Times New Roman" w:cs="Times New Roman"/>
                <w:color w:val="000000"/>
                <w:sz w:val="24"/>
                <w:szCs w:val="24"/>
                <w:lang w:val="en-US"/>
              </w:rPr>
              <w:t>General</w:t>
            </w:r>
          </w:p>
        </w:tc>
      </w:tr>
      <w:tr w:rsidR="00383AF8" w:rsidRPr="00383AF8" w14:paraId="1E05AB60" w14:textId="77777777" w:rsidTr="00383AF8">
        <w:trPr>
          <w:trHeight w:val="2274"/>
        </w:trPr>
        <w:tc>
          <w:tcPr>
            <w:tcW w:w="21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A4090" w14:textId="77777777" w:rsidR="00383AF8" w:rsidRPr="00383AF8" w:rsidRDefault="00383AF8" w:rsidP="00383AF8">
            <w:pPr>
              <w:spacing w:line="480" w:lineRule="auto"/>
              <w:rPr>
                <w:rFonts w:ascii="Times New Roman" w:eastAsia="Times New Roman" w:hAnsi="Times New Roman" w:cs="Times New Roman"/>
                <w:sz w:val="24"/>
                <w:szCs w:val="24"/>
                <w:lang w:val="en-US"/>
              </w:rPr>
            </w:pPr>
            <w:r w:rsidRPr="00383AF8">
              <w:rPr>
                <w:rFonts w:ascii="Times New Roman" w:eastAsia="Times New Roman" w:hAnsi="Times New Roman" w:cs="Times New Roman"/>
                <w:color w:val="000000"/>
                <w:sz w:val="24"/>
                <w:szCs w:val="24"/>
                <w:lang w:val="en-US"/>
              </w:rPr>
              <w:t>Williams et al.,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BA708" w14:textId="77777777" w:rsidR="00383AF8" w:rsidRPr="00383AF8" w:rsidRDefault="00383AF8" w:rsidP="00383AF8">
            <w:pPr>
              <w:spacing w:line="480" w:lineRule="auto"/>
              <w:rPr>
                <w:rFonts w:ascii="Times New Roman" w:eastAsia="Times New Roman" w:hAnsi="Times New Roman" w:cs="Times New Roman"/>
                <w:sz w:val="24"/>
                <w:szCs w:val="24"/>
                <w:lang w:val="en-US"/>
              </w:rPr>
            </w:pPr>
            <w:r w:rsidRPr="00383AF8">
              <w:rPr>
                <w:rFonts w:ascii="Times New Roman" w:eastAsia="Times New Roman" w:hAnsi="Times New Roman" w:cs="Times New Roman"/>
                <w:color w:val="000000"/>
                <w:sz w:val="24"/>
                <w:szCs w:val="24"/>
                <w:lang w:val="en-US"/>
              </w:rPr>
              <w:t>Qualitative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3CC21" w14:textId="77777777" w:rsidR="00383AF8" w:rsidRPr="00383AF8" w:rsidRDefault="00383AF8" w:rsidP="00383AF8">
            <w:pPr>
              <w:spacing w:line="480" w:lineRule="auto"/>
              <w:rPr>
                <w:rFonts w:ascii="Times New Roman" w:eastAsia="Times New Roman" w:hAnsi="Times New Roman" w:cs="Times New Roman"/>
                <w:sz w:val="24"/>
                <w:szCs w:val="24"/>
                <w:lang w:val="en-US"/>
              </w:rPr>
            </w:pPr>
            <w:r w:rsidRPr="00383AF8">
              <w:rPr>
                <w:rFonts w:ascii="Times New Roman" w:eastAsia="Times New Roman" w:hAnsi="Times New Roman" w:cs="Times New Roman"/>
                <w:color w:val="000000"/>
                <w:sz w:val="24"/>
                <w:szCs w:val="24"/>
                <w:lang w:val="en-US"/>
              </w:rPr>
              <w:t>PWI- New York University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AC8F5" w14:textId="77777777" w:rsidR="00383AF8" w:rsidRPr="00383AF8" w:rsidRDefault="00383AF8" w:rsidP="00383AF8">
            <w:pPr>
              <w:spacing w:line="480" w:lineRule="auto"/>
              <w:rPr>
                <w:rFonts w:ascii="Times New Roman" w:eastAsia="Times New Roman" w:hAnsi="Times New Roman" w:cs="Times New Roman"/>
                <w:sz w:val="24"/>
                <w:szCs w:val="24"/>
                <w:lang w:val="en-US"/>
              </w:rPr>
            </w:pPr>
            <w:r w:rsidRPr="00383AF8">
              <w:rPr>
                <w:rFonts w:ascii="Times New Roman" w:eastAsia="Times New Roman" w:hAnsi="Times New Roman" w:cs="Times New Roman"/>
                <w:color w:val="000000"/>
                <w:sz w:val="24"/>
                <w:szCs w:val="24"/>
                <w:lang w:val="en-US"/>
              </w:rPr>
              <w:t>Three-year peer mentor development program</w:t>
            </w:r>
          </w:p>
        </w:tc>
        <w:tc>
          <w:tcPr>
            <w:tcW w:w="19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EC36F8" w14:textId="77777777" w:rsidR="00383AF8" w:rsidRPr="00383AF8" w:rsidRDefault="00383AF8" w:rsidP="00383AF8">
            <w:pPr>
              <w:spacing w:line="480" w:lineRule="auto"/>
              <w:rPr>
                <w:rFonts w:ascii="Times New Roman" w:eastAsia="Times New Roman" w:hAnsi="Times New Roman" w:cs="Times New Roman"/>
                <w:sz w:val="24"/>
                <w:szCs w:val="24"/>
                <w:lang w:val="en-US"/>
              </w:rPr>
            </w:pPr>
            <w:r w:rsidRPr="00383AF8">
              <w:rPr>
                <w:rFonts w:ascii="Times New Roman" w:eastAsia="Times New Roman" w:hAnsi="Times New Roman" w:cs="Times New Roman"/>
                <w:color w:val="000000"/>
                <w:sz w:val="24"/>
                <w:szCs w:val="24"/>
                <w:lang w:val="en-US"/>
              </w:rPr>
              <w:t>Medicine </w:t>
            </w:r>
          </w:p>
        </w:tc>
      </w:tr>
    </w:tbl>
    <w:p w14:paraId="36CBC8D7" w14:textId="77777777" w:rsidR="00D6486F" w:rsidRPr="00747226" w:rsidRDefault="00D6486F" w:rsidP="00D6486F">
      <w:pPr>
        <w:spacing w:line="480" w:lineRule="auto"/>
        <w:ind w:left="720" w:hanging="720"/>
        <w:rPr>
          <w:rFonts w:ascii="Times New Roman" w:eastAsia="Times New Roman" w:hAnsi="Times New Roman" w:cs="Times New Roman"/>
          <w:sz w:val="24"/>
          <w:szCs w:val="24"/>
        </w:rPr>
      </w:pPr>
    </w:p>
    <w:p w14:paraId="42E4A7AA" w14:textId="77777777" w:rsidR="00D6486F" w:rsidRPr="00747226" w:rsidRDefault="00D6486F" w:rsidP="00D6486F">
      <w:pPr>
        <w:spacing w:line="480" w:lineRule="auto"/>
        <w:ind w:left="720" w:hanging="720"/>
        <w:rPr>
          <w:rFonts w:ascii="Times New Roman" w:eastAsia="Times New Roman" w:hAnsi="Times New Roman" w:cs="Times New Roman"/>
          <w:sz w:val="24"/>
          <w:szCs w:val="24"/>
        </w:rPr>
      </w:pPr>
    </w:p>
    <w:p w14:paraId="41B0B878" w14:textId="4D6276D0" w:rsidR="00D6486F" w:rsidRDefault="00D6486F" w:rsidP="00324B49">
      <w:pPr>
        <w:spacing w:line="480" w:lineRule="auto"/>
        <w:rPr>
          <w:rFonts w:ascii="Times New Roman" w:eastAsia="Times New Roman" w:hAnsi="Times New Roman" w:cs="Times New Roman"/>
          <w:sz w:val="24"/>
          <w:szCs w:val="24"/>
        </w:rPr>
      </w:pPr>
    </w:p>
    <w:p w14:paraId="3C041F84" w14:textId="77777777" w:rsidR="00383AF8" w:rsidRDefault="00383AF8" w:rsidP="00324B49">
      <w:pPr>
        <w:spacing w:line="480" w:lineRule="auto"/>
        <w:rPr>
          <w:rFonts w:ascii="Times New Roman" w:eastAsia="Times New Roman" w:hAnsi="Times New Roman" w:cs="Times New Roman"/>
          <w:sz w:val="24"/>
          <w:szCs w:val="24"/>
        </w:rPr>
      </w:pPr>
    </w:p>
    <w:p w14:paraId="19F9A6B0" w14:textId="77777777" w:rsidR="00383AF8" w:rsidRDefault="00383AF8" w:rsidP="00324B49">
      <w:pPr>
        <w:spacing w:line="480" w:lineRule="auto"/>
        <w:rPr>
          <w:rFonts w:ascii="Times New Roman" w:eastAsia="Times New Roman" w:hAnsi="Times New Roman" w:cs="Times New Roman"/>
          <w:sz w:val="24"/>
          <w:szCs w:val="24"/>
        </w:rPr>
      </w:pPr>
    </w:p>
    <w:p w14:paraId="541C4C65" w14:textId="77777777" w:rsidR="00383AF8" w:rsidRDefault="00383AF8" w:rsidP="00324B49">
      <w:pPr>
        <w:spacing w:line="480" w:lineRule="auto"/>
        <w:rPr>
          <w:rFonts w:ascii="Times New Roman" w:eastAsia="Times New Roman" w:hAnsi="Times New Roman" w:cs="Times New Roman"/>
          <w:sz w:val="24"/>
          <w:szCs w:val="24"/>
        </w:rPr>
      </w:pPr>
    </w:p>
    <w:p w14:paraId="3E1B8A2C" w14:textId="77777777" w:rsidR="00383AF8" w:rsidRDefault="00383AF8" w:rsidP="00324B49">
      <w:pPr>
        <w:spacing w:line="480" w:lineRule="auto"/>
        <w:rPr>
          <w:rFonts w:ascii="Times New Roman" w:eastAsia="Times New Roman" w:hAnsi="Times New Roman" w:cs="Times New Roman"/>
          <w:sz w:val="24"/>
          <w:szCs w:val="24"/>
        </w:rPr>
      </w:pPr>
    </w:p>
    <w:p w14:paraId="354A5D95" w14:textId="77777777" w:rsidR="00383AF8" w:rsidRDefault="00383AF8" w:rsidP="00324B49">
      <w:pPr>
        <w:spacing w:line="480" w:lineRule="auto"/>
        <w:rPr>
          <w:rFonts w:ascii="Times New Roman" w:eastAsia="Times New Roman" w:hAnsi="Times New Roman" w:cs="Times New Roman"/>
          <w:sz w:val="24"/>
          <w:szCs w:val="24"/>
        </w:rPr>
      </w:pPr>
    </w:p>
    <w:p w14:paraId="4EF5CDCF" w14:textId="77777777" w:rsidR="00383AF8" w:rsidRDefault="00383AF8" w:rsidP="00324B49">
      <w:pPr>
        <w:spacing w:line="480" w:lineRule="auto"/>
        <w:rPr>
          <w:rFonts w:ascii="Times New Roman" w:eastAsia="Times New Roman" w:hAnsi="Times New Roman" w:cs="Times New Roman"/>
          <w:sz w:val="24"/>
          <w:szCs w:val="24"/>
        </w:rPr>
      </w:pPr>
    </w:p>
    <w:p w14:paraId="6B1B4A7A" w14:textId="77777777" w:rsidR="00383AF8" w:rsidRDefault="00383AF8" w:rsidP="00324B49">
      <w:pPr>
        <w:spacing w:line="480" w:lineRule="auto"/>
        <w:rPr>
          <w:rFonts w:ascii="Times New Roman" w:eastAsia="Times New Roman" w:hAnsi="Times New Roman" w:cs="Times New Roman"/>
          <w:sz w:val="24"/>
          <w:szCs w:val="24"/>
        </w:rPr>
      </w:pPr>
    </w:p>
    <w:p w14:paraId="0C3D7F73" w14:textId="77777777" w:rsidR="00383AF8" w:rsidRDefault="00383AF8" w:rsidP="00324B49">
      <w:pPr>
        <w:spacing w:line="480" w:lineRule="auto"/>
        <w:rPr>
          <w:rFonts w:ascii="Times New Roman" w:eastAsia="Times New Roman" w:hAnsi="Times New Roman" w:cs="Times New Roman"/>
          <w:sz w:val="24"/>
          <w:szCs w:val="24"/>
        </w:rPr>
      </w:pPr>
    </w:p>
    <w:p w14:paraId="2C286604" w14:textId="77777777" w:rsidR="00383AF8" w:rsidRDefault="00383AF8" w:rsidP="00324B49">
      <w:pPr>
        <w:spacing w:line="480" w:lineRule="auto"/>
        <w:rPr>
          <w:rFonts w:ascii="Times New Roman" w:eastAsia="Times New Roman" w:hAnsi="Times New Roman" w:cs="Times New Roman"/>
          <w:sz w:val="24"/>
          <w:szCs w:val="24"/>
        </w:rPr>
      </w:pPr>
    </w:p>
    <w:p w14:paraId="1CF62F7B" w14:textId="77777777" w:rsidR="00A931C1" w:rsidRPr="00747226" w:rsidRDefault="00A931C1" w:rsidP="00324B49">
      <w:pPr>
        <w:spacing w:line="480" w:lineRule="auto"/>
        <w:rPr>
          <w:rFonts w:ascii="Times New Roman" w:eastAsia="Times New Roman" w:hAnsi="Times New Roman" w:cs="Times New Roman"/>
          <w:b/>
          <w:sz w:val="24"/>
          <w:szCs w:val="24"/>
          <w:highlight w:val="white"/>
        </w:rPr>
      </w:pPr>
    </w:p>
    <w:p w14:paraId="2B1B481E" w14:textId="7AB65739" w:rsidR="002649E0" w:rsidRPr="001D3C8E" w:rsidRDefault="001D3C8E" w:rsidP="00944235">
      <w:pPr>
        <w:pStyle w:val="Heading2"/>
        <w:spacing w:before="0" w:after="0" w:line="240" w:lineRule="auto"/>
        <w:rPr>
          <w:rFonts w:ascii="Times New Roman" w:hAnsi="Times New Roman" w:cs="Times New Roman"/>
          <w:sz w:val="24"/>
          <w:szCs w:val="24"/>
        </w:rPr>
      </w:pPr>
      <w:bookmarkStart w:id="47" w:name="_Toc204690676"/>
      <w:r w:rsidRPr="001D3C8E">
        <w:rPr>
          <w:rFonts w:ascii="Times New Roman" w:eastAsia="Times New Roman" w:hAnsi="Times New Roman" w:cs="Times New Roman"/>
          <w:b/>
          <w:bCs/>
          <w:iCs/>
          <w:sz w:val="24"/>
          <w:szCs w:val="24"/>
        </w:rPr>
        <w:lastRenderedPageBreak/>
        <w:t>Table 3</w:t>
      </w:r>
      <w:r w:rsidRPr="001D3C8E">
        <w:rPr>
          <w:rFonts w:ascii="Times New Roman" w:eastAsia="Times New Roman" w:hAnsi="Times New Roman" w:cs="Times New Roman"/>
          <w:i/>
          <w:sz w:val="24"/>
          <w:szCs w:val="24"/>
        </w:rPr>
        <w:t xml:space="preserve">: Phase 1 </w:t>
      </w:r>
      <w:r w:rsidR="00A66AC8" w:rsidRPr="001D3C8E">
        <w:rPr>
          <w:rFonts w:ascii="Times New Roman" w:eastAsia="Times New Roman" w:hAnsi="Times New Roman" w:cs="Times New Roman"/>
          <w:i/>
          <w:sz w:val="24"/>
          <w:szCs w:val="24"/>
        </w:rPr>
        <w:t>Categories and Definitions</w:t>
      </w:r>
      <w:bookmarkEnd w:id="47"/>
    </w:p>
    <w:tbl>
      <w:tblPr>
        <w:tblStyle w:val="af5"/>
        <w:tblW w:w="9360" w:type="dxa"/>
        <w:tblBorders>
          <w:top w:val="nil"/>
          <w:left w:val="nil"/>
          <w:bottom w:val="nil"/>
          <w:right w:val="nil"/>
          <w:insideH w:val="nil"/>
          <w:insideV w:val="nil"/>
        </w:tblBorders>
        <w:tblLayout w:type="fixed"/>
        <w:tblLook w:val="0600" w:firstRow="0" w:lastRow="0" w:firstColumn="0" w:lastColumn="0" w:noHBand="1" w:noVBand="1"/>
      </w:tblPr>
      <w:tblGrid>
        <w:gridCol w:w="4680"/>
        <w:gridCol w:w="4680"/>
      </w:tblGrid>
      <w:tr w:rsidR="00A66AC8" w:rsidRPr="00747226" w14:paraId="25B86C2F" w14:textId="77777777" w:rsidTr="00982DFD">
        <w:trPr>
          <w:trHeight w:val="270"/>
        </w:trPr>
        <w:tc>
          <w:tcPr>
            <w:tcW w:w="46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6DA626" w14:textId="77777777" w:rsidR="00A66AC8" w:rsidRPr="00747226" w:rsidRDefault="00A66AC8" w:rsidP="00127B0B">
            <w:pPr>
              <w:jc w:val="center"/>
              <w:rPr>
                <w:rFonts w:ascii="Times New Roman" w:eastAsia="Times New Roman" w:hAnsi="Times New Roman" w:cs="Times New Roman"/>
                <w:b/>
                <w:sz w:val="24"/>
                <w:szCs w:val="24"/>
              </w:rPr>
            </w:pPr>
            <w:r w:rsidRPr="00747226">
              <w:rPr>
                <w:rFonts w:ascii="Times New Roman" w:eastAsia="Times New Roman" w:hAnsi="Times New Roman" w:cs="Times New Roman"/>
                <w:b/>
                <w:sz w:val="24"/>
                <w:szCs w:val="24"/>
              </w:rPr>
              <w:t>Category</w:t>
            </w:r>
          </w:p>
        </w:tc>
        <w:tc>
          <w:tcPr>
            <w:tcW w:w="46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58BF811" w14:textId="77777777" w:rsidR="00A66AC8" w:rsidRPr="00747226" w:rsidRDefault="00A66AC8" w:rsidP="00127B0B">
            <w:pPr>
              <w:jc w:val="center"/>
              <w:rPr>
                <w:rFonts w:ascii="Times New Roman" w:eastAsia="Times New Roman" w:hAnsi="Times New Roman" w:cs="Times New Roman"/>
                <w:b/>
                <w:sz w:val="24"/>
                <w:szCs w:val="24"/>
              </w:rPr>
            </w:pPr>
            <w:r w:rsidRPr="00747226">
              <w:rPr>
                <w:rFonts w:ascii="Times New Roman" w:eastAsia="Times New Roman" w:hAnsi="Times New Roman" w:cs="Times New Roman"/>
                <w:b/>
                <w:sz w:val="24"/>
                <w:szCs w:val="24"/>
              </w:rPr>
              <w:t>Definitions</w:t>
            </w:r>
          </w:p>
        </w:tc>
      </w:tr>
      <w:tr w:rsidR="00A66AC8" w:rsidRPr="00747226" w14:paraId="1F9E9225" w14:textId="77777777" w:rsidTr="00982DFD">
        <w:trPr>
          <w:trHeight w:val="270"/>
        </w:trPr>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1B0FE8"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Mentorship </w:t>
            </w:r>
          </w:p>
        </w:tc>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3E000A" w14:textId="77777777" w:rsidR="00A66AC8" w:rsidRPr="00747226" w:rsidRDefault="00A66AC8" w:rsidP="00127B0B">
            <w:pPr>
              <w:widowControl w:val="0"/>
              <w:rPr>
                <w:rFonts w:ascii="Times New Roman" w:eastAsia="Times New Roman" w:hAnsi="Times New Roman" w:cs="Times New Roman"/>
                <w:color w:val="434343"/>
                <w:sz w:val="24"/>
                <w:szCs w:val="24"/>
              </w:rPr>
            </w:pPr>
            <w:r w:rsidRPr="00747226">
              <w:rPr>
                <w:rFonts w:ascii="Times New Roman" w:eastAsia="Times New Roman" w:hAnsi="Times New Roman" w:cs="Times New Roman"/>
                <w:color w:val="000000"/>
                <w:sz w:val="24"/>
                <w:szCs w:val="24"/>
              </w:rPr>
              <w:t>Support from senior colleagues internally and externally</w:t>
            </w:r>
          </w:p>
          <w:p w14:paraId="3194416C" w14:textId="77777777" w:rsidR="00A66AC8" w:rsidRPr="00747226" w:rsidRDefault="00A66AC8" w:rsidP="00127B0B">
            <w:pPr>
              <w:rPr>
                <w:rFonts w:ascii="Times New Roman" w:eastAsia="Times New Roman" w:hAnsi="Times New Roman" w:cs="Times New Roman"/>
                <w:sz w:val="24"/>
                <w:szCs w:val="24"/>
              </w:rPr>
            </w:pPr>
          </w:p>
        </w:tc>
      </w:tr>
      <w:tr w:rsidR="00A66AC8" w:rsidRPr="00747226" w14:paraId="3E62FC09" w14:textId="77777777" w:rsidTr="00982DFD">
        <w:trPr>
          <w:trHeight w:val="270"/>
        </w:trPr>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1595AFA"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Community </w:t>
            </w:r>
          </w:p>
        </w:tc>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03F1DF"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Connection with other professionals interested in similar research to engage in collaboration both within and outside of academia</w:t>
            </w:r>
          </w:p>
        </w:tc>
      </w:tr>
      <w:tr w:rsidR="00A66AC8" w:rsidRPr="00747226" w14:paraId="31900704" w14:textId="77777777" w:rsidTr="00982DFD">
        <w:trPr>
          <w:trHeight w:val="270"/>
        </w:trPr>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6BC10E"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Department Culture </w:t>
            </w:r>
          </w:p>
        </w:tc>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EDA237C"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Positive interactions with </w:t>
            </w:r>
            <w:proofErr w:type="gramStart"/>
            <w:r w:rsidRPr="00747226">
              <w:rPr>
                <w:rFonts w:ascii="Times New Roman" w:eastAsia="Times New Roman" w:hAnsi="Times New Roman" w:cs="Times New Roman"/>
                <w:sz w:val="24"/>
                <w:szCs w:val="24"/>
              </w:rPr>
              <w:t>colleague</w:t>
            </w:r>
            <w:proofErr w:type="gramEnd"/>
            <w:r w:rsidRPr="00747226">
              <w:rPr>
                <w:rFonts w:ascii="Times New Roman" w:eastAsia="Times New Roman" w:hAnsi="Times New Roman" w:cs="Times New Roman"/>
                <w:sz w:val="24"/>
                <w:szCs w:val="24"/>
              </w:rPr>
              <w:t xml:space="preserve">, faculty engagement in events, and recognition of achievements </w:t>
            </w:r>
          </w:p>
        </w:tc>
      </w:tr>
      <w:tr w:rsidR="00A66AC8" w:rsidRPr="00747226" w14:paraId="7ADF3D91" w14:textId="77777777" w:rsidTr="00982DFD">
        <w:trPr>
          <w:trHeight w:val="270"/>
        </w:trPr>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D69FC6A"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Administrative Support</w:t>
            </w:r>
          </w:p>
        </w:tc>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6057826"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Transparent workload expectations, clear tenure criteria, leadership access, protection of BIPOC faculty from extra service, cohort hiring, check-ins with BIPOC faculty </w:t>
            </w:r>
          </w:p>
        </w:tc>
      </w:tr>
      <w:tr w:rsidR="00A66AC8" w:rsidRPr="00747226" w14:paraId="22853BFB" w14:textId="77777777" w:rsidTr="00982DFD">
        <w:trPr>
          <w:trHeight w:val="270"/>
        </w:trPr>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49D5DD"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Financial Support</w:t>
            </w:r>
          </w:p>
        </w:tc>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9E7898"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Fair salaries; funding for conferences, research, and licensure maintenance; and international sponsorship </w:t>
            </w:r>
          </w:p>
        </w:tc>
      </w:tr>
      <w:tr w:rsidR="00A66AC8" w:rsidRPr="00747226" w14:paraId="535848CD" w14:textId="77777777" w:rsidTr="00982DFD">
        <w:trPr>
          <w:trHeight w:val="270"/>
        </w:trPr>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5AE113"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Professional Development </w:t>
            </w:r>
          </w:p>
        </w:tc>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5798E62"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Specialized training for BIPOC faculty; providing professional development opportunities in connection with interests</w:t>
            </w:r>
          </w:p>
        </w:tc>
      </w:tr>
      <w:tr w:rsidR="00A66AC8" w:rsidRPr="00747226" w14:paraId="106C7AA1" w14:textId="77777777" w:rsidTr="00982DFD">
        <w:trPr>
          <w:trHeight w:val="270"/>
        </w:trPr>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CEDBC68"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BIPOC Wellness</w:t>
            </w:r>
          </w:p>
        </w:tc>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761DD1D"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Self-care strategies to promote wellness outside of </w:t>
            </w:r>
            <w:proofErr w:type="gramStart"/>
            <w:r w:rsidRPr="00747226">
              <w:rPr>
                <w:rFonts w:ascii="Times New Roman" w:eastAsia="Times New Roman" w:hAnsi="Times New Roman" w:cs="Times New Roman"/>
                <w:sz w:val="24"/>
                <w:szCs w:val="24"/>
              </w:rPr>
              <w:t>academia;  safe</w:t>
            </w:r>
            <w:proofErr w:type="gramEnd"/>
            <w:r w:rsidRPr="00747226">
              <w:rPr>
                <w:rFonts w:ascii="Times New Roman" w:eastAsia="Times New Roman" w:hAnsi="Times New Roman" w:cs="Times New Roman"/>
                <w:sz w:val="24"/>
                <w:szCs w:val="24"/>
              </w:rPr>
              <w:t xml:space="preserve"> spaces to foster wellness </w:t>
            </w:r>
          </w:p>
        </w:tc>
      </w:tr>
      <w:tr w:rsidR="00A66AC8" w:rsidRPr="00747226" w14:paraId="77D38272" w14:textId="77777777" w:rsidTr="00982DFD">
        <w:trPr>
          <w:trHeight w:val="270"/>
        </w:trPr>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CA924D7"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Individual Perseverance </w:t>
            </w:r>
          </w:p>
        </w:tc>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FF72857"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Supporting intrinsic motivation to be successful in academia </w:t>
            </w:r>
          </w:p>
        </w:tc>
      </w:tr>
      <w:tr w:rsidR="00A66AC8" w:rsidRPr="00747226" w14:paraId="34BC72F3" w14:textId="77777777" w:rsidTr="00982DFD">
        <w:trPr>
          <w:trHeight w:val="270"/>
        </w:trPr>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8403E63" w14:textId="77777777" w:rsidR="00A66AC8" w:rsidRPr="00747226" w:rsidRDefault="00A66AC8" w:rsidP="00127B0B">
            <w:pPr>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 xml:space="preserve">Policy </w:t>
            </w:r>
          </w:p>
        </w:tc>
        <w:tc>
          <w:tcPr>
            <w:tcW w:w="468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3A60FE4" w14:textId="77777777" w:rsidR="00A66AC8" w:rsidRPr="00747226" w:rsidRDefault="00A66AC8" w:rsidP="00127B0B">
            <w:pPr>
              <w:widowControl w:val="0"/>
              <w:rPr>
                <w:rFonts w:ascii="Times New Roman" w:eastAsia="Times New Roman" w:hAnsi="Times New Roman" w:cs="Times New Roman"/>
                <w:sz w:val="24"/>
                <w:szCs w:val="24"/>
              </w:rPr>
            </w:pPr>
            <w:r w:rsidRPr="00747226">
              <w:rPr>
                <w:rFonts w:ascii="Times New Roman" w:eastAsia="Times New Roman" w:hAnsi="Times New Roman" w:cs="Times New Roman"/>
                <w:sz w:val="24"/>
                <w:szCs w:val="24"/>
              </w:rPr>
              <w:t>Department, college, or university policies protecting BIPOC faculty from racism</w:t>
            </w:r>
          </w:p>
        </w:tc>
      </w:tr>
    </w:tbl>
    <w:p w14:paraId="3C9294F1" w14:textId="77777777" w:rsidR="00A66AC8" w:rsidRPr="00747226" w:rsidRDefault="00A66AC8" w:rsidP="00A66AC8">
      <w:pPr>
        <w:spacing w:line="480" w:lineRule="auto"/>
        <w:rPr>
          <w:rFonts w:ascii="Times New Roman" w:eastAsia="Times New Roman" w:hAnsi="Times New Roman" w:cs="Times New Roman"/>
          <w:sz w:val="24"/>
          <w:szCs w:val="24"/>
        </w:rPr>
      </w:pPr>
    </w:p>
    <w:p w14:paraId="775C2DE4" w14:textId="77777777" w:rsidR="001D3C8E" w:rsidRDefault="001D3C8E" w:rsidP="00AF2B4E">
      <w:pPr>
        <w:pStyle w:val="Caption"/>
        <w:keepNext/>
      </w:pPr>
      <w:bookmarkStart w:id="48" w:name="_Toc204729201"/>
      <w:bookmarkStart w:id="49" w:name="_Toc204690677"/>
      <w:bookmarkStart w:id="50" w:name="_Toc204719993"/>
      <w:bookmarkStart w:id="51" w:name="_Toc204720042"/>
    </w:p>
    <w:p w14:paraId="04876233" w14:textId="77777777" w:rsidR="001D3C8E" w:rsidRDefault="001D3C8E" w:rsidP="001D3C8E"/>
    <w:p w14:paraId="14CDF18F" w14:textId="77777777" w:rsidR="001D3C8E" w:rsidRDefault="001D3C8E" w:rsidP="001D3C8E"/>
    <w:p w14:paraId="4226DFE9" w14:textId="77777777" w:rsidR="00563CFF" w:rsidRPr="001D3C8E" w:rsidRDefault="00563CFF" w:rsidP="001D3C8E"/>
    <w:bookmarkEnd w:id="48"/>
    <w:p w14:paraId="58771DF0" w14:textId="77777777" w:rsidR="00563CFF" w:rsidRDefault="00563CFF" w:rsidP="00563CFF"/>
    <w:p w14:paraId="703FFB21" w14:textId="31C472DC" w:rsidR="002649E0" w:rsidRPr="00563CFF" w:rsidRDefault="002E4702" w:rsidP="00563CFF">
      <w:pPr>
        <w:pStyle w:val="Heading2"/>
        <w:spacing w:line="240" w:lineRule="auto"/>
      </w:pPr>
      <w:r>
        <w:rPr>
          <w:rFonts w:ascii="Times New Roman" w:hAnsi="Times New Roman" w:cs="Times New Roman"/>
          <w:b/>
          <w:bCs/>
          <w:sz w:val="24"/>
          <w:szCs w:val="24"/>
        </w:rPr>
        <w:lastRenderedPageBreak/>
        <w:t xml:space="preserve">Table 4: </w:t>
      </w:r>
      <w:r w:rsidR="00A66AC8" w:rsidRPr="00324B49">
        <w:rPr>
          <w:rFonts w:ascii="Times New Roman" w:hAnsi="Times New Roman" w:cs="Times New Roman"/>
          <w:i/>
          <w:iCs/>
          <w:sz w:val="24"/>
          <w:szCs w:val="24"/>
        </w:rPr>
        <w:t>Participant Demographic</w:t>
      </w:r>
      <w:bookmarkEnd w:id="49"/>
      <w:r w:rsidR="00106BD0">
        <w:rPr>
          <w:rFonts w:ascii="Times New Roman" w:hAnsi="Times New Roman" w:cs="Times New Roman"/>
          <w:i/>
          <w:iCs/>
          <w:sz w:val="24"/>
          <w:szCs w:val="24"/>
        </w:rPr>
        <w:t>s</w:t>
      </w:r>
      <w:bookmarkEnd w:id="50"/>
      <w:bookmarkEnd w:id="51"/>
    </w:p>
    <w:tbl>
      <w:tblPr>
        <w:tblStyle w:val="af3"/>
        <w:tblW w:w="10080" w:type="dxa"/>
        <w:tblInd w:w="-270" w:type="dxa"/>
        <w:tblLayout w:type="fixed"/>
        <w:tblLook w:val="0400" w:firstRow="0" w:lastRow="0" w:firstColumn="0" w:lastColumn="0" w:noHBand="0" w:noVBand="1"/>
      </w:tblPr>
      <w:tblGrid>
        <w:gridCol w:w="6618"/>
        <w:gridCol w:w="909"/>
        <w:gridCol w:w="909"/>
        <w:gridCol w:w="1155"/>
        <w:gridCol w:w="489"/>
      </w:tblGrid>
      <w:tr w:rsidR="00A66AC8" w:rsidRPr="00747226" w14:paraId="6593E0BD" w14:textId="77777777" w:rsidTr="00C233DC">
        <w:trPr>
          <w:trHeight w:val="469"/>
        </w:trPr>
        <w:tc>
          <w:tcPr>
            <w:tcW w:w="6618" w:type="dxa"/>
            <w:tcBorders>
              <w:top w:val="single" w:sz="4" w:space="0" w:color="000000"/>
            </w:tcBorders>
            <w:tcMar>
              <w:top w:w="0" w:type="dxa"/>
              <w:left w:w="100" w:type="dxa"/>
              <w:bottom w:w="0" w:type="dxa"/>
              <w:right w:w="100" w:type="dxa"/>
            </w:tcMar>
          </w:tcPr>
          <w:p w14:paraId="10F22049" w14:textId="71747156" w:rsidR="00B16CA4" w:rsidRPr="002E4702" w:rsidRDefault="00B16CA4" w:rsidP="00B16CA4">
            <w:pPr>
              <w:pStyle w:val="Caption"/>
              <w:keepNext/>
              <w:rPr>
                <w:color w:val="auto"/>
              </w:rPr>
            </w:pPr>
          </w:p>
          <w:p w14:paraId="4971C4A9" w14:textId="77777777" w:rsidR="00A66AC8" w:rsidRPr="00747226" w:rsidRDefault="00A66AC8" w:rsidP="00127B0B">
            <w:pPr>
              <w:spacing w:line="240" w:lineRule="auto"/>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Demographic characteristic</w:t>
            </w:r>
          </w:p>
        </w:tc>
        <w:tc>
          <w:tcPr>
            <w:tcW w:w="1818" w:type="dxa"/>
            <w:gridSpan w:val="2"/>
            <w:tcBorders>
              <w:top w:val="single" w:sz="4" w:space="0" w:color="000000"/>
              <w:bottom w:val="single" w:sz="4" w:space="0" w:color="000000"/>
            </w:tcBorders>
            <w:tcMar>
              <w:top w:w="0" w:type="dxa"/>
              <w:left w:w="100" w:type="dxa"/>
              <w:bottom w:w="0" w:type="dxa"/>
              <w:right w:w="100" w:type="dxa"/>
            </w:tcMar>
          </w:tcPr>
          <w:p w14:paraId="2C925253"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Round 1</w:t>
            </w:r>
          </w:p>
        </w:tc>
        <w:tc>
          <w:tcPr>
            <w:tcW w:w="1644" w:type="dxa"/>
            <w:gridSpan w:val="2"/>
            <w:tcBorders>
              <w:top w:val="single" w:sz="4" w:space="0" w:color="000000"/>
              <w:bottom w:val="single" w:sz="4" w:space="0" w:color="000000"/>
            </w:tcBorders>
            <w:tcMar>
              <w:top w:w="0" w:type="dxa"/>
              <w:left w:w="115" w:type="dxa"/>
              <w:bottom w:w="0" w:type="dxa"/>
              <w:right w:w="115" w:type="dxa"/>
            </w:tcMar>
          </w:tcPr>
          <w:p w14:paraId="046D0635"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Round 3</w:t>
            </w:r>
          </w:p>
        </w:tc>
      </w:tr>
      <w:tr w:rsidR="00A66AC8" w:rsidRPr="00747226" w14:paraId="19C9E965" w14:textId="77777777" w:rsidTr="00C233DC">
        <w:trPr>
          <w:trHeight w:val="469"/>
        </w:trPr>
        <w:tc>
          <w:tcPr>
            <w:tcW w:w="6618" w:type="dxa"/>
            <w:tcBorders>
              <w:bottom w:val="single" w:sz="4" w:space="0" w:color="000000"/>
            </w:tcBorders>
            <w:tcMar>
              <w:top w:w="0" w:type="dxa"/>
              <w:left w:w="100" w:type="dxa"/>
              <w:bottom w:w="0" w:type="dxa"/>
              <w:right w:w="100" w:type="dxa"/>
            </w:tcMar>
          </w:tcPr>
          <w:p w14:paraId="7521A96B"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909" w:type="dxa"/>
            <w:tcBorders>
              <w:top w:val="single" w:sz="4" w:space="0" w:color="000000"/>
              <w:bottom w:val="single" w:sz="4" w:space="0" w:color="000000"/>
            </w:tcBorders>
            <w:tcMar>
              <w:top w:w="0" w:type="dxa"/>
              <w:left w:w="100" w:type="dxa"/>
              <w:bottom w:w="0" w:type="dxa"/>
              <w:right w:w="100" w:type="dxa"/>
            </w:tcMar>
          </w:tcPr>
          <w:p w14:paraId="276D6A41"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w:t>
            </w:r>
          </w:p>
        </w:tc>
        <w:tc>
          <w:tcPr>
            <w:tcW w:w="909" w:type="dxa"/>
            <w:tcBorders>
              <w:top w:val="single" w:sz="4" w:space="0" w:color="000000"/>
              <w:bottom w:val="single" w:sz="4" w:space="0" w:color="000000"/>
            </w:tcBorders>
            <w:tcMar>
              <w:top w:w="0" w:type="dxa"/>
              <w:left w:w="100" w:type="dxa"/>
              <w:bottom w:w="0" w:type="dxa"/>
              <w:right w:w="100" w:type="dxa"/>
            </w:tcMar>
          </w:tcPr>
          <w:p w14:paraId="2B92072C"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n</w:t>
            </w:r>
          </w:p>
        </w:tc>
        <w:tc>
          <w:tcPr>
            <w:tcW w:w="1155" w:type="dxa"/>
            <w:tcBorders>
              <w:top w:val="single" w:sz="4" w:space="0" w:color="000000"/>
              <w:bottom w:val="single" w:sz="4" w:space="0" w:color="000000"/>
            </w:tcBorders>
            <w:tcMar>
              <w:top w:w="0" w:type="dxa"/>
              <w:left w:w="115" w:type="dxa"/>
              <w:bottom w:w="0" w:type="dxa"/>
              <w:right w:w="115" w:type="dxa"/>
            </w:tcMar>
          </w:tcPr>
          <w:p w14:paraId="1C29E85F"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w:t>
            </w:r>
          </w:p>
        </w:tc>
        <w:tc>
          <w:tcPr>
            <w:tcW w:w="489" w:type="dxa"/>
            <w:tcBorders>
              <w:top w:val="single" w:sz="4" w:space="0" w:color="000000"/>
              <w:bottom w:val="single" w:sz="4" w:space="0" w:color="000000"/>
            </w:tcBorders>
            <w:tcMar>
              <w:top w:w="0" w:type="dxa"/>
              <w:left w:w="115" w:type="dxa"/>
              <w:bottom w:w="0" w:type="dxa"/>
              <w:right w:w="115" w:type="dxa"/>
            </w:tcMar>
          </w:tcPr>
          <w:p w14:paraId="0EC43FA2" w14:textId="630F630C" w:rsidR="00A66AC8" w:rsidRPr="00747226" w:rsidRDefault="00A931C1"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N</w:t>
            </w:r>
          </w:p>
        </w:tc>
      </w:tr>
      <w:tr w:rsidR="00A66AC8" w:rsidRPr="00747226" w14:paraId="090EBE52" w14:textId="77777777" w:rsidTr="00C233DC">
        <w:trPr>
          <w:trHeight w:val="469"/>
        </w:trPr>
        <w:tc>
          <w:tcPr>
            <w:tcW w:w="6618" w:type="dxa"/>
            <w:tcBorders>
              <w:top w:val="single" w:sz="4" w:space="0" w:color="000000"/>
            </w:tcBorders>
            <w:tcMar>
              <w:top w:w="0" w:type="dxa"/>
              <w:left w:w="100" w:type="dxa"/>
              <w:bottom w:w="0" w:type="dxa"/>
              <w:right w:w="100" w:type="dxa"/>
            </w:tcMar>
          </w:tcPr>
          <w:p w14:paraId="720B7C5D" w14:textId="77777777" w:rsidR="00A66AC8" w:rsidRPr="00747226" w:rsidRDefault="00A66AC8" w:rsidP="00127B0B">
            <w:pPr>
              <w:spacing w:line="240" w:lineRule="auto"/>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Academic Rank</w:t>
            </w:r>
          </w:p>
        </w:tc>
        <w:tc>
          <w:tcPr>
            <w:tcW w:w="909" w:type="dxa"/>
            <w:tcBorders>
              <w:top w:val="single" w:sz="4" w:space="0" w:color="000000"/>
            </w:tcBorders>
            <w:tcMar>
              <w:top w:w="0" w:type="dxa"/>
              <w:left w:w="100" w:type="dxa"/>
              <w:bottom w:w="0" w:type="dxa"/>
              <w:right w:w="100" w:type="dxa"/>
            </w:tcMar>
          </w:tcPr>
          <w:p w14:paraId="3DAEF039"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909" w:type="dxa"/>
            <w:tcBorders>
              <w:top w:val="single" w:sz="4" w:space="0" w:color="000000"/>
            </w:tcBorders>
            <w:tcMar>
              <w:top w:w="0" w:type="dxa"/>
              <w:left w:w="100" w:type="dxa"/>
              <w:bottom w:w="0" w:type="dxa"/>
              <w:right w:w="100" w:type="dxa"/>
            </w:tcMar>
          </w:tcPr>
          <w:p w14:paraId="7B429EE2"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1155" w:type="dxa"/>
            <w:tcBorders>
              <w:top w:val="single" w:sz="4" w:space="0" w:color="000000"/>
            </w:tcBorders>
            <w:tcMar>
              <w:top w:w="0" w:type="dxa"/>
              <w:left w:w="115" w:type="dxa"/>
              <w:bottom w:w="0" w:type="dxa"/>
              <w:right w:w="115" w:type="dxa"/>
            </w:tcMar>
          </w:tcPr>
          <w:p w14:paraId="45D63EAF"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489" w:type="dxa"/>
            <w:tcBorders>
              <w:top w:val="single" w:sz="4" w:space="0" w:color="000000"/>
            </w:tcBorders>
            <w:tcMar>
              <w:top w:w="0" w:type="dxa"/>
              <w:left w:w="115" w:type="dxa"/>
              <w:bottom w:w="0" w:type="dxa"/>
              <w:right w:w="115" w:type="dxa"/>
            </w:tcMar>
          </w:tcPr>
          <w:p w14:paraId="472F9FB5" w14:textId="77777777" w:rsidR="00A66AC8" w:rsidRPr="00747226" w:rsidRDefault="00A66AC8" w:rsidP="00127B0B">
            <w:pPr>
              <w:spacing w:line="240" w:lineRule="auto"/>
              <w:rPr>
                <w:rFonts w:ascii="Times New Roman" w:eastAsia="Times New Roman" w:hAnsi="Times New Roman" w:cs="Times New Roman"/>
                <w:sz w:val="24"/>
                <w:szCs w:val="24"/>
              </w:rPr>
            </w:pPr>
          </w:p>
        </w:tc>
      </w:tr>
      <w:tr w:rsidR="00A66AC8" w:rsidRPr="00747226" w14:paraId="315436A5" w14:textId="77777777" w:rsidTr="00C233DC">
        <w:trPr>
          <w:trHeight w:val="469"/>
        </w:trPr>
        <w:tc>
          <w:tcPr>
            <w:tcW w:w="6618" w:type="dxa"/>
            <w:tcMar>
              <w:top w:w="0" w:type="dxa"/>
              <w:left w:w="100" w:type="dxa"/>
              <w:bottom w:w="0" w:type="dxa"/>
              <w:right w:w="100" w:type="dxa"/>
            </w:tcMar>
          </w:tcPr>
          <w:p w14:paraId="15A801EB" w14:textId="77777777" w:rsidR="00A66AC8" w:rsidRPr="00747226" w:rsidRDefault="00A66AC8" w:rsidP="00127B0B">
            <w:pPr>
              <w:spacing w:line="240" w:lineRule="auto"/>
              <w:ind w:left="720"/>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Associate Professor</w:t>
            </w:r>
          </w:p>
        </w:tc>
        <w:tc>
          <w:tcPr>
            <w:tcW w:w="909" w:type="dxa"/>
            <w:tcMar>
              <w:top w:w="0" w:type="dxa"/>
              <w:left w:w="100" w:type="dxa"/>
              <w:bottom w:w="0" w:type="dxa"/>
              <w:right w:w="100" w:type="dxa"/>
            </w:tcMar>
          </w:tcPr>
          <w:p w14:paraId="695E5BB3"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70</w:t>
            </w:r>
          </w:p>
        </w:tc>
        <w:tc>
          <w:tcPr>
            <w:tcW w:w="909" w:type="dxa"/>
            <w:tcMar>
              <w:top w:w="0" w:type="dxa"/>
              <w:left w:w="100" w:type="dxa"/>
              <w:bottom w:w="0" w:type="dxa"/>
              <w:right w:w="100" w:type="dxa"/>
            </w:tcMar>
          </w:tcPr>
          <w:p w14:paraId="63F0DF3B"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14</w:t>
            </w:r>
          </w:p>
        </w:tc>
        <w:tc>
          <w:tcPr>
            <w:tcW w:w="1155" w:type="dxa"/>
            <w:tcMar>
              <w:top w:w="0" w:type="dxa"/>
              <w:left w:w="115" w:type="dxa"/>
              <w:bottom w:w="0" w:type="dxa"/>
              <w:right w:w="115" w:type="dxa"/>
            </w:tcMar>
          </w:tcPr>
          <w:p w14:paraId="2AB0C848"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87.5</w:t>
            </w:r>
          </w:p>
        </w:tc>
        <w:tc>
          <w:tcPr>
            <w:tcW w:w="489" w:type="dxa"/>
            <w:tcMar>
              <w:top w:w="0" w:type="dxa"/>
              <w:left w:w="115" w:type="dxa"/>
              <w:bottom w:w="0" w:type="dxa"/>
              <w:right w:w="115" w:type="dxa"/>
            </w:tcMar>
          </w:tcPr>
          <w:p w14:paraId="5B003092"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14</w:t>
            </w:r>
          </w:p>
        </w:tc>
      </w:tr>
      <w:tr w:rsidR="00A66AC8" w:rsidRPr="00747226" w14:paraId="6E80E077" w14:textId="77777777" w:rsidTr="00C233DC">
        <w:trPr>
          <w:trHeight w:val="469"/>
        </w:trPr>
        <w:tc>
          <w:tcPr>
            <w:tcW w:w="6618" w:type="dxa"/>
            <w:tcMar>
              <w:top w:w="0" w:type="dxa"/>
              <w:left w:w="100" w:type="dxa"/>
              <w:bottom w:w="0" w:type="dxa"/>
              <w:right w:w="100" w:type="dxa"/>
            </w:tcMar>
          </w:tcPr>
          <w:p w14:paraId="06C1171C" w14:textId="77777777" w:rsidR="00A66AC8" w:rsidRPr="00747226" w:rsidRDefault="00A66AC8" w:rsidP="00127B0B">
            <w:pPr>
              <w:spacing w:line="240" w:lineRule="auto"/>
              <w:ind w:left="720"/>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Professor</w:t>
            </w:r>
          </w:p>
        </w:tc>
        <w:tc>
          <w:tcPr>
            <w:tcW w:w="909" w:type="dxa"/>
            <w:tcMar>
              <w:top w:w="0" w:type="dxa"/>
              <w:left w:w="100" w:type="dxa"/>
              <w:bottom w:w="0" w:type="dxa"/>
              <w:right w:w="100" w:type="dxa"/>
            </w:tcMar>
          </w:tcPr>
          <w:p w14:paraId="38A0455E"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30</w:t>
            </w:r>
          </w:p>
        </w:tc>
        <w:tc>
          <w:tcPr>
            <w:tcW w:w="909" w:type="dxa"/>
            <w:tcMar>
              <w:top w:w="0" w:type="dxa"/>
              <w:left w:w="100" w:type="dxa"/>
              <w:bottom w:w="0" w:type="dxa"/>
              <w:right w:w="100" w:type="dxa"/>
            </w:tcMar>
          </w:tcPr>
          <w:p w14:paraId="779209D3"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6</w:t>
            </w:r>
          </w:p>
        </w:tc>
        <w:tc>
          <w:tcPr>
            <w:tcW w:w="1155" w:type="dxa"/>
            <w:tcMar>
              <w:top w:w="0" w:type="dxa"/>
              <w:left w:w="115" w:type="dxa"/>
              <w:bottom w:w="0" w:type="dxa"/>
              <w:right w:w="115" w:type="dxa"/>
            </w:tcMar>
          </w:tcPr>
          <w:p w14:paraId="388FEC53"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12.5</w:t>
            </w:r>
          </w:p>
        </w:tc>
        <w:tc>
          <w:tcPr>
            <w:tcW w:w="489" w:type="dxa"/>
            <w:tcMar>
              <w:top w:w="0" w:type="dxa"/>
              <w:left w:w="115" w:type="dxa"/>
              <w:bottom w:w="0" w:type="dxa"/>
              <w:right w:w="115" w:type="dxa"/>
            </w:tcMar>
          </w:tcPr>
          <w:p w14:paraId="0469EB9F"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2</w:t>
            </w:r>
          </w:p>
        </w:tc>
      </w:tr>
      <w:tr w:rsidR="00A66AC8" w:rsidRPr="00747226" w14:paraId="6C8F1FAD" w14:textId="77777777" w:rsidTr="00C233DC">
        <w:trPr>
          <w:trHeight w:val="469"/>
        </w:trPr>
        <w:tc>
          <w:tcPr>
            <w:tcW w:w="6618" w:type="dxa"/>
            <w:tcMar>
              <w:top w:w="0" w:type="dxa"/>
              <w:left w:w="100" w:type="dxa"/>
              <w:bottom w:w="0" w:type="dxa"/>
              <w:right w:w="100" w:type="dxa"/>
            </w:tcMar>
          </w:tcPr>
          <w:p w14:paraId="61302DCA" w14:textId="77777777" w:rsidR="00A66AC8" w:rsidRPr="00747226" w:rsidRDefault="00A66AC8" w:rsidP="00127B0B">
            <w:pPr>
              <w:spacing w:line="240" w:lineRule="auto"/>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Position Nature</w:t>
            </w:r>
          </w:p>
        </w:tc>
        <w:tc>
          <w:tcPr>
            <w:tcW w:w="909" w:type="dxa"/>
            <w:tcMar>
              <w:top w:w="0" w:type="dxa"/>
              <w:left w:w="100" w:type="dxa"/>
              <w:bottom w:w="0" w:type="dxa"/>
              <w:right w:w="100" w:type="dxa"/>
            </w:tcMar>
          </w:tcPr>
          <w:p w14:paraId="10598244"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909" w:type="dxa"/>
            <w:tcMar>
              <w:top w:w="0" w:type="dxa"/>
              <w:left w:w="100" w:type="dxa"/>
              <w:bottom w:w="0" w:type="dxa"/>
              <w:right w:w="100" w:type="dxa"/>
            </w:tcMar>
          </w:tcPr>
          <w:p w14:paraId="54E7230C"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1155" w:type="dxa"/>
            <w:tcMar>
              <w:top w:w="0" w:type="dxa"/>
              <w:left w:w="115" w:type="dxa"/>
              <w:bottom w:w="0" w:type="dxa"/>
              <w:right w:w="115" w:type="dxa"/>
            </w:tcMar>
          </w:tcPr>
          <w:p w14:paraId="423873FA"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489" w:type="dxa"/>
            <w:tcMar>
              <w:top w:w="0" w:type="dxa"/>
              <w:left w:w="115" w:type="dxa"/>
              <w:bottom w:w="0" w:type="dxa"/>
              <w:right w:w="115" w:type="dxa"/>
            </w:tcMar>
          </w:tcPr>
          <w:p w14:paraId="0AC617E3" w14:textId="77777777" w:rsidR="00A66AC8" w:rsidRPr="00747226" w:rsidRDefault="00A66AC8" w:rsidP="00127B0B">
            <w:pPr>
              <w:spacing w:line="240" w:lineRule="auto"/>
              <w:rPr>
                <w:rFonts w:ascii="Times New Roman" w:eastAsia="Times New Roman" w:hAnsi="Times New Roman" w:cs="Times New Roman"/>
                <w:sz w:val="24"/>
                <w:szCs w:val="24"/>
              </w:rPr>
            </w:pPr>
          </w:p>
        </w:tc>
      </w:tr>
      <w:tr w:rsidR="00A66AC8" w:rsidRPr="00747226" w14:paraId="242C4C0A" w14:textId="77777777" w:rsidTr="00C233DC">
        <w:trPr>
          <w:trHeight w:val="469"/>
        </w:trPr>
        <w:tc>
          <w:tcPr>
            <w:tcW w:w="6618" w:type="dxa"/>
            <w:tcMar>
              <w:top w:w="0" w:type="dxa"/>
              <w:left w:w="100" w:type="dxa"/>
              <w:bottom w:w="0" w:type="dxa"/>
              <w:right w:w="100" w:type="dxa"/>
            </w:tcMar>
          </w:tcPr>
          <w:p w14:paraId="49BF233D" w14:textId="77777777" w:rsidR="00A66AC8" w:rsidRPr="00747226" w:rsidRDefault="00A66AC8" w:rsidP="00127B0B">
            <w:pPr>
              <w:spacing w:line="240" w:lineRule="auto"/>
              <w:ind w:left="720"/>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Tenure-line</w:t>
            </w:r>
          </w:p>
        </w:tc>
        <w:tc>
          <w:tcPr>
            <w:tcW w:w="909" w:type="dxa"/>
            <w:tcMar>
              <w:top w:w="0" w:type="dxa"/>
              <w:left w:w="100" w:type="dxa"/>
              <w:bottom w:w="0" w:type="dxa"/>
              <w:right w:w="100" w:type="dxa"/>
            </w:tcMar>
          </w:tcPr>
          <w:p w14:paraId="44B7AA82"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85</w:t>
            </w:r>
          </w:p>
        </w:tc>
        <w:tc>
          <w:tcPr>
            <w:tcW w:w="909" w:type="dxa"/>
            <w:tcMar>
              <w:top w:w="0" w:type="dxa"/>
              <w:left w:w="100" w:type="dxa"/>
              <w:bottom w:w="0" w:type="dxa"/>
              <w:right w:w="100" w:type="dxa"/>
            </w:tcMar>
          </w:tcPr>
          <w:p w14:paraId="551524C7"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17</w:t>
            </w:r>
          </w:p>
        </w:tc>
        <w:tc>
          <w:tcPr>
            <w:tcW w:w="1155" w:type="dxa"/>
            <w:tcMar>
              <w:top w:w="0" w:type="dxa"/>
              <w:left w:w="115" w:type="dxa"/>
              <w:bottom w:w="0" w:type="dxa"/>
              <w:right w:w="115" w:type="dxa"/>
            </w:tcMar>
          </w:tcPr>
          <w:p w14:paraId="2730C12F" w14:textId="77777777" w:rsidR="00A66AC8" w:rsidRPr="00747226" w:rsidRDefault="00A66AC8" w:rsidP="00A931C1">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87.5</w:t>
            </w:r>
          </w:p>
        </w:tc>
        <w:tc>
          <w:tcPr>
            <w:tcW w:w="489" w:type="dxa"/>
            <w:tcMar>
              <w:top w:w="0" w:type="dxa"/>
              <w:left w:w="115" w:type="dxa"/>
              <w:bottom w:w="0" w:type="dxa"/>
              <w:right w:w="115" w:type="dxa"/>
            </w:tcMar>
          </w:tcPr>
          <w:p w14:paraId="146FE837"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14</w:t>
            </w:r>
          </w:p>
        </w:tc>
      </w:tr>
      <w:tr w:rsidR="00A66AC8" w:rsidRPr="00747226" w14:paraId="74B6DAF9" w14:textId="77777777" w:rsidTr="00C233DC">
        <w:trPr>
          <w:trHeight w:val="469"/>
        </w:trPr>
        <w:tc>
          <w:tcPr>
            <w:tcW w:w="6618" w:type="dxa"/>
            <w:tcMar>
              <w:top w:w="0" w:type="dxa"/>
              <w:left w:w="100" w:type="dxa"/>
              <w:bottom w:w="0" w:type="dxa"/>
              <w:right w:w="100" w:type="dxa"/>
            </w:tcMar>
          </w:tcPr>
          <w:p w14:paraId="526DEF1A" w14:textId="77777777" w:rsidR="00A66AC8" w:rsidRPr="00747226" w:rsidRDefault="00A66AC8" w:rsidP="00127B0B">
            <w:pPr>
              <w:spacing w:line="240" w:lineRule="auto"/>
              <w:ind w:left="720"/>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Professional or clinical line</w:t>
            </w:r>
          </w:p>
        </w:tc>
        <w:tc>
          <w:tcPr>
            <w:tcW w:w="909" w:type="dxa"/>
            <w:tcMar>
              <w:top w:w="0" w:type="dxa"/>
              <w:left w:w="100" w:type="dxa"/>
              <w:bottom w:w="0" w:type="dxa"/>
              <w:right w:w="100" w:type="dxa"/>
            </w:tcMar>
          </w:tcPr>
          <w:p w14:paraId="5E7A9F9F"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15</w:t>
            </w:r>
          </w:p>
        </w:tc>
        <w:tc>
          <w:tcPr>
            <w:tcW w:w="909" w:type="dxa"/>
            <w:tcMar>
              <w:top w:w="0" w:type="dxa"/>
              <w:left w:w="100" w:type="dxa"/>
              <w:bottom w:w="0" w:type="dxa"/>
              <w:right w:w="100" w:type="dxa"/>
            </w:tcMar>
          </w:tcPr>
          <w:p w14:paraId="214A752C"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3</w:t>
            </w:r>
          </w:p>
        </w:tc>
        <w:tc>
          <w:tcPr>
            <w:tcW w:w="1155" w:type="dxa"/>
            <w:tcMar>
              <w:top w:w="0" w:type="dxa"/>
              <w:left w:w="115" w:type="dxa"/>
              <w:bottom w:w="0" w:type="dxa"/>
              <w:right w:w="115" w:type="dxa"/>
            </w:tcMar>
          </w:tcPr>
          <w:p w14:paraId="407DEDBB"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12.5</w:t>
            </w:r>
          </w:p>
        </w:tc>
        <w:tc>
          <w:tcPr>
            <w:tcW w:w="489" w:type="dxa"/>
            <w:tcMar>
              <w:top w:w="0" w:type="dxa"/>
              <w:left w:w="115" w:type="dxa"/>
              <w:bottom w:w="0" w:type="dxa"/>
              <w:right w:w="115" w:type="dxa"/>
            </w:tcMar>
          </w:tcPr>
          <w:p w14:paraId="3A15E31E"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2</w:t>
            </w:r>
          </w:p>
        </w:tc>
      </w:tr>
      <w:tr w:rsidR="00A66AC8" w:rsidRPr="00747226" w14:paraId="41D358BE" w14:textId="77777777" w:rsidTr="00C233DC">
        <w:trPr>
          <w:trHeight w:val="469"/>
        </w:trPr>
        <w:tc>
          <w:tcPr>
            <w:tcW w:w="6618" w:type="dxa"/>
            <w:tcMar>
              <w:top w:w="0" w:type="dxa"/>
              <w:left w:w="100" w:type="dxa"/>
              <w:bottom w:w="0" w:type="dxa"/>
              <w:right w:w="100" w:type="dxa"/>
            </w:tcMar>
          </w:tcPr>
          <w:p w14:paraId="25FB83EF" w14:textId="77777777" w:rsidR="00A66AC8" w:rsidRPr="00747226" w:rsidRDefault="00A66AC8" w:rsidP="00127B0B">
            <w:pPr>
              <w:spacing w:line="240" w:lineRule="auto"/>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Race and/or Ethnicity</w:t>
            </w:r>
          </w:p>
        </w:tc>
        <w:tc>
          <w:tcPr>
            <w:tcW w:w="909" w:type="dxa"/>
            <w:tcMar>
              <w:top w:w="0" w:type="dxa"/>
              <w:left w:w="100" w:type="dxa"/>
              <w:bottom w:w="0" w:type="dxa"/>
              <w:right w:w="100" w:type="dxa"/>
            </w:tcMar>
          </w:tcPr>
          <w:p w14:paraId="3D013CDE"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909" w:type="dxa"/>
            <w:tcMar>
              <w:top w:w="0" w:type="dxa"/>
              <w:left w:w="100" w:type="dxa"/>
              <w:bottom w:w="0" w:type="dxa"/>
              <w:right w:w="100" w:type="dxa"/>
            </w:tcMar>
          </w:tcPr>
          <w:p w14:paraId="7388F0B4"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1155" w:type="dxa"/>
            <w:tcMar>
              <w:top w:w="0" w:type="dxa"/>
              <w:left w:w="115" w:type="dxa"/>
              <w:bottom w:w="0" w:type="dxa"/>
              <w:right w:w="115" w:type="dxa"/>
            </w:tcMar>
          </w:tcPr>
          <w:p w14:paraId="67872459"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489" w:type="dxa"/>
            <w:tcMar>
              <w:top w:w="0" w:type="dxa"/>
              <w:left w:w="115" w:type="dxa"/>
              <w:bottom w:w="0" w:type="dxa"/>
              <w:right w:w="115" w:type="dxa"/>
            </w:tcMar>
          </w:tcPr>
          <w:p w14:paraId="468A4705" w14:textId="77777777" w:rsidR="00A66AC8" w:rsidRPr="00747226" w:rsidRDefault="00A66AC8" w:rsidP="00127B0B">
            <w:pPr>
              <w:spacing w:line="240" w:lineRule="auto"/>
              <w:rPr>
                <w:rFonts w:ascii="Times New Roman" w:eastAsia="Times New Roman" w:hAnsi="Times New Roman" w:cs="Times New Roman"/>
                <w:sz w:val="24"/>
                <w:szCs w:val="24"/>
              </w:rPr>
            </w:pPr>
          </w:p>
        </w:tc>
      </w:tr>
      <w:tr w:rsidR="00A66AC8" w:rsidRPr="00747226" w14:paraId="02EB6DFD" w14:textId="77777777" w:rsidTr="00C233DC">
        <w:trPr>
          <w:trHeight w:val="469"/>
        </w:trPr>
        <w:tc>
          <w:tcPr>
            <w:tcW w:w="6618" w:type="dxa"/>
            <w:tcMar>
              <w:top w:w="0" w:type="dxa"/>
              <w:left w:w="100" w:type="dxa"/>
              <w:bottom w:w="0" w:type="dxa"/>
              <w:right w:w="100" w:type="dxa"/>
            </w:tcMar>
          </w:tcPr>
          <w:p w14:paraId="64004744" w14:textId="77777777" w:rsidR="00A66AC8" w:rsidRPr="00747226" w:rsidRDefault="00A66AC8" w:rsidP="00127B0B">
            <w:pPr>
              <w:spacing w:line="240" w:lineRule="auto"/>
              <w:ind w:left="720"/>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Black/African American</w:t>
            </w:r>
          </w:p>
        </w:tc>
        <w:tc>
          <w:tcPr>
            <w:tcW w:w="909" w:type="dxa"/>
            <w:tcMar>
              <w:top w:w="0" w:type="dxa"/>
              <w:left w:w="100" w:type="dxa"/>
              <w:bottom w:w="0" w:type="dxa"/>
              <w:right w:w="100" w:type="dxa"/>
            </w:tcMar>
          </w:tcPr>
          <w:p w14:paraId="79BAD829"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65</w:t>
            </w:r>
          </w:p>
        </w:tc>
        <w:tc>
          <w:tcPr>
            <w:tcW w:w="909" w:type="dxa"/>
            <w:tcMar>
              <w:top w:w="0" w:type="dxa"/>
              <w:left w:w="100" w:type="dxa"/>
              <w:bottom w:w="0" w:type="dxa"/>
              <w:right w:w="100" w:type="dxa"/>
            </w:tcMar>
          </w:tcPr>
          <w:p w14:paraId="1003A2A5"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13</w:t>
            </w:r>
          </w:p>
        </w:tc>
        <w:tc>
          <w:tcPr>
            <w:tcW w:w="1155" w:type="dxa"/>
            <w:tcMar>
              <w:top w:w="0" w:type="dxa"/>
              <w:left w:w="115" w:type="dxa"/>
              <w:bottom w:w="0" w:type="dxa"/>
              <w:right w:w="115" w:type="dxa"/>
            </w:tcMar>
          </w:tcPr>
          <w:p w14:paraId="76835041"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62.5</w:t>
            </w:r>
          </w:p>
        </w:tc>
        <w:tc>
          <w:tcPr>
            <w:tcW w:w="489" w:type="dxa"/>
            <w:tcMar>
              <w:top w:w="0" w:type="dxa"/>
              <w:left w:w="115" w:type="dxa"/>
              <w:bottom w:w="0" w:type="dxa"/>
              <w:right w:w="115" w:type="dxa"/>
            </w:tcMar>
          </w:tcPr>
          <w:p w14:paraId="26AAD649"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10</w:t>
            </w:r>
          </w:p>
        </w:tc>
      </w:tr>
      <w:tr w:rsidR="00A66AC8" w:rsidRPr="00747226" w14:paraId="21AC7B01" w14:textId="77777777" w:rsidTr="00C233DC">
        <w:trPr>
          <w:trHeight w:val="469"/>
        </w:trPr>
        <w:tc>
          <w:tcPr>
            <w:tcW w:w="6618" w:type="dxa"/>
            <w:tcMar>
              <w:top w:w="0" w:type="dxa"/>
              <w:left w:w="100" w:type="dxa"/>
              <w:bottom w:w="0" w:type="dxa"/>
              <w:right w:w="100" w:type="dxa"/>
            </w:tcMar>
          </w:tcPr>
          <w:p w14:paraId="1CE7309E" w14:textId="77777777" w:rsidR="00A66AC8" w:rsidRPr="00747226" w:rsidRDefault="00A66AC8" w:rsidP="00127B0B">
            <w:pPr>
              <w:spacing w:line="240" w:lineRule="auto"/>
              <w:ind w:left="720"/>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Asian </w:t>
            </w:r>
          </w:p>
        </w:tc>
        <w:tc>
          <w:tcPr>
            <w:tcW w:w="909" w:type="dxa"/>
            <w:tcMar>
              <w:top w:w="0" w:type="dxa"/>
              <w:left w:w="100" w:type="dxa"/>
              <w:bottom w:w="0" w:type="dxa"/>
              <w:right w:w="100" w:type="dxa"/>
            </w:tcMar>
          </w:tcPr>
          <w:p w14:paraId="6C40EF98"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10</w:t>
            </w:r>
          </w:p>
        </w:tc>
        <w:tc>
          <w:tcPr>
            <w:tcW w:w="909" w:type="dxa"/>
            <w:tcMar>
              <w:top w:w="0" w:type="dxa"/>
              <w:left w:w="100" w:type="dxa"/>
              <w:bottom w:w="0" w:type="dxa"/>
              <w:right w:w="100" w:type="dxa"/>
            </w:tcMar>
          </w:tcPr>
          <w:p w14:paraId="12349508"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2</w:t>
            </w:r>
          </w:p>
        </w:tc>
        <w:tc>
          <w:tcPr>
            <w:tcW w:w="1155" w:type="dxa"/>
            <w:tcMar>
              <w:top w:w="0" w:type="dxa"/>
              <w:left w:w="115" w:type="dxa"/>
              <w:bottom w:w="0" w:type="dxa"/>
              <w:right w:w="115" w:type="dxa"/>
            </w:tcMar>
          </w:tcPr>
          <w:p w14:paraId="0645FC4C"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12.5</w:t>
            </w:r>
          </w:p>
        </w:tc>
        <w:tc>
          <w:tcPr>
            <w:tcW w:w="489" w:type="dxa"/>
            <w:tcMar>
              <w:top w:w="0" w:type="dxa"/>
              <w:left w:w="115" w:type="dxa"/>
              <w:bottom w:w="0" w:type="dxa"/>
              <w:right w:w="115" w:type="dxa"/>
            </w:tcMar>
          </w:tcPr>
          <w:p w14:paraId="45EC9F6A"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2</w:t>
            </w:r>
          </w:p>
        </w:tc>
      </w:tr>
      <w:tr w:rsidR="00A66AC8" w:rsidRPr="00747226" w14:paraId="52F98F41" w14:textId="77777777" w:rsidTr="00C233DC">
        <w:trPr>
          <w:trHeight w:val="469"/>
        </w:trPr>
        <w:tc>
          <w:tcPr>
            <w:tcW w:w="6618" w:type="dxa"/>
            <w:tcMar>
              <w:top w:w="0" w:type="dxa"/>
              <w:left w:w="100" w:type="dxa"/>
              <w:bottom w:w="0" w:type="dxa"/>
              <w:right w:w="100" w:type="dxa"/>
            </w:tcMar>
          </w:tcPr>
          <w:p w14:paraId="70F79281" w14:textId="77777777" w:rsidR="00A66AC8" w:rsidRPr="00747226" w:rsidRDefault="00A66AC8" w:rsidP="00127B0B">
            <w:pPr>
              <w:spacing w:line="240" w:lineRule="auto"/>
              <w:ind w:left="720"/>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White/Not Hispanic</w:t>
            </w:r>
          </w:p>
        </w:tc>
        <w:tc>
          <w:tcPr>
            <w:tcW w:w="909" w:type="dxa"/>
            <w:tcMar>
              <w:top w:w="0" w:type="dxa"/>
              <w:left w:w="100" w:type="dxa"/>
              <w:bottom w:w="0" w:type="dxa"/>
              <w:right w:w="100" w:type="dxa"/>
            </w:tcMar>
          </w:tcPr>
          <w:p w14:paraId="64BC4118"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5</w:t>
            </w:r>
          </w:p>
        </w:tc>
        <w:tc>
          <w:tcPr>
            <w:tcW w:w="909" w:type="dxa"/>
            <w:tcMar>
              <w:top w:w="0" w:type="dxa"/>
              <w:left w:w="100" w:type="dxa"/>
              <w:bottom w:w="0" w:type="dxa"/>
              <w:right w:w="100" w:type="dxa"/>
            </w:tcMar>
          </w:tcPr>
          <w:p w14:paraId="251A14A8"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w:t>
            </w:r>
          </w:p>
        </w:tc>
        <w:tc>
          <w:tcPr>
            <w:tcW w:w="1155" w:type="dxa"/>
            <w:tcMar>
              <w:top w:w="0" w:type="dxa"/>
              <w:left w:w="115" w:type="dxa"/>
              <w:bottom w:w="0" w:type="dxa"/>
              <w:right w:w="115" w:type="dxa"/>
            </w:tcMar>
          </w:tcPr>
          <w:p w14:paraId="749729D3"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6.25</w:t>
            </w:r>
          </w:p>
        </w:tc>
        <w:tc>
          <w:tcPr>
            <w:tcW w:w="489" w:type="dxa"/>
            <w:tcMar>
              <w:top w:w="0" w:type="dxa"/>
              <w:left w:w="115" w:type="dxa"/>
              <w:bottom w:w="0" w:type="dxa"/>
              <w:right w:w="115" w:type="dxa"/>
            </w:tcMar>
          </w:tcPr>
          <w:p w14:paraId="662C77B7"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w:t>
            </w:r>
          </w:p>
        </w:tc>
      </w:tr>
      <w:tr w:rsidR="00A66AC8" w:rsidRPr="00747226" w14:paraId="73F0E5FB" w14:textId="77777777" w:rsidTr="00C233DC">
        <w:trPr>
          <w:trHeight w:val="469"/>
        </w:trPr>
        <w:tc>
          <w:tcPr>
            <w:tcW w:w="6618" w:type="dxa"/>
            <w:tcMar>
              <w:top w:w="0" w:type="dxa"/>
              <w:left w:w="100" w:type="dxa"/>
              <w:bottom w:w="0" w:type="dxa"/>
              <w:right w:w="100" w:type="dxa"/>
            </w:tcMar>
          </w:tcPr>
          <w:p w14:paraId="4AF9A068" w14:textId="77777777" w:rsidR="00A66AC8" w:rsidRPr="00747226" w:rsidRDefault="00A66AC8" w:rsidP="00127B0B">
            <w:pPr>
              <w:spacing w:line="240" w:lineRule="auto"/>
              <w:ind w:left="720"/>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White/Hispanic</w:t>
            </w:r>
          </w:p>
        </w:tc>
        <w:tc>
          <w:tcPr>
            <w:tcW w:w="909" w:type="dxa"/>
            <w:tcMar>
              <w:top w:w="0" w:type="dxa"/>
              <w:left w:w="100" w:type="dxa"/>
              <w:bottom w:w="0" w:type="dxa"/>
              <w:right w:w="100" w:type="dxa"/>
            </w:tcMar>
          </w:tcPr>
          <w:p w14:paraId="658B8FEB"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5</w:t>
            </w:r>
          </w:p>
        </w:tc>
        <w:tc>
          <w:tcPr>
            <w:tcW w:w="909" w:type="dxa"/>
            <w:tcMar>
              <w:top w:w="0" w:type="dxa"/>
              <w:left w:w="100" w:type="dxa"/>
              <w:bottom w:w="0" w:type="dxa"/>
              <w:right w:w="100" w:type="dxa"/>
            </w:tcMar>
          </w:tcPr>
          <w:p w14:paraId="361D17EB"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w:t>
            </w:r>
          </w:p>
        </w:tc>
        <w:tc>
          <w:tcPr>
            <w:tcW w:w="1155" w:type="dxa"/>
            <w:tcMar>
              <w:top w:w="0" w:type="dxa"/>
              <w:left w:w="115" w:type="dxa"/>
              <w:bottom w:w="0" w:type="dxa"/>
              <w:right w:w="115" w:type="dxa"/>
            </w:tcMar>
          </w:tcPr>
          <w:p w14:paraId="152B5B47"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6.25</w:t>
            </w:r>
          </w:p>
        </w:tc>
        <w:tc>
          <w:tcPr>
            <w:tcW w:w="489" w:type="dxa"/>
            <w:tcMar>
              <w:top w:w="0" w:type="dxa"/>
              <w:left w:w="115" w:type="dxa"/>
              <w:bottom w:w="0" w:type="dxa"/>
              <w:right w:w="115" w:type="dxa"/>
            </w:tcMar>
          </w:tcPr>
          <w:p w14:paraId="3B598284"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w:t>
            </w:r>
          </w:p>
        </w:tc>
      </w:tr>
      <w:tr w:rsidR="00A66AC8" w:rsidRPr="00747226" w14:paraId="0BB6D448" w14:textId="77777777" w:rsidTr="00C233DC">
        <w:trPr>
          <w:trHeight w:val="469"/>
        </w:trPr>
        <w:tc>
          <w:tcPr>
            <w:tcW w:w="6618" w:type="dxa"/>
            <w:tcMar>
              <w:top w:w="0" w:type="dxa"/>
              <w:left w:w="100" w:type="dxa"/>
              <w:bottom w:w="0" w:type="dxa"/>
              <w:right w:w="100" w:type="dxa"/>
            </w:tcMar>
          </w:tcPr>
          <w:p w14:paraId="7BB3BAD4" w14:textId="77777777" w:rsidR="00A66AC8" w:rsidRPr="00747226" w:rsidRDefault="00A66AC8" w:rsidP="00127B0B">
            <w:pPr>
              <w:spacing w:line="240" w:lineRule="auto"/>
              <w:ind w:left="720"/>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Hispanic/Latinx</w:t>
            </w:r>
          </w:p>
        </w:tc>
        <w:tc>
          <w:tcPr>
            <w:tcW w:w="909" w:type="dxa"/>
            <w:tcMar>
              <w:top w:w="0" w:type="dxa"/>
              <w:left w:w="100" w:type="dxa"/>
              <w:bottom w:w="0" w:type="dxa"/>
              <w:right w:w="100" w:type="dxa"/>
            </w:tcMar>
          </w:tcPr>
          <w:p w14:paraId="39133F64"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15</w:t>
            </w:r>
          </w:p>
        </w:tc>
        <w:tc>
          <w:tcPr>
            <w:tcW w:w="909" w:type="dxa"/>
            <w:tcMar>
              <w:top w:w="0" w:type="dxa"/>
              <w:left w:w="100" w:type="dxa"/>
              <w:bottom w:w="0" w:type="dxa"/>
              <w:right w:w="100" w:type="dxa"/>
            </w:tcMar>
          </w:tcPr>
          <w:p w14:paraId="3273BA38"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3</w:t>
            </w:r>
          </w:p>
        </w:tc>
        <w:tc>
          <w:tcPr>
            <w:tcW w:w="1155" w:type="dxa"/>
            <w:tcMar>
              <w:top w:w="0" w:type="dxa"/>
              <w:left w:w="115" w:type="dxa"/>
              <w:bottom w:w="0" w:type="dxa"/>
              <w:right w:w="115" w:type="dxa"/>
            </w:tcMar>
          </w:tcPr>
          <w:p w14:paraId="1CBBB67C"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12.5</w:t>
            </w:r>
          </w:p>
        </w:tc>
        <w:tc>
          <w:tcPr>
            <w:tcW w:w="489" w:type="dxa"/>
            <w:tcMar>
              <w:top w:w="0" w:type="dxa"/>
              <w:left w:w="115" w:type="dxa"/>
              <w:bottom w:w="0" w:type="dxa"/>
              <w:right w:w="115" w:type="dxa"/>
            </w:tcMar>
          </w:tcPr>
          <w:p w14:paraId="6854791A"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2</w:t>
            </w:r>
          </w:p>
        </w:tc>
      </w:tr>
      <w:tr w:rsidR="00A66AC8" w:rsidRPr="00747226" w14:paraId="64AF7553" w14:textId="77777777" w:rsidTr="00C233DC">
        <w:trPr>
          <w:trHeight w:val="469"/>
        </w:trPr>
        <w:tc>
          <w:tcPr>
            <w:tcW w:w="6618" w:type="dxa"/>
            <w:tcMar>
              <w:top w:w="0" w:type="dxa"/>
              <w:left w:w="100" w:type="dxa"/>
              <w:bottom w:w="0" w:type="dxa"/>
              <w:right w:w="100" w:type="dxa"/>
            </w:tcMar>
          </w:tcPr>
          <w:p w14:paraId="7FFA8EF7" w14:textId="77777777" w:rsidR="00A66AC8" w:rsidRPr="00747226" w:rsidRDefault="00A66AC8" w:rsidP="00127B0B">
            <w:pPr>
              <w:spacing w:line="240" w:lineRule="auto"/>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Gender Identity</w:t>
            </w:r>
          </w:p>
        </w:tc>
        <w:tc>
          <w:tcPr>
            <w:tcW w:w="909" w:type="dxa"/>
            <w:tcMar>
              <w:top w:w="0" w:type="dxa"/>
              <w:left w:w="100" w:type="dxa"/>
              <w:bottom w:w="0" w:type="dxa"/>
              <w:right w:w="100" w:type="dxa"/>
            </w:tcMar>
          </w:tcPr>
          <w:p w14:paraId="4A4B9E81"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909" w:type="dxa"/>
            <w:tcMar>
              <w:top w:w="0" w:type="dxa"/>
              <w:left w:w="100" w:type="dxa"/>
              <w:bottom w:w="0" w:type="dxa"/>
              <w:right w:w="100" w:type="dxa"/>
            </w:tcMar>
          </w:tcPr>
          <w:p w14:paraId="520C8F9B"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1155" w:type="dxa"/>
            <w:tcMar>
              <w:top w:w="0" w:type="dxa"/>
              <w:left w:w="115" w:type="dxa"/>
              <w:bottom w:w="0" w:type="dxa"/>
              <w:right w:w="115" w:type="dxa"/>
            </w:tcMar>
          </w:tcPr>
          <w:p w14:paraId="46EE17DB" w14:textId="77777777" w:rsidR="00A66AC8" w:rsidRPr="00747226" w:rsidRDefault="00A66AC8" w:rsidP="00127B0B">
            <w:pPr>
              <w:spacing w:line="240" w:lineRule="auto"/>
              <w:rPr>
                <w:rFonts w:ascii="Times New Roman" w:eastAsia="Times New Roman" w:hAnsi="Times New Roman" w:cs="Times New Roman"/>
                <w:sz w:val="24"/>
                <w:szCs w:val="24"/>
              </w:rPr>
            </w:pPr>
          </w:p>
        </w:tc>
        <w:tc>
          <w:tcPr>
            <w:tcW w:w="489" w:type="dxa"/>
            <w:tcMar>
              <w:top w:w="0" w:type="dxa"/>
              <w:left w:w="115" w:type="dxa"/>
              <w:bottom w:w="0" w:type="dxa"/>
              <w:right w:w="115" w:type="dxa"/>
            </w:tcMar>
          </w:tcPr>
          <w:p w14:paraId="371611A3" w14:textId="77777777" w:rsidR="00A66AC8" w:rsidRPr="00747226" w:rsidRDefault="00A66AC8" w:rsidP="00127B0B">
            <w:pPr>
              <w:spacing w:line="240" w:lineRule="auto"/>
              <w:rPr>
                <w:rFonts w:ascii="Times New Roman" w:eastAsia="Times New Roman" w:hAnsi="Times New Roman" w:cs="Times New Roman"/>
                <w:sz w:val="24"/>
                <w:szCs w:val="24"/>
              </w:rPr>
            </w:pPr>
          </w:p>
        </w:tc>
      </w:tr>
      <w:tr w:rsidR="00A66AC8" w:rsidRPr="00747226" w14:paraId="022F8040" w14:textId="77777777" w:rsidTr="00C233DC">
        <w:trPr>
          <w:trHeight w:val="672"/>
        </w:trPr>
        <w:tc>
          <w:tcPr>
            <w:tcW w:w="6618" w:type="dxa"/>
            <w:tcMar>
              <w:top w:w="0" w:type="dxa"/>
              <w:left w:w="100" w:type="dxa"/>
              <w:bottom w:w="0" w:type="dxa"/>
              <w:right w:w="100" w:type="dxa"/>
            </w:tcMar>
          </w:tcPr>
          <w:p w14:paraId="3A34EC8F" w14:textId="77777777" w:rsidR="00A66AC8" w:rsidRPr="00747226" w:rsidRDefault="00A66AC8" w:rsidP="00127B0B">
            <w:pPr>
              <w:spacing w:line="240" w:lineRule="auto"/>
              <w:ind w:left="720"/>
              <w:rPr>
                <w:rFonts w:ascii="Times New Roman" w:eastAsia="Times New Roman" w:hAnsi="Times New Roman" w:cs="Times New Roman"/>
                <w:color w:val="000000"/>
                <w:sz w:val="24"/>
                <w:szCs w:val="24"/>
              </w:rPr>
            </w:pPr>
            <w:r w:rsidRPr="00747226">
              <w:rPr>
                <w:rFonts w:ascii="Times New Roman" w:eastAsia="Times New Roman" w:hAnsi="Times New Roman" w:cs="Times New Roman"/>
                <w:color w:val="000000"/>
                <w:sz w:val="24"/>
                <w:szCs w:val="24"/>
              </w:rPr>
              <w:t>Woman/Female</w:t>
            </w:r>
          </w:p>
          <w:p w14:paraId="1B640A03" w14:textId="77777777" w:rsidR="00A66AC8" w:rsidRPr="00747226" w:rsidRDefault="00A66AC8" w:rsidP="00127B0B">
            <w:pPr>
              <w:spacing w:line="240" w:lineRule="auto"/>
              <w:ind w:left="720"/>
              <w:rPr>
                <w:rFonts w:ascii="Times New Roman" w:eastAsia="Times New Roman" w:hAnsi="Times New Roman" w:cs="Times New Roman"/>
                <w:sz w:val="24"/>
                <w:szCs w:val="24"/>
              </w:rPr>
            </w:pPr>
          </w:p>
        </w:tc>
        <w:tc>
          <w:tcPr>
            <w:tcW w:w="909" w:type="dxa"/>
            <w:tcMar>
              <w:top w:w="0" w:type="dxa"/>
              <w:left w:w="100" w:type="dxa"/>
              <w:bottom w:w="0" w:type="dxa"/>
              <w:right w:w="100" w:type="dxa"/>
            </w:tcMar>
          </w:tcPr>
          <w:p w14:paraId="67E0C352"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65</w:t>
            </w:r>
          </w:p>
        </w:tc>
        <w:tc>
          <w:tcPr>
            <w:tcW w:w="909" w:type="dxa"/>
            <w:tcMar>
              <w:top w:w="0" w:type="dxa"/>
              <w:left w:w="100" w:type="dxa"/>
              <w:bottom w:w="0" w:type="dxa"/>
              <w:right w:w="100" w:type="dxa"/>
            </w:tcMar>
          </w:tcPr>
          <w:p w14:paraId="34B1FD67"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13</w:t>
            </w:r>
          </w:p>
        </w:tc>
        <w:tc>
          <w:tcPr>
            <w:tcW w:w="1155" w:type="dxa"/>
            <w:tcMar>
              <w:top w:w="0" w:type="dxa"/>
              <w:left w:w="115" w:type="dxa"/>
              <w:bottom w:w="0" w:type="dxa"/>
              <w:right w:w="115" w:type="dxa"/>
            </w:tcMar>
          </w:tcPr>
          <w:p w14:paraId="2B531F60"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68.7</w:t>
            </w:r>
          </w:p>
        </w:tc>
        <w:tc>
          <w:tcPr>
            <w:tcW w:w="489" w:type="dxa"/>
            <w:tcMar>
              <w:top w:w="0" w:type="dxa"/>
              <w:left w:w="115" w:type="dxa"/>
              <w:bottom w:w="0" w:type="dxa"/>
              <w:right w:w="115" w:type="dxa"/>
            </w:tcMar>
          </w:tcPr>
          <w:p w14:paraId="2EE7803D" w14:textId="77777777" w:rsidR="00A66AC8" w:rsidRPr="00747226" w:rsidRDefault="00A66AC8" w:rsidP="00127B0B">
            <w:pPr>
              <w:spacing w:line="240" w:lineRule="auto"/>
              <w:jc w:val="center"/>
              <w:rPr>
                <w:rFonts w:ascii="Times New Roman" w:eastAsia="Times New Roman" w:hAnsi="Times New Roman" w:cs="Times New Roman"/>
                <w:sz w:val="24"/>
                <w:szCs w:val="24"/>
              </w:rPr>
            </w:pPr>
            <w:r w:rsidRPr="00747226">
              <w:rPr>
                <w:rFonts w:ascii="Times New Roman" w:eastAsia="Times New Roman" w:hAnsi="Times New Roman" w:cs="Times New Roman"/>
                <w:color w:val="000000"/>
                <w:sz w:val="24"/>
                <w:szCs w:val="24"/>
              </w:rPr>
              <w:t>11</w:t>
            </w:r>
          </w:p>
        </w:tc>
      </w:tr>
      <w:tr w:rsidR="00A66AC8" w:rsidRPr="00747226" w14:paraId="4FC90921" w14:textId="77777777" w:rsidTr="00C233DC">
        <w:trPr>
          <w:trHeight w:val="729"/>
        </w:trPr>
        <w:tc>
          <w:tcPr>
            <w:tcW w:w="6618" w:type="dxa"/>
            <w:tcMar>
              <w:top w:w="0" w:type="dxa"/>
              <w:left w:w="100" w:type="dxa"/>
              <w:bottom w:w="0" w:type="dxa"/>
              <w:right w:w="100" w:type="dxa"/>
            </w:tcMar>
          </w:tcPr>
          <w:p w14:paraId="7357D3CA" w14:textId="77777777" w:rsidR="00A66AC8" w:rsidRPr="00747226" w:rsidRDefault="00A66AC8" w:rsidP="00127B0B">
            <w:pPr>
              <w:spacing w:line="240" w:lineRule="auto"/>
              <w:rPr>
                <w:rFonts w:ascii="Times New Roman" w:eastAsia="Times New Roman" w:hAnsi="Times New Roman" w:cs="Times New Roman"/>
                <w:color w:val="000000"/>
                <w:sz w:val="24"/>
                <w:szCs w:val="24"/>
              </w:rPr>
            </w:pPr>
            <w:r w:rsidRPr="00747226">
              <w:rPr>
                <w:rFonts w:ascii="Times New Roman" w:eastAsia="Times New Roman" w:hAnsi="Times New Roman" w:cs="Times New Roman"/>
                <w:sz w:val="24"/>
                <w:szCs w:val="24"/>
              </w:rPr>
              <w:t xml:space="preserve">             Man/Male                                                                                                 </w:t>
            </w:r>
          </w:p>
        </w:tc>
        <w:tc>
          <w:tcPr>
            <w:tcW w:w="909" w:type="dxa"/>
            <w:tcMar>
              <w:top w:w="0" w:type="dxa"/>
              <w:left w:w="100" w:type="dxa"/>
              <w:bottom w:w="0" w:type="dxa"/>
              <w:right w:w="100" w:type="dxa"/>
            </w:tcMar>
          </w:tcPr>
          <w:p w14:paraId="0B64E399" w14:textId="77777777" w:rsidR="00A66AC8" w:rsidRPr="00747226" w:rsidRDefault="00A66AC8" w:rsidP="00127B0B">
            <w:pPr>
              <w:spacing w:line="240" w:lineRule="auto"/>
              <w:jc w:val="center"/>
              <w:rPr>
                <w:rFonts w:ascii="Times New Roman" w:eastAsia="Times New Roman" w:hAnsi="Times New Roman" w:cs="Times New Roman"/>
                <w:color w:val="000000"/>
                <w:sz w:val="24"/>
                <w:szCs w:val="24"/>
              </w:rPr>
            </w:pPr>
            <w:r w:rsidRPr="00747226">
              <w:rPr>
                <w:rFonts w:ascii="Times New Roman" w:eastAsia="Times New Roman" w:hAnsi="Times New Roman" w:cs="Times New Roman"/>
                <w:sz w:val="24"/>
                <w:szCs w:val="24"/>
              </w:rPr>
              <w:t>35</w:t>
            </w:r>
          </w:p>
        </w:tc>
        <w:tc>
          <w:tcPr>
            <w:tcW w:w="909" w:type="dxa"/>
            <w:tcMar>
              <w:top w:w="0" w:type="dxa"/>
              <w:left w:w="100" w:type="dxa"/>
              <w:bottom w:w="0" w:type="dxa"/>
              <w:right w:w="100" w:type="dxa"/>
            </w:tcMar>
          </w:tcPr>
          <w:p w14:paraId="387C2EB0" w14:textId="77777777" w:rsidR="00A66AC8" w:rsidRPr="00747226" w:rsidRDefault="00A66AC8" w:rsidP="00127B0B">
            <w:pPr>
              <w:spacing w:line="240" w:lineRule="auto"/>
              <w:jc w:val="center"/>
              <w:rPr>
                <w:rFonts w:ascii="Times New Roman" w:eastAsia="Times New Roman" w:hAnsi="Times New Roman" w:cs="Times New Roman"/>
                <w:color w:val="000000"/>
                <w:sz w:val="24"/>
                <w:szCs w:val="24"/>
              </w:rPr>
            </w:pPr>
            <w:r w:rsidRPr="00747226">
              <w:rPr>
                <w:rFonts w:ascii="Times New Roman" w:eastAsia="Times New Roman" w:hAnsi="Times New Roman" w:cs="Times New Roman"/>
                <w:sz w:val="24"/>
                <w:szCs w:val="24"/>
              </w:rPr>
              <w:t>7</w:t>
            </w:r>
          </w:p>
        </w:tc>
        <w:tc>
          <w:tcPr>
            <w:tcW w:w="1155" w:type="dxa"/>
            <w:tcMar>
              <w:top w:w="0" w:type="dxa"/>
              <w:left w:w="115" w:type="dxa"/>
              <w:bottom w:w="0" w:type="dxa"/>
              <w:right w:w="115" w:type="dxa"/>
            </w:tcMar>
          </w:tcPr>
          <w:p w14:paraId="0F17E211" w14:textId="77777777" w:rsidR="00A66AC8" w:rsidRPr="00747226" w:rsidRDefault="00A66AC8" w:rsidP="00127B0B">
            <w:pPr>
              <w:spacing w:line="240" w:lineRule="auto"/>
              <w:jc w:val="center"/>
              <w:rPr>
                <w:rFonts w:ascii="Times New Roman" w:eastAsia="Times New Roman" w:hAnsi="Times New Roman" w:cs="Times New Roman"/>
                <w:color w:val="000000"/>
                <w:sz w:val="24"/>
                <w:szCs w:val="24"/>
              </w:rPr>
            </w:pPr>
            <w:r w:rsidRPr="00747226">
              <w:rPr>
                <w:rFonts w:ascii="Times New Roman" w:eastAsia="Times New Roman" w:hAnsi="Times New Roman" w:cs="Times New Roman"/>
                <w:sz w:val="24"/>
                <w:szCs w:val="24"/>
              </w:rPr>
              <w:t>31.2</w:t>
            </w:r>
          </w:p>
        </w:tc>
        <w:tc>
          <w:tcPr>
            <w:tcW w:w="489" w:type="dxa"/>
            <w:tcMar>
              <w:top w:w="0" w:type="dxa"/>
              <w:left w:w="115" w:type="dxa"/>
              <w:bottom w:w="0" w:type="dxa"/>
              <w:right w:w="115" w:type="dxa"/>
            </w:tcMar>
          </w:tcPr>
          <w:p w14:paraId="22486EA2" w14:textId="77777777" w:rsidR="00A66AC8" w:rsidRPr="00747226" w:rsidRDefault="00A66AC8" w:rsidP="00127B0B">
            <w:pPr>
              <w:spacing w:line="240" w:lineRule="auto"/>
              <w:jc w:val="center"/>
              <w:rPr>
                <w:rFonts w:ascii="Times New Roman" w:eastAsia="Times New Roman" w:hAnsi="Times New Roman" w:cs="Times New Roman"/>
                <w:color w:val="000000"/>
                <w:sz w:val="24"/>
                <w:szCs w:val="24"/>
              </w:rPr>
            </w:pPr>
            <w:r w:rsidRPr="00747226">
              <w:rPr>
                <w:rFonts w:ascii="Times New Roman" w:eastAsia="Times New Roman" w:hAnsi="Times New Roman" w:cs="Times New Roman"/>
                <w:sz w:val="24"/>
                <w:szCs w:val="24"/>
              </w:rPr>
              <w:t>5</w:t>
            </w:r>
          </w:p>
        </w:tc>
      </w:tr>
    </w:tbl>
    <w:p w14:paraId="48A4AF8F" w14:textId="77777777" w:rsidR="00A66AC8" w:rsidRPr="00747226" w:rsidRDefault="00A66AC8" w:rsidP="00A66AC8">
      <w:pPr>
        <w:spacing w:after="200"/>
        <w:rPr>
          <w:rFonts w:ascii="Times New Roman" w:eastAsia="Cambria" w:hAnsi="Times New Roman" w:cs="Times New Roman"/>
          <w:b/>
        </w:rPr>
      </w:pPr>
    </w:p>
    <w:p w14:paraId="3BEB9197" w14:textId="77777777" w:rsidR="00A66AC8" w:rsidRPr="00747226" w:rsidRDefault="00A66AC8" w:rsidP="00A66AC8">
      <w:pPr>
        <w:spacing w:after="200"/>
        <w:jc w:val="center"/>
        <w:rPr>
          <w:rFonts w:ascii="Times New Roman" w:eastAsia="Cambria" w:hAnsi="Times New Roman" w:cs="Times New Roman"/>
          <w:b/>
        </w:rPr>
      </w:pPr>
    </w:p>
    <w:p w14:paraId="609BA429" w14:textId="77777777" w:rsidR="00A66AC8" w:rsidRPr="00747226" w:rsidRDefault="00A66AC8" w:rsidP="00A66AC8">
      <w:pPr>
        <w:spacing w:after="200"/>
        <w:jc w:val="center"/>
        <w:rPr>
          <w:rFonts w:ascii="Times New Roman" w:eastAsia="Cambria" w:hAnsi="Times New Roman" w:cs="Times New Roman"/>
          <w:b/>
        </w:rPr>
      </w:pPr>
    </w:p>
    <w:p w14:paraId="65049A2F" w14:textId="77777777" w:rsidR="00A66AC8" w:rsidRPr="00747226" w:rsidRDefault="00A66AC8" w:rsidP="00A66AC8">
      <w:pPr>
        <w:spacing w:after="200"/>
        <w:jc w:val="center"/>
        <w:rPr>
          <w:rFonts w:ascii="Times New Roman" w:eastAsia="Cambria" w:hAnsi="Times New Roman" w:cs="Times New Roman"/>
          <w:b/>
        </w:rPr>
      </w:pPr>
    </w:p>
    <w:p w14:paraId="55BFED63" w14:textId="77777777" w:rsidR="00D53257" w:rsidRPr="00D53257" w:rsidRDefault="00D53257" w:rsidP="00D53257"/>
    <w:p w14:paraId="21ED88AC" w14:textId="77CFE7F6" w:rsidR="00A10768" w:rsidRDefault="00A10768" w:rsidP="00A10768">
      <w:pPr>
        <w:pStyle w:val="Caption"/>
        <w:keepNext/>
      </w:pPr>
    </w:p>
    <w:p w14:paraId="391C0898" w14:textId="48E05EFB" w:rsidR="00AF2B4E" w:rsidRDefault="00AF2B4E" w:rsidP="00AF2B4E">
      <w:pPr>
        <w:pStyle w:val="Caption"/>
        <w:keepNext/>
        <w:rPr>
          <w:color w:val="FFFFFF" w:themeColor="background1"/>
        </w:rPr>
      </w:pPr>
      <w:bookmarkStart w:id="52" w:name="_Toc204729202"/>
      <w:r w:rsidRPr="0095252F">
        <w:rPr>
          <w:color w:val="FFFFFF" w:themeColor="background1"/>
        </w:rPr>
        <w:t xml:space="preserve">Table </w:t>
      </w:r>
      <w:r w:rsidRPr="0095252F">
        <w:rPr>
          <w:color w:val="FFFFFF" w:themeColor="background1"/>
        </w:rPr>
        <w:fldChar w:fldCharType="begin"/>
      </w:r>
      <w:r w:rsidRPr="0095252F">
        <w:rPr>
          <w:color w:val="FFFFFF" w:themeColor="background1"/>
        </w:rPr>
        <w:instrText xml:space="preserve"> SEQ Table \* ARABIC </w:instrText>
      </w:r>
      <w:r w:rsidRPr="0095252F">
        <w:rPr>
          <w:color w:val="FFFFFF" w:themeColor="background1"/>
        </w:rPr>
        <w:fldChar w:fldCharType="separate"/>
      </w:r>
      <w:r w:rsidRPr="0095252F">
        <w:rPr>
          <w:noProof/>
          <w:color w:val="FFFFFF" w:themeColor="background1"/>
        </w:rPr>
        <w:t>5</w:t>
      </w:r>
      <w:bookmarkEnd w:id="52"/>
      <w:r w:rsidRPr="0095252F">
        <w:rPr>
          <w:color w:val="FFFFFF" w:themeColor="background1"/>
        </w:rPr>
        <w:fldChar w:fldCharType="end"/>
      </w:r>
    </w:p>
    <w:p w14:paraId="570218D8" w14:textId="77777777" w:rsidR="00563CFF" w:rsidRDefault="00563CFF" w:rsidP="00563CFF"/>
    <w:p w14:paraId="74F0BB58" w14:textId="77777777" w:rsidR="00563CFF" w:rsidRPr="00563CFF" w:rsidRDefault="00563CFF" w:rsidP="00563CFF"/>
    <w:p w14:paraId="517467CF" w14:textId="1C40496F" w:rsidR="001D3C8E" w:rsidRPr="0095252F" w:rsidRDefault="001D3C8E" w:rsidP="001D3C8E">
      <w:pPr>
        <w:rPr>
          <w:rFonts w:ascii="Times New Roman" w:hAnsi="Times New Roman" w:cs="Times New Roman"/>
          <w:i/>
          <w:iCs/>
          <w:sz w:val="24"/>
          <w:szCs w:val="24"/>
        </w:rPr>
      </w:pPr>
      <w:r w:rsidRPr="001D3C8E">
        <w:rPr>
          <w:rFonts w:ascii="Times New Roman" w:hAnsi="Times New Roman" w:cs="Times New Roman"/>
          <w:b/>
          <w:bCs/>
          <w:sz w:val="24"/>
          <w:szCs w:val="24"/>
        </w:rPr>
        <w:lastRenderedPageBreak/>
        <w:t xml:space="preserve">Table 5: </w:t>
      </w:r>
      <w:r w:rsidR="00C518BC" w:rsidRPr="00C518BC">
        <w:rPr>
          <w:rFonts w:ascii="Times New Roman" w:hAnsi="Times New Roman" w:cs="Times New Roman"/>
          <w:i/>
          <w:iCs/>
          <w:sz w:val="24"/>
          <w:szCs w:val="24"/>
        </w:rPr>
        <w:t>Participants</w:t>
      </w:r>
      <w:r w:rsidR="0095252F" w:rsidRPr="00C518BC">
        <w:rPr>
          <w:rFonts w:ascii="Times New Roman" w:hAnsi="Times New Roman" w:cs="Times New Roman"/>
          <w:i/>
          <w:iCs/>
          <w:sz w:val="24"/>
          <w:szCs w:val="24"/>
        </w:rPr>
        <w:t>’</w:t>
      </w:r>
      <w:r w:rsidR="0095252F">
        <w:rPr>
          <w:rFonts w:ascii="Times New Roman" w:hAnsi="Times New Roman" w:cs="Times New Roman"/>
          <w:b/>
          <w:bCs/>
          <w:sz w:val="24"/>
          <w:szCs w:val="24"/>
        </w:rPr>
        <w:t xml:space="preserve"> </w:t>
      </w:r>
      <w:r w:rsidR="0095252F" w:rsidRPr="0095252F">
        <w:rPr>
          <w:rFonts w:ascii="Times New Roman" w:hAnsi="Times New Roman" w:cs="Times New Roman"/>
          <w:i/>
          <w:iCs/>
          <w:sz w:val="24"/>
          <w:szCs w:val="24"/>
        </w:rPr>
        <w:t>Institutional</w:t>
      </w:r>
      <w:r w:rsidR="00C518BC" w:rsidRPr="0095252F">
        <w:rPr>
          <w:rFonts w:ascii="Times New Roman" w:hAnsi="Times New Roman" w:cs="Times New Roman"/>
          <w:i/>
          <w:iCs/>
          <w:sz w:val="24"/>
          <w:szCs w:val="24"/>
        </w:rPr>
        <w:t xml:space="preserve"> </w:t>
      </w:r>
      <w:r w:rsidR="0095252F" w:rsidRPr="0095252F">
        <w:rPr>
          <w:rFonts w:ascii="Times New Roman" w:hAnsi="Times New Roman" w:cs="Times New Roman"/>
          <w:i/>
          <w:iCs/>
          <w:sz w:val="24"/>
          <w:szCs w:val="24"/>
        </w:rPr>
        <w:t>Characteristics</w:t>
      </w:r>
    </w:p>
    <w:tbl>
      <w:tblPr>
        <w:tblStyle w:val="af4"/>
        <w:tblW w:w="9855" w:type="dxa"/>
        <w:tblBorders>
          <w:top w:val="nil"/>
          <w:left w:val="nil"/>
          <w:bottom w:val="nil"/>
          <w:right w:val="nil"/>
          <w:insideH w:val="nil"/>
          <w:insideV w:val="nil"/>
        </w:tblBorders>
        <w:tblLayout w:type="fixed"/>
        <w:tblLook w:val="0600" w:firstRow="0" w:lastRow="0" w:firstColumn="0" w:lastColumn="0" w:noHBand="1" w:noVBand="1"/>
      </w:tblPr>
      <w:tblGrid>
        <w:gridCol w:w="6030"/>
        <w:gridCol w:w="1305"/>
        <w:gridCol w:w="585"/>
        <w:gridCol w:w="1290"/>
        <w:gridCol w:w="645"/>
      </w:tblGrid>
      <w:tr w:rsidR="00A66AC8" w:rsidRPr="00747226" w14:paraId="6BF876A1" w14:textId="77777777" w:rsidTr="00127B0B">
        <w:trPr>
          <w:trHeight w:val="270"/>
        </w:trPr>
        <w:tc>
          <w:tcPr>
            <w:tcW w:w="60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086775" w14:textId="49891D8F" w:rsidR="00B16CA4" w:rsidRDefault="00B16CA4" w:rsidP="00B16CA4">
            <w:pPr>
              <w:pStyle w:val="Caption"/>
              <w:keepNext/>
            </w:pPr>
          </w:p>
          <w:p w14:paraId="0E80C87C" w14:textId="77777777" w:rsidR="00A66AC8" w:rsidRPr="00747226" w:rsidRDefault="00A66AC8" w:rsidP="00127B0B">
            <w:pPr>
              <w:rPr>
                <w:rFonts w:ascii="Times New Roman" w:eastAsia="Cambria" w:hAnsi="Times New Roman" w:cs="Times New Roman"/>
                <w:b/>
              </w:rPr>
            </w:pPr>
          </w:p>
        </w:tc>
        <w:tc>
          <w:tcPr>
            <w:tcW w:w="13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D97FFE1" w14:textId="77777777" w:rsidR="00A66AC8" w:rsidRPr="00747226" w:rsidRDefault="00A66AC8" w:rsidP="00127B0B">
            <w:pPr>
              <w:rPr>
                <w:rFonts w:ascii="Times New Roman" w:eastAsia="Cambria" w:hAnsi="Times New Roman" w:cs="Times New Roman"/>
                <w:b/>
              </w:rPr>
            </w:pPr>
            <w:r w:rsidRPr="00747226">
              <w:rPr>
                <w:rFonts w:ascii="Times New Roman" w:eastAsia="Cambria" w:hAnsi="Times New Roman" w:cs="Times New Roman"/>
                <w:b/>
              </w:rPr>
              <w:t>Round 1</w:t>
            </w:r>
          </w:p>
        </w:tc>
        <w:tc>
          <w:tcPr>
            <w:tcW w:w="5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B405BD7" w14:textId="77777777" w:rsidR="00A66AC8" w:rsidRPr="00747226" w:rsidRDefault="00A66AC8" w:rsidP="00127B0B">
            <w:pPr>
              <w:rPr>
                <w:rFonts w:ascii="Times New Roman" w:eastAsia="Cambria" w:hAnsi="Times New Roman" w:cs="Times New Roman"/>
                <w:b/>
              </w:rPr>
            </w:pPr>
          </w:p>
        </w:tc>
        <w:tc>
          <w:tcPr>
            <w:tcW w:w="12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F101FBE" w14:textId="77777777" w:rsidR="00A66AC8" w:rsidRPr="00747226" w:rsidRDefault="00A66AC8" w:rsidP="00127B0B">
            <w:pPr>
              <w:rPr>
                <w:rFonts w:ascii="Times New Roman" w:eastAsia="Cambria" w:hAnsi="Times New Roman" w:cs="Times New Roman"/>
                <w:b/>
              </w:rPr>
            </w:pPr>
            <w:r w:rsidRPr="00747226">
              <w:rPr>
                <w:rFonts w:ascii="Times New Roman" w:eastAsia="Cambria" w:hAnsi="Times New Roman" w:cs="Times New Roman"/>
                <w:b/>
              </w:rPr>
              <w:t xml:space="preserve">Round 3 </w:t>
            </w:r>
          </w:p>
        </w:tc>
        <w:tc>
          <w:tcPr>
            <w:tcW w:w="64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89EB7A8" w14:textId="77777777" w:rsidR="00A66AC8" w:rsidRPr="00747226" w:rsidRDefault="00A66AC8" w:rsidP="00127B0B">
            <w:pPr>
              <w:rPr>
                <w:rFonts w:ascii="Times New Roman" w:eastAsia="Cambria" w:hAnsi="Times New Roman" w:cs="Times New Roman"/>
                <w:b/>
              </w:rPr>
            </w:pPr>
          </w:p>
        </w:tc>
      </w:tr>
      <w:tr w:rsidR="00A66AC8" w:rsidRPr="00747226" w14:paraId="2F4F4FDB" w14:textId="77777777" w:rsidTr="00127B0B">
        <w:trPr>
          <w:trHeight w:val="270"/>
        </w:trPr>
        <w:tc>
          <w:tcPr>
            <w:tcW w:w="60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EBED15" w14:textId="77777777" w:rsidR="00A66AC8" w:rsidRPr="00747226" w:rsidRDefault="00A66AC8" w:rsidP="00127B0B">
            <w:pPr>
              <w:rPr>
                <w:rFonts w:ascii="Times New Roman" w:eastAsia="Cambria" w:hAnsi="Times New Roman" w:cs="Times New Roman"/>
                <w:b/>
              </w:rPr>
            </w:pPr>
          </w:p>
        </w:tc>
        <w:tc>
          <w:tcPr>
            <w:tcW w:w="130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6F31C5D" w14:textId="77777777" w:rsidR="00A66AC8" w:rsidRPr="00747226" w:rsidRDefault="00A66AC8" w:rsidP="00127B0B">
            <w:pPr>
              <w:rPr>
                <w:rFonts w:ascii="Times New Roman" w:eastAsia="Cambria" w:hAnsi="Times New Roman" w:cs="Times New Roman"/>
                <w:b/>
              </w:rPr>
            </w:pPr>
            <w:r w:rsidRPr="00747226">
              <w:rPr>
                <w:rFonts w:ascii="Times New Roman" w:eastAsia="Cambria" w:hAnsi="Times New Roman" w:cs="Times New Roman"/>
                <w:b/>
              </w:rPr>
              <w:t>%</w:t>
            </w:r>
          </w:p>
        </w:tc>
        <w:tc>
          <w:tcPr>
            <w:tcW w:w="5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793FE8B" w14:textId="77777777" w:rsidR="00A66AC8" w:rsidRPr="00747226" w:rsidRDefault="00A66AC8" w:rsidP="00127B0B">
            <w:pPr>
              <w:rPr>
                <w:rFonts w:ascii="Times New Roman" w:eastAsia="Cambria" w:hAnsi="Times New Roman" w:cs="Times New Roman"/>
                <w:b/>
              </w:rPr>
            </w:pPr>
            <w:r w:rsidRPr="00747226">
              <w:rPr>
                <w:rFonts w:ascii="Times New Roman" w:eastAsia="Cambria" w:hAnsi="Times New Roman" w:cs="Times New Roman"/>
                <w:b/>
              </w:rPr>
              <w:t>n</w:t>
            </w:r>
          </w:p>
        </w:tc>
        <w:tc>
          <w:tcPr>
            <w:tcW w:w="129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398DD67" w14:textId="77777777" w:rsidR="00A66AC8" w:rsidRPr="00747226" w:rsidRDefault="00A66AC8" w:rsidP="00127B0B">
            <w:pPr>
              <w:rPr>
                <w:rFonts w:ascii="Times New Roman" w:eastAsia="Cambria" w:hAnsi="Times New Roman" w:cs="Times New Roman"/>
                <w:b/>
              </w:rPr>
            </w:pPr>
            <w:r w:rsidRPr="00747226">
              <w:rPr>
                <w:rFonts w:ascii="Times New Roman" w:eastAsia="Cambria" w:hAnsi="Times New Roman" w:cs="Times New Roman"/>
                <w:b/>
              </w:rPr>
              <w:t>%</w:t>
            </w:r>
          </w:p>
        </w:tc>
        <w:tc>
          <w:tcPr>
            <w:tcW w:w="64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A72C07D" w14:textId="1417A290" w:rsidR="00A66AC8" w:rsidRPr="00747226" w:rsidRDefault="00B16CA4" w:rsidP="00127B0B">
            <w:pPr>
              <w:rPr>
                <w:rFonts w:ascii="Times New Roman" w:eastAsia="Cambria" w:hAnsi="Times New Roman" w:cs="Times New Roman"/>
                <w:b/>
              </w:rPr>
            </w:pPr>
            <w:r w:rsidRPr="00747226">
              <w:rPr>
                <w:rFonts w:ascii="Times New Roman" w:eastAsia="Cambria" w:hAnsi="Times New Roman" w:cs="Times New Roman"/>
                <w:b/>
              </w:rPr>
              <w:t>N</w:t>
            </w:r>
          </w:p>
        </w:tc>
      </w:tr>
      <w:tr w:rsidR="00A66AC8" w:rsidRPr="00747226" w14:paraId="6C40505F"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0B7533D" w14:textId="77777777" w:rsidR="00A66AC8" w:rsidRPr="00747226" w:rsidRDefault="00A66AC8" w:rsidP="00127B0B">
            <w:pPr>
              <w:rPr>
                <w:rFonts w:ascii="Times New Roman" w:eastAsia="Cambria" w:hAnsi="Times New Roman" w:cs="Times New Roman"/>
              </w:rPr>
            </w:pPr>
            <w:r w:rsidRPr="00747226">
              <w:rPr>
                <w:rFonts w:ascii="Times New Roman" w:eastAsia="Cambria" w:hAnsi="Times New Roman" w:cs="Times New Roman"/>
              </w:rPr>
              <w:t>Carnegie Classification</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6400F3FF" w14:textId="77777777" w:rsidR="00A66AC8" w:rsidRPr="00747226" w:rsidRDefault="00A66AC8" w:rsidP="00127B0B">
            <w:pPr>
              <w:jc w:val="center"/>
              <w:rPr>
                <w:rFonts w:ascii="Times New Roman" w:eastAsia="Cambria" w:hAnsi="Times New Roman" w:cs="Times New Roman"/>
              </w:rPr>
            </w:pP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139D5741" w14:textId="77777777" w:rsidR="00A66AC8" w:rsidRPr="00747226" w:rsidRDefault="00A66AC8" w:rsidP="00127B0B">
            <w:pPr>
              <w:jc w:val="center"/>
              <w:rPr>
                <w:rFonts w:ascii="Times New Roman" w:eastAsia="Cambria" w:hAnsi="Times New Roman" w:cs="Times New Roman"/>
              </w:rPr>
            </w:pP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6291562" w14:textId="77777777" w:rsidR="00A66AC8" w:rsidRPr="00747226" w:rsidRDefault="00A66AC8" w:rsidP="00127B0B">
            <w:pPr>
              <w:jc w:val="center"/>
              <w:rPr>
                <w:rFonts w:ascii="Times New Roman" w:eastAsia="Cambria" w:hAnsi="Times New Roman" w:cs="Times New Roman"/>
              </w:rPr>
            </w:pP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41260FFE" w14:textId="77777777" w:rsidR="00A66AC8" w:rsidRPr="00747226" w:rsidRDefault="00A66AC8" w:rsidP="00127B0B">
            <w:pPr>
              <w:jc w:val="center"/>
              <w:rPr>
                <w:rFonts w:ascii="Times New Roman" w:eastAsia="Cambria" w:hAnsi="Times New Roman" w:cs="Times New Roman"/>
              </w:rPr>
            </w:pPr>
          </w:p>
        </w:tc>
      </w:tr>
      <w:tr w:rsidR="00A66AC8" w:rsidRPr="00747226" w14:paraId="4D596606"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A584930"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R1: Doctoral Universities - Very high research activity</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27FCC03C"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55</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266772C6"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11</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69AAD983"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62.5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5A6770A6"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10</w:t>
            </w:r>
          </w:p>
        </w:tc>
      </w:tr>
      <w:tr w:rsidR="00A66AC8" w:rsidRPr="00747226" w14:paraId="0F902D5E"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9ABC639"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M1: Master’s Colleges and Universities - Larger programs</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4DE074F0"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36F2FB2C"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229A949D"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6.25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1F440568"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w:t>
            </w:r>
          </w:p>
        </w:tc>
      </w:tr>
      <w:tr w:rsidR="00A66AC8" w:rsidRPr="00747226" w14:paraId="1C30A015"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92926AC"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M2: Master’s Colleges and Universities - Medium programs</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2ABD5ED1"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3DEB3298"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300D3AE"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51C5613F"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r>
      <w:tr w:rsidR="00A66AC8" w:rsidRPr="00747226" w14:paraId="2A7397E3"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07A0938"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M3: Master’s Colleges and Universities - Small programs</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34C056AD"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51CA0091"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4D848CB9"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71176B12"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r>
      <w:tr w:rsidR="00A66AC8" w:rsidRPr="00747226" w14:paraId="0C487360"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F96AD2B"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D/PU: Doctoral/Professional Universities</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427E0BF5"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5</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789D9ED3"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1E30946"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0</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0DE7AF9B"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0</w:t>
            </w:r>
          </w:p>
        </w:tc>
      </w:tr>
      <w:tr w:rsidR="00A66AC8" w:rsidRPr="00747226" w14:paraId="4C75903A"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27EE7D7"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Unknown</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69910542"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7B83B33A"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67FBAC0"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6.25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6D2C02D5"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w:t>
            </w:r>
          </w:p>
        </w:tc>
      </w:tr>
      <w:tr w:rsidR="00A66AC8" w:rsidRPr="00747226" w14:paraId="762857D9"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52ADBA8" w14:textId="77777777" w:rsidR="00A66AC8" w:rsidRPr="00747226" w:rsidRDefault="00A66AC8" w:rsidP="00127B0B">
            <w:pPr>
              <w:rPr>
                <w:rFonts w:ascii="Times New Roman" w:eastAsia="Cambria" w:hAnsi="Times New Roman" w:cs="Times New Roman"/>
              </w:rPr>
            </w:pPr>
            <w:r w:rsidRPr="00747226">
              <w:rPr>
                <w:rFonts w:ascii="Times New Roman" w:eastAsia="Cambria" w:hAnsi="Times New Roman" w:cs="Times New Roman"/>
              </w:rPr>
              <w:t>Type of Institution</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6839AD05" w14:textId="77777777" w:rsidR="00A66AC8" w:rsidRPr="00747226" w:rsidRDefault="00A66AC8" w:rsidP="00127B0B">
            <w:pPr>
              <w:jc w:val="center"/>
              <w:rPr>
                <w:rFonts w:ascii="Times New Roman" w:eastAsia="Cambria" w:hAnsi="Times New Roman" w:cs="Times New Roman"/>
              </w:rPr>
            </w:pP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07AF95BA" w14:textId="77777777" w:rsidR="00A66AC8" w:rsidRPr="00747226" w:rsidRDefault="00A66AC8" w:rsidP="00127B0B">
            <w:pPr>
              <w:jc w:val="center"/>
              <w:rPr>
                <w:rFonts w:ascii="Times New Roman" w:eastAsia="Cambria" w:hAnsi="Times New Roman" w:cs="Times New Roman"/>
                <w:b/>
              </w:rPr>
            </w:pP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760FAC2D" w14:textId="77777777" w:rsidR="00A66AC8" w:rsidRPr="00747226" w:rsidRDefault="00A66AC8" w:rsidP="00127B0B">
            <w:pPr>
              <w:jc w:val="center"/>
              <w:rPr>
                <w:rFonts w:ascii="Times New Roman" w:eastAsia="Cambria" w:hAnsi="Times New Roman" w:cs="Times New Roman"/>
                <w:b/>
              </w:rPr>
            </w:pP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524D2F9C" w14:textId="77777777" w:rsidR="00A66AC8" w:rsidRPr="00747226" w:rsidRDefault="00A66AC8" w:rsidP="00127B0B">
            <w:pPr>
              <w:jc w:val="center"/>
              <w:rPr>
                <w:rFonts w:ascii="Times New Roman" w:eastAsia="Cambria" w:hAnsi="Times New Roman" w:cs="Times New Roman"/>
                <w:b/>
              </w:rPr>
            </w:pPr>
          </w:p>
        </w:tc>
      </w:tr>
      <w:tr w:rsidR="00A66AC8" w:rsidRPr="00747226" w14:paraId="76FE7F39"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4BF1A6B"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Predominately White Institution</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326534A4"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80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6FA15323"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16</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AFF6492"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87.5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52C1FC72"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14</w:t>
            </w:r>
          </w:p>
        </w:tc>
      </w:tr>
      <w:tr w:rsidR="00A66AC8" w:rsidRPr="00747226" w14:paraId="65838125"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C63976F"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Asian American and Pacific Islander Serving Institution (AAPISI)</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33B53C31"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4AD2E67D"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7E11637"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6.25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311DF66D"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w:t>
            </w:r>
          </w:p>
        </w:tc>
      </w:tr>
      <w:tr w:rsidR="00A66AC8" w:rsidRPr="00747226" w14:paraId="42910820"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FE6893"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Hispanic Serving Institution (HSI)</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3AFE73BE"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5</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4EAB1D89"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598EA16"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6.25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26591540"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w:t>
            </w:r>
          </w:p>
        </w:tc>
      </w:tr>
      <w:tr w:rsidR="00A66AC8" w:rsidRPr="00747226" w14:paraId="52DBA7F3"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0F17F3A"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Minority Serving Institutions (MSI)</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5BAAB879"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5</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3F73E315"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BDB7066"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0</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0C73D5BF"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0</w:t>
            </w:r>
          </w:p>
        </w:tc>
      </w:tr>
      <w:tr w:rsidR="00A66AC8" w:rsidRPr="00747226" w14:paraId="6158D044"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4FC6EB85" w14:textId="77777777" w:rsidR="00A66AC8" w:rsidRPr="00747226" w:rsidRDefault="00A66AC8" w:rsidP="00127B0B">
            <w:pPr>
              <w:rPr>
                <w:rFonts w:ascii="Times New Roman" w:eastAsia="Cambria" w:hAnsi="Times New Roman" w:cs="Times New Roman"/>
              </w:rPr>
            </w:pPr>
            <w:r w:rsidRPr="00747226">
              <w:rPr>
                <w:rFonts w:ascii="Times New Roman" w:eastAsia="Cambria" w:hAnsi="Times New Roman" w:cs="Times New Roman"/>
              </w:rPr>
              <w:t>Region</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1D4629C8" w14:textId="77777777" w:rsidR="00A66AC8" w:rsidRPr="00747226" w:rsidRDefault="00A66AC8" w:rsidP="00127B0B">
            <w:pPr>
              <w:rPr>
                <w:rFonts w:ascii="Times New Roman" w:eastAsia="Cambria" w:hAnsi="Times New Roman" w:cs="Times New Roman"/>
              </w:rPr>
            </w:pP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27BD96AE" w14:textId="77777777" w:rsidR="00A66AC8" w:rsidRPr="00747226" w:rsidRDefault="00A66AC8" w:rsidP="00127B0B">
            <w:pPr>
              <w:jc w:val="center"/>
              <w:rPr>
                <w:rFonts w:ascii="Times New Roman" w:eastAsia="Cambria" w:hAnsi="Times New Roman" w:cs="Times New Roman"/>
              </w:rPr>
            </w:pP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2F4A4D74" w14:textId="77777777" w:rsidR="00A66AC8" w:rsidRPr="00747226" w:rsidRDefault="00A66AC8" w:rsidP="00127B0B">
            <w:pPr>
              <w:jc w:val="center"/>
              <w:rPr>
                <w:rFonts w:ascii="Times New Roman" w:eastAsia="Cambria" w:hAnsi="Times New Roman" w:cs="Times New Roman"/>
              </w:rPr>
            </w:pP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508A367A" w14:textId="77777777" w:rsidR="00A66AC8" w:rsidRPr="00747226" w:rsidRDefault="00A66AC8" w:rsidP="00127B0B">
            <w:pPr>
              <w:jc w:val="center"/>
              <w:rPr>
                <w:rFonts w:ascii="Times New Roman" w:eastAsia="Cambria" w:hAnsi="Times New Roman" w:cs="Times New Roman"/>
              </w:rPr>
            </w:pPr>
          </w:p>
        </w:tc>
      </w:tr>
      <w:tr w:rsidR="00A66AC8" w:rsidRPr="00747226" w14:paraId="29597D76"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73ABAC3"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Southern</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131BA090"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60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25EB5FFF"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12</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1CE8F81"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68.75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7C6427D8"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11</w:t>
            </w:r>
          </w:p>
        </w:tc>
      </w:tr>
      <w:tr w:rsidR="00A66AC8" w:rsidRPr="00747226" w14:paraId="2D92E0DE"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92ED23C"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Rocky Mountain</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444434BE"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07A83AEA"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BE8C6F9"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0C261F7E"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r>
      <w:tr w:rsidR="00A66AC8" w:rsidRPr="00747226" w14:paraId="12707843"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6C9720C"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Western</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2929288D"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2B057C2B"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C795A63"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6.25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268D367F"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w:t>
            </w:r>
          </w:p>
        </w:tc>
      </w:tr>
      <w:tr w:rsidR="00A66AC8" w:rsidRPr="00747226" w14:paraId="105357C1"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FC258CF"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 xml:space="preserve">North Central </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5DD5FF6C"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15</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75B4C698"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3</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3333B8CB"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62451C16"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r>
      <w:tr w:rsidR="00A66AC8" w:rsidRPr="00747226" w14:paraId="31836240"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5A3FD5"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North Atlantic</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694FBB79"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5</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32D7FCC8"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230946BF"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0</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35EBC8CE"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0</w:t>
            </w:r>
          </w:p>
        </w:tc>
      </w:tr>
      <w:tr w:rsidR="00A66AC8" w:rsidRPr="00747226" w14:paraId="6EC8D7E2"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5CFBCE" w14:textId="77777777" w:rsidR="00A66AC8" w:rsidRPr="00747226" w:rsidRDefault="00A66AC8" w:rsidP="00127B0B">
            <w:pPr>
              <w:rPr>
                <w:rFonts w:ascii="Times New Roman" w:eastAsia="Cambria" w:hAnsi="Times New Roman" w:cs="Times New Roman"/>
              </w:rPr>
            </w:pPr>
            <w:r w:rsidRPr="00747226">
              <w:rPr>
                <w:rFonts w:ascii="Times New Roman" w:eastAsia="Cambria" w:hAnsi="Times New Roman" w:cs="Times New Roman"/>
              </w:rPr>
              <w:t>Institutional Sector</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4234DD69" w14:textId="77777777" w:rsidR="00A66AC8" w:rsidRPr="00747226" w:rsidRDefault="00A66AC8" w:rsidP="00127B0B">
            <w:pPr>
              <w:jc w:val="center"/>
              <w:rPr>
                <w:rFonts w:ascii="Times New Roman" w:eastAsia="Cambria" w:hAnsi="Times New Roman" w:cs="Times New Roman"/>
              </w:rPr>
            </w:pP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011EDB3E" w14:textId="77777777" w:rsidR="00A66AC8" w:rsidRPr="00747226" w:rsidRDefault="00A66AC8" w:rsidP="00127B0B">
            <w:pPr>
              <w:jc w:val="center"/>
              <w:rPr>
                <w:rFonts w:ascii="Times New Roman" w:eastAsia="Cambria" w:hAnsi="Times New Roman" w:cs="Times New Roman"/>
              </w:rPr>
            </w:pP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17CD81B0" w14:textId="77777777" w:rsidR="00A66AC8" w:rsidRPr="00747226" w:rsidRDefault="00A66AC8" w:rsidP="00127B0B">
            <w:pPr>
              <w:jc w:val="center"/>
              <w:rPr>
                <w:rFonts w:ascii="Times New Roman" w:eastAsia="Cambria" w:hAnsi="Times New Roman" w:cs="Times New Roman"/>
              </w:rPr>
            </w:pP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41F4FE34" w14:textId="77777777" w:rsidR="00A66AC8" w:rsidRPr="00747226" w:rsidRDefault="00A66AC8" w:rsidP="00127B0B">
            <w:pPr>
              <w:jc w:val="center"/>
              <w:rPr>
                <w:rFonts w:ascii="Times New Roman" w:eastAsia="Cambria" w:hAnsi="Times New Roman" w:cs="Times New Roman"/>
              </w:rPr>
            </w:pPr>
          </w:p>
        </w:tc>
      </w:tr>
      <w:tr w:rsidR="00A66AC8" w:rsidRPr="00747226" w14:paraId="7344F65A"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A0EEA2C"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Public</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193A5136"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65</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6D4A3312"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13</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52962B0E"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68.75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65FE991E"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11</w:t>
            </w:r>
          </w:p>
        </w:tc>
      </w:tr>
      <w:tr w:rsidR="00A66AC8" w:rsidRPr="00747226" w14:paraId="5EDBF8D5"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ABCE76"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Private/ Not for profit</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551C50C5"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35</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3A536F7B"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7</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2DE89A53"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31.25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4F75376C"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5</w:t>
            </w:r>
          </w:p>
        </w:tc>
      </w:tr>
      <w:tr w:rsidR="00A66AC8" w:rsidRPr="00747226" w14:paraId="565546EE"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7E5F1F9" w14:textId="77777777" w:rsidR="00A66AC8" w:rsidRPr="00747226" w:rsidRDefault="00A66AC8" w:rsidP="00127B0B">
            <w:pPr>
              <w:rPr>
                <w:rFonts w:ascii="Times New Roman" w:eastAsia="Cambria" w:hAnsi="Times New Roman" w:cs="Times New Roman"/>
              </w:rPr>
            </w:pPr>
            <w:r w:rsidRPr="00747226">
              <w:rPr>
                <w:rFonts w:ascii="Times New Roman" w:eastAsia="Cambria" w:hAnsi="Times New Roman" w:cs="Times New Roman"/>
              </w:rPr>
              <w:t>Delivery Model(s)</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0B80BB32" w14:textId="77777777" w:rsidR="00A66AC8" w:rsidRPr="00747226" w:rsidRDefault="00A66AC8" w:rsidP="00127B0B">
            <w:pPr>
              <w:jc w:val="center"/>
              <w:rPr>
                <w:rFonts w:ascii="Times New Roman" w:eastAsia="Cambria" w:hAnsi="Times New Roman" w:cs="Times New Roman"/>
              </w:rPr>
            </w:pP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649A298E" w14:textId="77777777" w:rsidR="00A66AC8" w:rsidRPr="00747226" w:rsidRDefault="00A66AC8" w:rsidP="00127B0B">
            <w:pPr>
              <w:jc w:val="center"/>
              <w:rPr>
                <w:rFonts w:ascii="Times New Roman" w:eastAsia="Cambria" w:hAnsi="Times New Roman" w:cs="Times New Roman"/>
              </w:rPr>
            </w:pP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093915DD" w14:textId="77777777" w:rsidR="00A66AC8" w:rsidRPr="00747226" w:rsidRDefault="00A66AC8" w:rsidP="00127B0B">
            <w:pPr>
              <w:jc w:val="center"/>
              <w:rPr>
                <w:rFonts w:ascii="Times New Roman" w:eastAsia="Cambria" w:hAnsi="Times New Roman" w:cs="Times New Roman"/>
              </w:rPr>
            </w:pP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6E087AA0" w14:textId="77777777" w:rsidR="00A66AC8" w:rsidRPr="00747226" w:rsidRDefault="00A66AC8" w:rsidP="00127B0B">
            <w:pPr>
              <w:jc w:val="center"/>
              <w:rPr>
                <w:rFonts w:ascii="Times New Roman" w:eastAsia="Cambria" w:hAnsi="Times New Roman" w:cs="Times New Roman"/>
              </w:rPr>
            </w:pPr>
          </w:p>
        </w:tc>
      </w:tr>
      <w:tr w:rsidR="00A66AC8" w:rsidRPr="00747226" w14:paraId="2A5FF43C"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08F0D93"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 xml:space="preserve">Primarily physically in-person synchronous </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2B089692"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90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03853489"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18</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283D28EA"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75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4D5754E0"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15</w:t>
            </w:r>
          </w:p>
        </w:tc>
      </w:tr>
      <w:tr w:rsidR="00A66AC8" w:rsidRPr="00747226" w14:paraId="138F5EF8" w14:textId="77777777" w:rsidTr="00127B0B">
        <w:trPr>
          <w:trHeight w:val="270"/>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2979FD"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 xml:space="preserve">Primarily digital synchronous </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5839B0BB"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20</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383DDD43"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4</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385E1953"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10</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0CFE51A8"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w:t>
            </w:r>
          </w:p>
        </w:tc>
      </w:tr>
      <w:tr w:rsidR="00A66AC8" w:rsidRPr="00747226" w14:paraId="66381DED" w14:textId="77777777" w:rsidTr="00127B0B">
        <w:trPr>
          <w:trHeight w:val="525"/>
        </w:trPr>
        <w:tc>
          <w:tcPr>
            <w:tcW w:w="60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7E3B07C3" w14:textId="77777777" w:rsidR="00A66AC8" w:rsidRPr="00747226" w:rsidRDefault="00A66AC8" w:rsidP="00127B0B">
            <w:pPr>
              <w:ind w:left="720"/>
              <w:rPr>
                <w:rFonts w:ascii="Times New Roman" w:eastAsia="Cambria" w:hAnsi="Times New Roman" w:cs="Times New Roman"/>
              </w:rPr>
            </w:pPr>
            <w:r w:rsidRPr="00747226">
              <w:rPr>
                <w:rFonts w:ascii="Times New Roman" w:eastAsia="Cambria" w:hAnsi="Times New Roman" w:cs="Times New Roman"/>
              </w:rPr>
              <w:t>Primarily digital asynchronous</w:t>
            </w:r>
          </w:p>
        </w:tc>
        <w:tc>
          <w:tcPr>
            <w:tcW w:w="1305" w:type="dxa"/>
            <w:tcBorders>
              <w:top w:val="nil"/>
              <w:left w:val="nil"/>
              <w:bottom w:val="single" w:sz="6" w:space="0" w:color="000000"/>
              <w:right w:val="single" w:sz="6" w:space="0" w:color="000000"/>
            </w:tcBorders>
            <w:tcMar>
              <w:top w:w="0" w:type="dxa"/>
              <w:left w:w="100" w:type="dxa"/>
              <w:bottom w:w="0" w:type="dxa"/>
              <w:right w:w="100" w:type="dxa"/>
            </w:tcMar>
          </w:tcPr>
          <w:p w14:paraId="39A5C278"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25</w:t>
            </w:r>
          </w:p>
        </w:tc>
        <w:tc>
          <w:tcPr>
            <w:tcW w:w="585" w:type="dxa"/>
            <w:tcBorders>
              <w:top w:val="nil"/>
              <w:left w:val="nil"/>
              <w:bottom w:val="single" w:sz="6" w:space="0" w:color="000000"/>
              <w:right w:val="single" w:sz="6" w:space="0" w:color="000000"/>
            </w:tcBorders>
            <w:tcMar>
              <w:top w:w="0" w:type="dxa"/>
              <w:left w:w="100" w:type="dxa"/>
              <w:bottom w:w="0" w:type="dxa"/>
              <w:right w:w="100" w:type="dxa"/>
            </w:tcMar>
          </w:tcPr>
          <w:p w14:paraId="27224E63"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5</w:t>
            </w:r>
          </w:p>
        </w:tc>
        <w:tc>
          <w:tcPr>
            <w:tcW w:w="1290" w:type="dxa"/>
            <w:tcBorders>
              <w:top w:val="nil"/>
              <w:left w:val="nil"/>
              <w:bottom w:val="single" w:sz="6" w:space="0" w:color="000000"/>
              <w:right w:val="single" w:sz="6" w:space="0" w:color="000000"/>
            </w:tcBorders>
            <w:tcMar>
              <w:top w:w="0" w:type="dxa"/>
              <w:left w:w="100" w:type="dxa"/>
              <w:bottom w:w="0" w:type="dxa"/>
              <w:right w:w="100" w:type="dxa"/>
            </w:tcMar>
          </w:tcPr>
          <w:p w14:paraId="6A25E8CE"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15</w:t>
            </w:r>
          </w:p>
        </w:tc>
        <w:tc>
          <w:tcPr>
            <w:tcW w:w="645" w:type="dxa"/>
            <w:tcBorders>
              <w:top w:val="nil"/>
              <w:left w:val="nil"/>
              <w:bottom w:val="single" w:sz="6" w:space="0" w:color="000000"/>
              <w:right w:val="single" w:sz="6" w:space="0" w:color="000000"/>
            </w:tcBorders>
            <w:tcMar>
              <w:top w:w="0" w:type="dxa"/>
              <w:left w:w="100" w:type="dxa"/>
              <w:bottom w:w="0" w:type="dxa"/>
              <w:right w:w="100" w:type="dxa"/>
            </w:tcMar>
          </w:tcPr>
          <w:p w14:paraId="4B61138E" w14:textId="77777777" w:rsidR="00A66AC8" w:rsidRPr="00747226" w:rsidRDefault="00A66AC8" w:rsidP="00127B0B">
            <w:pPr>
              <w:jc w:val="center"/>
              <w:rPr>
                <w:rFonts w:ascii="Times New Roman" w:eastAsia="Cambria" w:hAnsi="Times New Roman" w:cs="Times New Roman"/>
              </w:rPr>
            </w:pPr>
            <w:r w:rsidRPr="00747226">
              <w:rPr>
                <w:rFonts w:ascii="Times New Roman" w:eastAsia="Cambria" w:hAnsi="Times New Roman" w:cs="Times New Roman"/>
              </w:rPr>
              <w:t>3</w:t>
            </w:r>
          </w:p>
        </w:tc>
      </w:tr>
    </w:tbl>
    <w:p w14:paraId="17732F72" w14:textId="77777777" w:rsidR="00A66AC8" w:rsidRPr="00747226" w:rsidRDefault="00A66AC8" w:rsidP="00A66AC8">
      <w:pPr>
        <w:spacing w:after="200"/>
        <w:jc w:val="center"/>
        <w:rPr>
          <w:rFonts w:ascii="Times New Roman" w:eastAsia="Cambria" w:hAnsi="Times New Roman" w:cs="Times New Roman"/>
          <w:b/>
        </w:rPr>
      </w:pPr>
    </w:p>
    <w:p w14:paraId="68ECBC4B" w14:textId="77777777" w:rsidR="00A66AC8" w:rsidRPr="00747226" w:rsidRDefault="00A66AC8" w:rsidP="00A66AC8">
      <w:pPr>
        <w:spacing w:after="200"/>
        <w:jc w:val="center"/>
        <w:rPr>
          <w:rFonts w:ascii="Times New Roman" w:eastAsia="Cambria" w:hAnsi="Times New Roman" w:cs="Times New Roman"/>
          <w:b/>
        </w:rPr>
      </w:pPr>
    </w:p>
    <w:p w14:paraId="7761010F" w14:textId="77777777" w:rsidR="00A66AC8" w:rsidRPr="00747226" w:rsidRDefault="00A66AC8" w:rsidP="00A66AC8">
      <w:pPr>
        <w:spacing w:after="200"/>
        <w:jc w:val="center"/>
        <w:rPr>
          <w:rFonts w:ascii="Times New Roman" w:eastAsia="Cambria" w:hAnsi="Times New Roman" w:cs="Times New Roman"/>
          <w:b/>
        </w:rPr>
      </w:pPr>
    </w:p>
    <w:p w14:paraId="4BAB5BEF" w14:textId="77777777" w:rsidR="00A66AC8" w:rsidRPr="00747226" w:rsidRDefault="00A66AC8" w:rsidP="00A66AC8">
      <w:pPr>
        <w:spacing w:after="200"/>
        <w:jc w:val="center"/>
        <w:rPr>
          <w:rFonts w:ascii="Times New Roman" w:eastAsia="Cambria" w:hAnsi="Times New Roman" w:cs="Times New Roman"/>
          <w:b/>
        </w:rPr>
      </w:pPr>
    </w:p>
    <w:p w14:paraId="05D2200C" w14:textId="77777777" w:rsidR="00A66AC8" w:rsidRPr="00747226" w:rsidRDefault="00A66AC8" w:rsidP="00A66AC8">
      <w:pPr>
        <w:spacing w:after="200"/>
        <w:jc w:val="center"/>
        <w:rPr>
          <w:rFonts w:ascii="Times New Roman" w:eastAsia="Cambria" w:hAnsi="Times New Roman" w:cs="Times New Roman"/>
          <w:b/>
        </w:rPr>
      </w:pPr>
    </w:p>
    <w:p w14:paraId="23A9445C" w14:textId="3E6B8542" w:rsidR="00AF2B4E" w:rsidRPr="00563CFF" w:rsidRDefault="003575DB" w:rsidP="00563CFF">
      <w:pPr>
        <w:pStyle w:val="Heading2"/>
        <w:spacing w:after="0"/>
        <w:rPr>
          <w:rFonts w:ascii="Times New Roman" w:hAnsi="Times New Roman"/>
          <w:iCs/>
          <w:vanish/>
          <w:color w:val="FFFFFF" w:themeColor="background1"/>
          <w:sz w:val="24"/>
        </w:rPr>
      </w:pPr>
      <w:bookmarkStart w:id="53" w:name="_Toc204690680"/>
      <w:bookmarkStart w:id="54" w:name="_Toc204719995"/>
      <w:bookmarkStart w:id="55" w:name="_Toc204720044"/>
      <w:r w:rsidRPr="003575DB">
        <w:rPr>
          <w:rFonts w:ascii="Times New Roman" w:hAnsi="Times New Roman" w:cs="Times New Roman"/>
          <w:b/>
          <w:bCs/>
          <w:sz w:val="24"/>
          <w:szCs w:val="24"/>
        </w:rPr>
        <w:lastRenderedPageBreak/>
        <w:t>Table 6</w:t>
      </w:r>
      <w:r w:rsidR="003557BE">
        <w:rPr>
          <w:rFonts w:ascii="Times New Roman" w:hAnsi="Times New Roman" w:cs="Times New Roman"/>
          <w:b/>
          <w:bCs/>
          <w:i/>
          <w:iCs/>
          <w:sz w:val="24"/>
          <w:szCs w:val="24"/>
        </w:rPr>
        <w:t>:</w:t>
      </w:r>
      <w:r w:rsidR="002E4702">
        <w:rPr>
          <w:rFonts w:ascii="Times New Roman" w:hAnsi="Times New Roman" w:cs="Times New Roman"/>
          <w:b/>
          <w:bCs/>
          <w:i/>
          <w:iCs/>
          <w:sz w:val="24"/>
          <w:szCs w:val="24"/>
        </w:rPr>
        <w:t xml:space="preserve"> </w:t>
      </w:r>
      <w:r w:rsidR="00A66AC8" w:rsidRPr="00324B49">
        <w:rPr>
          <w:rFonts w:ascii="Times New Roman" w:hAnsi="Times New Roman" w:cs="Times New Roman"/>
          <w:i/>
          <w:iCs/>
          <w:sz w:val="24"/>
          <w:szCs w:val="24"/>
        </w:rPr>
        <w:t>Retention Item</w:t>
      </w:r>
      <w:bookmarkEnd w:id="53"/>
      <w:r w:rsidR="00106BD0">
        <w:rPr>
          <w:rFonts w:ascii="Times New Roman" w:hAnsi="Times New Roman" w:cs="Times New Roman"/>
          <w:i/>
          <w:iCs/>
          <w:sz w:val="24"/>
          <w:szCs w:val="24"/>
        </w:rPr>
        <w:t>s</w:t>
      </w:r>
      <w:bookmarkEnd w:id="54"/>
      <w:bookmarkEnd w:id="55"/>
      <w:r>
        <w:rPr>
          <w:rFonts w:ascii="Times New Roman" w:hAnsi="Times New Roman" w:cs="Times New Roman"/>
          <w:i/>
          <w:iCs/>
          <w:sz w:val="24"/>
          <w:szCs w:val="24"/>
        </w:rPr>
        <w:t xml:space="preserve"> </w:t>
      </w:r>
      <w:bookmarkStart w:id="56" w:name="_Toc204729203"/>
      <w:r w:rsidR="00AF2B4E" w:rsidRPr="003575DB">
        <w:rPr>
          <w:color w:val="FFFFFF" w:themeColor="background1"/>
        </w:rPr>
        <w:fldChar w:fldCharType="begin"/>
      </w:r>
      <w:r w:rsidR="00AF2B4E" w:rsidRPr="003575DB">
        <w:rPr>
          <w:color w:val="FFFFFF" w:themeColor="background1"/>
        </w:rPr>
        <w:instrText xml:space="preserve"> SEQ Table \* ARABIC </w:instrText>
      </w:r>
      <w:r w:rsidR="00AF2B4E" w:rsidRPr="003575DB">
        <w:rPr>
          <w:color w:val="FFFFFF" w:themeColor="background1"/>
        </w:rPr>
        <w:fldChar w:fldCharType="separate"/>
      </w:r>
      <w:r w:rsidR="00AF2B4E" w:rsidRPr="003575DB">
        <w:rPr>
          <w:noProof/>
          <w:color w:val="FFFFFF" w:themeColor="background1"/>
        </w:rPr>
        <w:t>6</w:t>
      </w:r>
      <w:bookmarkEnd w:id="56"/>
      <w:r w:rsidR="00AF2B4E" w:rsidRPr="003575DB">
        <w:rPr>
          <w:color w:val="FFFFFF" w:themeColor="background1"/>
        </w:rPr>
        <w:fldChar w:fldCharType="end"/>
      </w:r>
    </w:p>
    <w:tbl>
      <w:tblPr>
        <w:tblW w:w="0" w:type="auto"/>
        <w:tblCellMar>
          <w:top w:w="15" w:type="dxa"/>
          <w:left w:w="15" w:type="dxa"/>
          <w:bottom w:w="15" w:type="dxa"/>
          <w:right w:w="15" w:type="dxa"/>
        </w:tblCellMar>
        <w:tblLook w:val="04A0" w:firstRow="1" w:lastRow="0" w:firstColumn="1" w:lastColumn="0" w:noHBand="0" w:noVBand="1"/>
      </w:tblPr>
      <w:tblGrid>
        <w:gridCol w:w="6695"/>
        <w:gridCol w:w="585"/>
        <w:gridCol w:w="628"/>
        <w:gridCol w:w="616"/>
        <w:gridCol w:w="836"/>
      </w:tblGrid>
      <w:tr w:rsidR="00613BB0" w:rsidRPr="00563CFF" w14:paraId="1D3DF8D6" w14:textId="77777777" w:rsidTr="00613BB0">
        <w:tc>
          <w:tcPr>
            <w:tcW w:w="0" w:type="auto"/>
            <w:tcMar>
              <w:top w:w="100" w:type="dxa"/>
              <w:left w:w="100" w:type="dxa"/>
              <w:bottom w:w="100" w:type="dxa"/>
              <w:right w:w="100" w:type="dxa"/>
            </w:tcMar>
            <w:hideMark/>
          </w:tcPr>
          <w:p w14:paraId="03CDF60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b/>
                <w:bCs/>
                <w:color w:val="000000"/>
                <w:lang w:val="en-US"/>
              </w:rPr>
              <w:t>Item</w:t>
            </w:r>
          </w:p>
        </w:tc>
        <w:tc>
          <w:tcPr>
            <w:tcW w:w="0" w:type="auto"/>
            <w:tcMar>
              <w:top w:w="100" w:type="dxa"/>
              <w:left w:w="100" w:type="dxa"/>
              <w:bottom w:w="100" w:type="dxa"/>
              <w:right w:w="100" w:type="dxa"/>
            </w:tcMar>
            <w:hideMark/>
          </w:tcPr>
          <w:p w14:paraId="0F64C2B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b/>
                <w:bCs/>
                <w:color w:val="000000"/>
                <w:lang w:val="en-US"/>
              </w:rPr>
              <w:t>M</w:t>
            </w:r>
          </w:p>
        </w:tc>
        <w:tc>
          <w:tcPr>
            <w:tcW w:w="0" w:type="auto"/>
            <w:tcMar>
              <w:top w:w="100" w:type="dxa"/>
              <w:left w:w="100" w:type="dxa"/>
              <w:bottom w:w="100" w:type="dxa"/>
              <w:right w:w="100" w:type="dxa"/>
            </w:tcMar>
            <w:hideMark/>
          </w:tcPr>
          <w:p w14:paraId="278E9B3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b/>
                <w:bCs/>
                <w:color w:val="000000"/>
                <w:lang w:val="en-US"/>
              </w:rPr>
              <w:t>Med</w:t>
            </w:r>
          </w:p>
        </w:tc>
        <w:tc>
          <w:tcPr>
            <w:tcW w:w="0" w:type="auto"/>
            <w:tcMar>
              <w:top w:w="100" w:type="dxa"/>
              <w:left w:w="100" w:type="dxa"/>
              <w:bottom w:w="100" w:type="dxa"/>
              <w:right w:w="100" w:type="dxa"/>
            </w:tcMar>
            <w:hideMark/>
          </w:tcPr>
          <w:p w14:paraId="24E5FB7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b/>
                <w:bCs/>
                <w:color w:val="000000"/>
                <w:lang w:val="en-US"/>
              </w:rPr>
              <w:t>IQR</w:t>
            </w:r>
          </w:p>
        </w:tc>
        <w:tc>
          <w:tcPr>
            <w:tcW w:w="0" w:type="auto"/>
            <w:tcMar>
              <w:top w:w="100" w:type="dxa"/>
              <w:left w:w="100" w:type="dxa"/>
              <w:bottom w:w="100" w:type="dxa"/>
              <w:right w:w="100" w:type="dxa"/>
            </w:tcMar>
            <w:hideMark/>
          </w:tcPr>
          <w:p w14:paraId="25ED576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b/>
                <w:bCs/>
                <w:color w:val="000000"/>
                <w:lang w:val="en-US"/>
              </w:rPr>
              <w:t>Round</w:t>
            </w:r>
          </w:p>
        </w:tc>
      </w:tr>
      <w:tr w:rsidR="00613BB0" w:rsidRPr="00563CFF" w14:paraId="3154DD97" w14:textId="77777777" w:rsidTr="00613BB0">
        <w:tc>
          <w:tcPr>
            <w:tcW w:w="0" w:type="auto"/>
            <w:tcMar>
              <w:top w:w="100" w:type="dxa"/>
              <w:left w:w="100" w:type="dxa"/>
              <w:bottom w:w="100" w:type="dxa"/>
              <w:right w:w="100" w:type="dxa"/>
            </w:tcMar>
            <w:hideMark/>
          </w:tcPr>
          <w:p w14:paraId="6D7FDFF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Ensure fair compensation for additional labor.</w:t>
            </w:r>
          </w:p>
        </w:tc>
        <w:tc>
          <w:tcPr>
            <w:tcW w:w="0" w:type="auto"/>
            <w:tcMar>
              <w:top w:w="100" w:type="dxa"/>
              <w:left w:w="100" w:type="dxa"/>
              <w:bottom w:w="100" w:type="dxa"/>
              <w:right w:w="100" w:type="dxa"/>
            </w:tcMar>
            <w:hideMark/>
          </w:tcPr>
          <w:p w14:paraId="5DC0DA3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4A80E3D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4DB2C51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5E3EFBF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058728E8" w14:textId="77777777" w:rsidTr="00613BB0">
        <w:tc>
          <w:tcPr>
            <w:tcW w:w="0" w:type="auto"/>
            <w:tcMar>
              <w:top w:w="100" w:type="dxa"/>
              <w:left w:w="100" w:type="dxa"/>
              <w:bottom w:w="100" w:type="dxa"/>
              <w:right w:w="100" w:type="dxa"/>
            </w:tcMar>
            <w:hideMark/>
          </w:tcPr>
          <w:p w14:paraId="1FC5BFC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Provide explicit guidance and mentorship in the promotion and/or tenure process (e.g., expectations, recommendations for growth, development of materials).</w:t>
            </w:r>
          </w:p>
        </w:tc>
        <w:tc>
          <w:tcPr>
            <w:tcW w:w="0" w:type="auto"/>
            <w:tcMar>
              <w:top w:w="100" w:type="dxa"/>
              <w:left w:w="100" w:type="dxa"/>
              <w:bottom w:w="100" w:type="dxa"/>
              <w:right w:w="100" w:type="dxa"/>
            </w:tcMar>
            <w:hideMark/>
          </w:tcPr>
          <w:p w14:paraId="005BDC1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5F161B5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6E22D38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491A003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4FF41EF8" w14:textId="77777777" w:rsidTr="00613BB0">
        <w:tc>
          <w:tcPr>
            <w:tcW w:w="0" w:type="auto"/>
            <w:tcMar>
              <w:top w:w="100" w:type="dxa"/>
              <w:left w:w="100" w:type="dxa"/>
              <w:bottom w:w="100" w:type="dxa"/>
              <w:right w:w="100" w:type="dxa"/>
            </w:tcMar>
            <w:hideMark/>
          </w:tcPr>
          <w:p w14:paraId="2D39077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Ensure workload and performance expectations are transparent.</w:t>
            </w:r>
          </w:p>
        </w:tc>
        <w:tc>
          <w:tcPr>
            <w:tcW w:w="0" w:type="auto"/>
            <w:tcMar>
              <w:top w:w="100" w:type="dxa"/>
              <w:left w:w="100" w:type="dxa"/>
              <w:bottom w:w="100" w:type="dxa"/>
              <w:right w:w="100" w:type="dxa"/>
            </w:tcMar>
            <w:hideMark/>
          </w:tcPr>
          <w:p w14:paraId="7FE099D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4.88</w:t>
            </w:r>
          </w:p>
        </w:tc>
        <w:tc>
          <w:tcPr>
            <w:tcW w:w="0" w:type="auto"/>
            <w:tcMar>
              <w:top w:w="100" w:type="dxa"/>
              <w:left w:w="100" w:type="dxa"/>
              <w:bottom w:w="100" w:type="dxa"/>
              <w:right w:w="100" w:type="dxa"/>
            </w:tcMar>
            <w:hideMark/>
          </w:tcPr>
          <w:p w14:paraId="667A30E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78B40F4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2EBAD11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31C08812" w14:textId="77777777" w:rsidTr="00613BB0">
        <w:tc>
          <w:tcPr>
            <w:tcW w:w="0" w:type="auto"/>
            <w:tcMar>
              <w:top w:w="100" w:type="dxa"/>
              <w:left w:w="100" w:type="dxa"/>
              <w:bottom w:w="100" w:type="dxa"/>
              <w:right w:w="100" w:type="dxa"/>
            </w:tcMar>
            <w:hideMark/>
          </w:tcPr>
          <w:p w14:paraId="6354F21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Examine faculty compensation to ensure it is equitable and fair.</w:t>
            </w:r>
          </w:p>
        </w:tc>
        <w:tc>
          <w:tcPr>
            <w:tcW w:w="0" w:type="auto"/>
            <w:tcMar>
              <w:top w:w="100" w:type="dxa"/>
              <w:left w:w="100" w:type="dxa"/>
              <w:bottom w:w="100" w:type="dxa"/>
              <w:right w:w="100" w:type="dxa"/>
            </w:tcMar>
            <w:hideMark/>
          </w:tcPr>
          <w:p w14:paraId="4CD8996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4.88</w:t>
            </w:r>
          </w:p>
        </w:tc>
        <w:tc>
          <w:tcPr>
            <w:tcW w:w="0" w:type="auto"/>
            <w:tcMar>
              <w:top w:w="100" w:type="dxa"/>
              <w:left w:w="100" w:type="dxa"/>
              <w:bottom w:w="100" w:type="dxa"/>
              <w:right w:w="100" w:type="dxa"/>
            </w:tcMar>
            <w:hideMark/>
          </w:tcPr>
          <w:p w14:paraId="2C81C29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0913AB6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52A2270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46034F7A" w14:textId="77777777" w:rsidTr="00613BB0">
        <w:tc>
          <w:tcPr>
            <w:tcW w:w="0" w:type="auto"/>
            <w:tcMar>
              <w:top w:w="100" w:type="dxa"/>
              <w:left w:w="100" w:type="dxa"/>
              <w:bottom w:w="100" w:type="dxa"/>
              <w:right w:w="100" w:type="dxa"/>
            </w:tcMar>
            <w:hideMark/>
          </w:tcPr>
          <w:p w14:paraId="4230E16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Provide funding aligned with faculty members' needs (e.g., training, conferences, research, leadership development).</w:t>
            </w:r>
          </w:p>
        </w:tc>
        <w:tc>
          <w:tcPr>
            <w:tcW w:w="0" w:type="auto"/>
            <w:tcMar>
              <w:top w:w="100" w:type="dxa"/>
              <w:left w:w="100" w:type="dxa"/>
              <w:bottom w:w="100" w:type="dxa"/>
              <w:right w:w="100" w:type="dxa"/>
            </w:tcMar>
            <w:hideMark/>
          </w:tcPr>
          <w:p w14:paraId="6844BFA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4.88</w:t>
            </w:r>
          </w:p>
        </w:tc>
        <w:tc>
          <w:tcPr>
            <w:tcW w:w="0" w:type="auto"/>
            <w:tcMar>
              <w:top w:w="100" w:type="dxa"/>
              <w:left w:w="100" w:type="dxa"/>
              <w:bottom w:w="100" w:type="dxa"/>
              <w:right w:w="100" w:type="dxa"/>
            </w:tcMar>
            <w:hideMark/>
          </w:tcPr>
          <w:p w14:paraId="307863B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1595863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244A008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6DE78AF9" w14:textId="77777777" w:rsidTr="00613BB0">
        <w:tc>
          <w:tcPr>
            <w:tcW w:w="0" w:type="auto"/>
            <w:tcMar>
              <w:top w:w="100" w:type="dxa"/>
              <w:left w:w="100" w:type="dxa"/>
              <w:bottom w:w="100" w:type="dxa"/>
              <w:right w:w="100" w:type="dxa"/>
            </w:tcMar>
            <w:hideMark/>
          </w:tcPr>
          <w:p w14:paraId="080CCEA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Advocate for institutional resources to support hiring of diverse faculty and program development.</w:t>
            </w:r>
          </w:p>
        </w:tc>
        <w:tc>
          <w:tcPr>
            <w:tcW w:w="0" w:type="auto"/>
            <w:tcMar>
              <w:top w:w="100" w:type="dxa"/>
              <w:left w:w="100" w:type="dxa"/>
              <w:bottom w:w="100" w:type="dxa"/>
              <w:right w:w="100" w:type="dxa"/>
            </w:tcMar>
            <w:hideMark/>
          </w:tcPr>
          <w:p w14:paraId="6E6042D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4.82</w:t>
            </w:r>
          </w:p>
        </w:tc>
        <w:tc>
          <w:tcPr>
            <w:tcW w:w="0" w:type="auto"/>
            <w:tcMar>
              <w:top w:w="100" w:type="dxa"/>
              <w:left w:w="100" w:type="dxa"/>
              <w:bottom w:w="100" w:type="dxa"/>
              <w:right w:w="100" w:type="dxa"/>
            </w:tcMar>
            <w:hideMark/>
          </w:tcPr>
          <w:p w14:paraId="7DF0329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02D12BC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2D88A32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6ABCA3DF" w14:textId="77777777" w:rsidTr="00613BB0">
        <w:tc>
          <w:tcPr>
            <w:tcW w:w="0" w:type="auto"/>
            <w:tcMar>
              <w:top w:w="100" w:type="dxa"/>
              <w:left w:w="100" w:type="dxa"/>
              <w:bottom w:w="100" w:type="dxa"/>
              <w:right w:w="100" w:type="dxa"/>
            </w:tcMar>
            <w:hideMark/>
          </w:tcPr>
          <w:p w14:paraId="66CB5CB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Protect BIPOC faculty from emotionally taxing labor by ensuring equitable assignment of workload and allocation of supports (e.g., course release, student assistant) across faculty with attention to rank and developmental needs.</w:t>
            </w:r>
          </w:p>
        </w:tc>
        <w:tc>
          <w:tcPr>
            <w:tcW w:w="0" w:type="auto"/>
            <w:tcMar>
              <w:top w:w="100" w:type="dxa"/>
              <w:left w:w="100" w:type="dxa"/>
              <w:bottom w:w="100" w:type="dxa"/>
              <w:right w:w="100" w:type="dxa"/>
            </w:tcMar>
            <w:hideMark/>
          </w:tcPr>
          <w:p w14:paraId="22B054F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4.82</w:t>
            </w:r>
          </w:p>
        </w:tc>
        <w:tc>
          <w:tcPr>
            <w:tcW w:w="0" w:type="auto"/>
            <w:tcMar>
              <w:top w:w="100" w:type="dxa"/>
              <w:left w:w="100" w:type="dxa"/>
              <w:bottom w:w="100" w:type="dxa"/>
              <w:right w:w="100" w:type="dxa"/>
            </w:tcMar>
            <w:hideMark/>
          </w:tcPr>
          <w:p w14:paraId="61B8269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70ADB57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53186A8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03250ED2" w14:textId="77777777" w:rsidTr="00613BB0">
        <w:tc>
          <w:tcPr>
            <w:tcW w:w="0" w:type="auto"/>
            <w:tcMar>
              <w:top w:w="100" w:type="dxa"/>
              <w:left w:w="100" w:type="dxa"/>
              <w:bottom w:w="100" w:type="dxa"/>
              <w:right w:w="100" w:type="dxa"/>
            </w:tcMar>
            <w:hideMark/>
          </w:tcPr>
          <w:p w14:paraId="61E79D7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Listen to and trust BIPOC faculty reports and experiences especially related to racism, working toward a common understanding and response.</w:t>
            </w:r>
          </w:p>
        </w:tc>
        <w:tc>
          <w:tcPr>
            <w:tcW w:w="0" w:type="auto"/>
            <w:tcMar>
              <w:top w:w="100" w:type="dxa"/>
              <w:left w:w="100" w:type="dxa"/>
              <w:bottom w:w="100" w:type="dxa"/>
              <w:right w:w="100" w:type="dxa"/>
            </w:tcMar>
            <w:hideMark/>
          </w:tcPr>
          <w:p w14:paraId="0D91D1C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4.82</w:t>
            </w:r>
          </w:p>
        </w:tc>
        <w:tc>
          <w:tcPr>
            <w:tcW w:w="0" w:type="auto"/>
            <w:tcMar>
              <w:top w:w="100" w:type="dxa"/>
              <w:left w:w="100" w:type="dxa"/>
              <w:bottom w:w="100" w:type="dxa"/>
              <w:right w:w="100" w:type="dxa"/>
            </w:tcMar>
            <w:hideMark/>
          </w:tcPr>
          <w:p w14:paraId="2E2A75F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2DFBA1E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297EDE5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2B176110" w14:textId="77777777" w:rsidTr="00613BB0">
        <w:tc>
          <w:tcPr>
            <w:tcW w:w="0" w:type="auto"/>
            <w:tcMar>
              <w:top w:w="100" w:type="dxa"/>
              <w:left w:w="100" w:type="dxa"/>
              <w:bottom w:w="100" w:type="dxa"/>
              <w:right w:w="100" w:type="dxa"/>
            </w:tcMar>
            <w:hideMark/>
          </w:tcPr>
          <w:p w14:paraId="3FB645E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Respect and protect BIPOC faculty members’ autonomy in deciding whether and how to share their personal and professional experiences, recognizing that such disclosures may involve risk or emotional labor.</w:t>
            </w:r>
          </w:p>
        </w:tc>
        <w:tc>
          <w:tcPr>
            <w:tcW w:w="0" w:type="auto"/>
            <w:tcMar>
              <w:top w:w="100" w:type="dxa"/>
              <w:left w:w="100" w:type="dxa"/>
              <w:bottom w:w="100" w:type="dxa"/>
              <w:right w:w="100" w:type="dxa"/>
            </w:tcMar>
            <w:hideMark/>
          </w:tcPr>
          <w:p w14:paraId="4EA3E6C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4.81</w:t>
            </w:r>
          </w:p>
        </w:tc>
        <w:tc>
          <w:tcPr>
            <w:tcW w:w="0" w:type="auto"/>
            <w:tcMar>
              <w:top w:w="100" w:type="dxa"/>
              <w:left w:w="100" w:type="dxa"/>
              <w:bottom w:w="100" w:type="dxa"/>
              <w:right w:w="100" w:type="dxa"/>
            </w:tcMar>
            <w:hideMark/>
          </w:tcPr>
          <w:p w14:paraId="00D8BAC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158157E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1E151D7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2CA76EF7" w14:textId="77777777" w:rsidTr="00613BB0">
        <w:tc>
          <w:tcPr>
            <w:tcW w:w="0" w:type="auto"/>
            <w:tcMar>
              <w:top w:w="100" w:type="dxa"/>
              <w:left w:w="100" w:type="dxa"/>
              <w:bottom w:w="100" w:type="dxa"/>
              <w:right w:w="100" w:type="dxa"/>
            </w:tcMar>
            <w:hideMark/>
          </w:tcPr>
          <w:p w14:paraId="3AF37F5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Ensure performance expectations and criteria are inclusive of research, teaching, and service related to diversity, equity, inclusion, and belonging (e.g., recognize community-engaged and culturally relevant scholarship, mentorship of minoritized students).</w:t>
            </w:r>
          </w:p>
        </w:tc>
        <w:tc>
          <w:tcPr>
            <w:tcW w:w="0" w:type="auto"/>
            <w:tcMar>
              <w:top w:w="100" w:type="dxa"/>
              <w:left w:w="100" w:type="dxa"/>
              <w:bottom w:w="100" w:type="dxa"/>
              <w:right w:w="100" w:type="dxa"/>
            </w:tcMar>
            <w:hideMark/>
          </w:tcPr>
          <w:p w14:paraId="2A67EFC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4.76</w:t>
            </w:r>
          </w:p>
        </w:tc>
        <w:tc>
          <w:tcPr>
            <w:tcW w:w="0" w:type="auto"/>
            <w:tcMar>
              <w:top w:w="100" w:type="dxa"/>
              <w:left w:w="100" w:type="dxa"/>
              <w:bottom w:w="100" w:type="dxa"/>
              <w:right w:w="100" w:type="dxa"/>
            </w:tcMar>
            <w:hideMark/>
          </w:tcPr>
          <w:p w14:paraId="7065662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7D0CB1F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6B15569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4B625C8C" w14:textId="77777777" w:rsidTr="00613BB0">
        <w:tc>
          <w:tcPr>
            <w:tcW w:w="0" w:type="auto"/>
            <w:tcMar>
              <w:top w:w="100" w:type="dxa"/>
              <w:left w:w="100" w:type="dxa"/>
              <w:bottom w:w="100" w:type="dxa"/>
              <w:right w:w="100" w:type="dxa"/>
            </w:tcMar>
            <w:hideMark/>
          </w:tcPr>
          <w:p w14:paraId="2E58D5A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Advocate for college and university policies and leadership that are transparent, responsive, and equitable (e.g., union, tenure clock extensions).</w:t>
            </w:r>
          </w:p>
        </w:tc>
        <w:tc>
          <w:tcPr>
            <w:tcW w:w="0" w:type="auto"/>
            <w:tcMar>
              <w:top w:w="100" w:type="dxa"/>
              <w:left w:w="100" w:type="dxa"/>
              <w:bottom w:w="100" w:type="dxa"/>
              <w:right w:w="100" w:type="dxa"/>
            </w:tcMar>
            <w:hideMark/>
          </w:tcPr>
          <w:p w14:paraId="2109D61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4.76</w:t>
            </w:r>
          </w:p>
        </w:tc>
        <w:tc>
          <w:tcPr>
            <w:tcW w:w="0" w:type="auto"/>
            <w:tcMar>
              <w:top w:w="100" w:type="dxa"/>
              <w:left w:w="100" w:type="dxa"/>
              <w:bottom w:w="100" w:type="dxa"/>
              <w:right w:w="100" w:type="dxa"/>
            </w:tcMar>
            <w:hideMark/>
          </w:tcPr>
          <w:p w14:paraId="1167097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38E2332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58D0553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1AD54C1A" w14:textId="77777777" w:rsidTr="00613BB0">
        <w:tc>
          <w:tcPr>
            <w:tcW w:w="0" w:type="auto"/>
            <w:tcMar>
              <w:top w:w="100" w:type="dxa"/>
              <w:left w:w="100" w:type="dxa"/>
              <w:bottom w:w="100" w:type="dxa"/>
              <w:right w:w="100" w:type="dxa"/>
            </w:tcMar>
            <w:hideMark/>
          </w:tcPr>
          <w:p w14:paraId="178555D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 xml:space="preserve">Provide constructive feedback </w:t>
            </w:r>
            <w:proofErr w:type="gramStart"/>
            <w:r w:rsidRPr="00563CFF">
              <w:rPr>
                <w:rFonts w:ascii="Times New Roman" w:eastAsia="Times New Roman" w:hAnsi="Times New Roman" w:cs="Times New Roman"/>
                <w:color w:val="000000"/>
                <w:lang w:val="en-US"/>
              </w:rPr>
              <w:t>throughout</w:t>
            </w:r>
            <w:proofErr w:type="gramEnd"/>
            <w:r w:rsidRPr="00563CFF">
              <w:rPr>
                <w:rFonts w:ascii="Times New Roman" w:eastAsia="Times New Roman" w:hAnsi="Times New Roman" w:cs="Times New Roman"/>
                <w:color w:val="000000"/>
                <w:lang w:val="en-US"/>
              </w:rPr>
              <w:t xml:space="preserve"> evaluation and reappointment policies to ensure </w:t>
            </w:r>
            <w:proofErr w:type="gramStart"/>
            <w:r w:rsidRPr="00563CFF">
              <w:rPr>
                <w:rFonts w:ascii="Times New Roman" w:eastAsia="Times New Roman" w:hAnsi="Times New Roman" w:cs="Times New Roman"/>
                <w:color w:val="000000"/>
                <w:lang w:val="en-US"/>
              </w:rPr>
              <w:t>continues</w:t>
            </w:r>
            <w:proofErr w:type="gramEnd"/>
            <w:r w:rsidRPr="00563CFF">
              <w:rPr>
                <w:rFonts w:ascii="Times New Roman" w:eastAsia="Times New Roman" w:hAnsi="Times New Roman" w:cs="Times New Roman"/>
                <w:color w:val="000000"/>
                <w:lang w:val="en-US"/>
              </w:rPr>
              <w:t xml:space="preserve"> growth.</w:t>
            </w:r>
          </w:p>
        </w:tc>
        <w:tc>
          <w:tcPr>
            <w:tcW w:w="0" w:type="auto"/>
            <w:tcMar>
              <w:top w:w="100" w:type="dxa"/>
              <w:left w:w="100" w:type="dxa"/>
              <w:bottom w:w="100" w:type="dxa"/>
              <w:right w:w="100" w:type="dxa"/>
            </w:tcMar>
            <w:hideMark/>
          </w:tcPr>
          <w:p w14:paraId="713A803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4.75</w:t>
            </w:r>
          </w:p>
        </w:tc>
        <w:tc>
          <w:tcPr>
            <w:tcW w:w="0" w:type="auto"/>
            <w:tcMar>
              <w:top w:w="100" w:type="dxa"/>
              <w:left w:w="100" w:type="dxa"/>
              <w:bottom w:w="100" w:type="dxa"/>
              <w:right w:w="100" w:type="dxa"/>
            </w:tcMar>
            <w:hideMark/>
          </w:tcPr>
          <w:p w14:paraId="6C56259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3FECB05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0.25</w:t>
            </w:r>
          </w:p>
        </w:tc>
        <w:tc>
          <w:tcPr>
            <w:tcW w:w="0" w:type="auto"/>
            <w:tcMar>
              <w:top w:w="100" w:type="dxa"/>
              <w:left w:w="100" w:type="dxa"/>
              <w:bottom w:w="100" w:type="dxa"/>
              <w:right w:w="100" w:type="dxa"/>
            </w:tcMar>
            <w:hideMark/>
          </w:tcPr>
          <w:p w14:paraId="763643D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7373EC69" w14:textId="77777777" w:rsidTr="00613BB0">
        <w:tc>
          <w:tcPr>
            <w:tcW w:w="0" w:type="auto"/>
            <w:tcMar>
              <w:top w:w="100" w:type="dxa"/>
              <w:left w:w="100" w:type="dxa"/>
              <w:bottom w:w="100" w:type="dxa"/>
              <w:right w:w="100" w:type="dxa"/>
            </w:tcMar>
            <w:hideMark/>
          </w:tcPr>
          <w:p w14:paraId="03D52F6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Recognize faculty contributions through award nominations.</w:t>
            </w:r>
          </w:p>
        </w:tc>
        <w:tc>
          <w:tcPr>
            <w:tcW w:w="0" w:type="auto"/>
            <w:tcMar>
              <w:top w:w="100" w:type="dxa"/>
              <w:left w:w="100" w:type="dxa"/>
              <w:bottom w:w="100" w:type="dxa"/>
              <w:right w:w="100" w:type="dxa"/>
            </w:tcMar>
            <w:hideMark/>
          </w:tcPr>
          <w:p w14:paraId="24875CF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4.75</w:t>
            </w:r>
          </w:p>
        </w:tc>
        <w:tc>
          <w:tcPr>
            <w:tcW w:w="0" w:type="auto"/>
            <w:tcMar>
              <w:top w:w="100" w:type="dxa"/>
              <w:left w:w="100" w:type="dxa"/>
              <w:bottom w:w="100" w:type="dxa"/>
              <w:right w:w="100" w:type="dxa"/>
            </w:tcMar>
            <w:hideMark/>
          </w:tcPr>
          <w:p w14:paraId="7806BA4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3524753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0.25</w:t>
            </w:r>
          </w:p>
        </w:tc>
        <w:tc>
          <w:tcPr>
            <w:tcW w:w="0" w:type="auto"/>
            <w:tcMar>
              <w:top w:w="100" w:type="dxa"/>
              <w:left w:w="100" w:type="dxa"/>
              <w:bottom w:w="100" w:type="dxa"/>
              <w:right w:w="100" w:type="dxa"/>
            </w:tcMar>
            <w:hideMark/>
          </w:tcPr>
          <w:p w14:paraId="52B1361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bl>
    <w:p w14:paraId="7CA01136" w14:textId="77777777" w:rsidR="00613BB0" w:rsidRPr="00563CFF" w:rsidRDefault="00613BB0">
      <w:pPr>
        <w:rPr>
          <w:rFonts w:ascii="Times New Roman" w:hAnsi="Times New Roman" w:cs="Times New Roman"/>
        </w:rPr>
      </w:pPr>
    </w:p>
    <w:p w14:paraId="49827223" w14:textId="77777777" w:rsidR="00613BB0" w:rsidRPr="00563CFF" w:rsidRDefault="00613BB0">
      <w:pPr>
        <w:rPr>
          <w:rFonts w:ascii="Times New Roman" w:hAnsi="Times New Roman" w:cs="Times New Roman"/>
        </w:rPr>
      </w:pPr>
    </w:p>
    <w:p w14:paraId="63AC70A1" w14:textId="77777777" w:rsidR="00563CFF" w:rsidRDefault="00563CFF">
      <w:pPr>
        <w:rPr>
          <w:rFonts w:ascii="Times New Roman" w:hAnsi="Times New Roman" w:cs="Times New Roman"/>
        </w:rPr>
      </w:pPr>
    </w:p>
    <w:p w14:paraId="6F924B2F" w14:textId="77777777" w:rsidR="00563CFF" w:rsidRDefault="00563CFF">
      <w:pPr>
        <w:rPr>
          <w:rFonts w:ascii="Times New Roman" w:hAnsi="Times New Roman" w:cs="Times New Roman"/>
        </w:rPr>
      </w:pPr>
    </w:p>
    <w:p w14:paraId="78ED322D" w14:textId="77777777" w:rsidR="00563CFF" w:rsidRDefault="00563CFF">
      <w:pPr>
        <w:rPr>
          <w:rFonts w:ascii="Times New Roman" w:hAnsi="Times New Roman" w:cs="Times New Roman"/>
        </w:rPr>
      </w:pPr>
    </w:p>
    <w:p w14:paraId="3F60071C" w14:textId="77777777" w:rsidR="00563CFF" w:rsidRPr="00563CFF" w:rsidRDefault="00563CFF">
      <w:pPr>
        <w:rPr>
          <w:rFonts w:ascii="Times New Roman" w:hAnsi="Times New Roman" w:cs="Times New Roman"/>
        </w:rPr>
      </w:pPr>
    </w:p>
    <w:p w14:paraId="3580E03F" w14:textId="40795643" w:rsidR="00613BB0" w:rsidRPr="00563CFF" w:rsidRDefault="004414CC">
      <w:pPr>
        <w:rPr>
          <w:rFonts w:ascii="Times New Roman" w:hAnsi="Times New Roman" w:cs="Times New Roman"/>
          <w:i/>
          <w:iCs/>
          <w:sz w:val="24"/>
          <w:szCs w:val="24"/>
        </w:rPr>
      </w:pPr>
      <w:r w:rsidRPr="00563CFF">
        <w:rPr>
          <w:rFonts w:ascii="Times New Roman" w:hAnsi="Times New Roman" w:cs="Times New Roman"/>
          <w:b/>
          <w:bCs/>
          <w:sz w:val="24"/>
          <w:szCs w:val="24"/>
        </w:rPr>
        <w:lastRenderedPageBreak/>
        <w:t>Table 6</w:t>
      </w:r>
      <w:r w:rsidRPr="00563CFF">
        <w:rPr>
          <w:rFonts w:ascii="Times New Roman" w:hAnsi="Times New Roman" w:cs="Times New Roman"/>
          <w:sz w:val="24"/>
          <w:szCs w:val="24"/>
        </w:rPr>
        <w:t xml:space="preserve">: </w:t>
      </w:r>
      <w:r w:rsidRPr="00563CFF">
        <w:rPr>
          <w:rFonts w:ascii="Times New Roman" w:hAnsi="Times New Roman" w:cs="Times New Roman"/>
          <w:i/>
          <w:iCs/>
          <w:sz w:val="24"/>
          <w:szCs w:val="24"/>
        </w:rPr>
        <w:t xml:space="preserve">Continued </w:t>
      </w:r>
    </w:p>
    <w:tbl>
      <w:tblPr>
        <w:tblW w:w="0" w:type="auto"/>
        <w:tblCellMar>
          <w:top w:w="15" w:type="dxa"/>
          <w:left w:w="15" w:type="dxa"/>
          <w:bottom w:w="15" w:type="dxa"/>
          <w:right w:w="15" w:type="dxa"/>
        </w:tblCellMar>
        <w:tblLook w:val="04A0" w:firstRow="1" w:lastRow="0" w:firstColumn="1" w:lastColumn="0" w:noHBand="0" w:noVBand="1"/>
      </w:tblPr>
      <w:tblGrid>
        <w:gridCol w:w="7295"/>
        <w:gridCol w:w="585"/>
        <w:gridCol w:w="585"/>
        <w:gridCol w:w="585"/>
        <w:gridCol w:w="310"/>
      </w:tblGrid>
      <w:tr w:rsidR="00613BB0" w:rsidRPr="00563CFF" w14:paraId="0F97135B" w14:textId="77777777" w:rsidTr="00613BB0">
        <w:tc>
          <w:tcPr>
            <w:tcW w:w="0" w:type="auto"/>
            <w:tcMar>
              <w:top w:w="100" w:type="dxa"/>
              <w:left w:w="100" w:type="dxa"/>
              <w:bottom w:w="100" w:type="dxa"/>
              <w:right w:w="100" w:type="dxa"/>
            </w:tcMar>
            <w:hideMark/>
          </w:tcPr>
          <w:p w14:paraId="414167D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Proactively invite conversations about the hidden curriculum in academia, including unspoken expectations, norms, and power dynamics.</w:t>
            </w:r>
          </w:p>
        </w:tc>
        <w:tc>
          <w:tcPr>
            <w:tcW w:w="0" w:type="auto"/>
            <w:tcMar>
              <w:top w:w="100" w:type="dxa"/>
              <w:left w:w="100" w:type="dxa"/>
              <w:bottom w:w="100" w:type="dxa"/>
              <w:right w:w="100" w:type="dxa"/>
            </w:tcMar>
            <w:hideMark/>
          </w:tcPr>
          <w:p w14:paraId="053A5C8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4.75</w:t>
            </w:r>
          </w:p>
        </w:tc>
        <w:tc>
          <w:tcPr>
            <w:tcW w:w="0" w:type="auto"/>
            <w:tcMar>
              <w:top w:w="100" w:type="dxa"/>
              <w:left w:w="100" w:type="dxa"/>
              <w:bottom w:w="100" w:type="dxa"/>
              <w:right w:w="100" w:type="dxa"/>
            </w:tcMar>
            <w:hideMark/>
          </w:tcPr>
          <w:p w14:paraId="2AFC9FA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38869A9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0.50</w:t>
            </w:r>
          </w:p>
        </w:tc>
        <w:tc>
          <w:tcPr>
            <w:tcW w:w="0" w:type="auto"/>
            <w:tcMar>
              <w:top w:w="100" w:type="dxa"/>
              <w:left w:w="100" w:type="dxa"/>
              <w:bottom w:w="100" w:type="dxa"/>
              <w:right w:w="100" w:type="dxa"/>
            </w:tcMar>
            <w:hideMark/>
          </w:tcPr>
          <w:p w14:paraId="1EE6996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2F06BA6C" w14:textId="77777777" w:rsidTr="00613BB0">
        <w:tc>
          <w:tcPr>
            <w:tcW w:w="0" w:type="auto"/>
            <w:tcMar>
              <w:top w:w="100" w:type="dxa"/>
              <w:left w:w="100" w:type="dxa"/>
              <w:bottom w:w="100" w:type="dxa"/>
              <w:right w:w="100" w:type="dxa"/>
            </w:tcMar>
            <w:hideMark/>
          </w:tcPr>
          <w:p w14:paraId="31CE39D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Advocate for professional development regarding equitable tenure, promotion, and work environments at college and university levels.</w:t>
            </w:r>
          </w:p>
        </w:tc>
        <w:tc>
          <w:tcPr>
            <w:tcW w:w="0" w:type="auto"/>
            <w:tcMar>
              <w:top w:w="100" w:type="dxa"/>
              <w:left w:w="100" w:type="dxa"/>
              <w:bottom w:w="100" w:type="dxa"/>
              <w:right w:w="100" w:type="dxa"/>
            </w:tcMar>
            <w:hideMark/>
          </w:tcPr>
          <w:p w14:paraId="4F8EA8C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4.71</w:t>
            </w:r>
          </w:p>
        </w:tc>
        <w:tc>
          <w:tcPr>
            <w:tcW w:w="0" w:type="auto"/>
            <w:tcMar>
              <w:top w:w="100" w:type="dxa"/>
              <w:left w:w="100" w:type="dxa"/>
              <w:bottom w:w="100" w:type="dxa"/>
              <w:right w:w="100" w:type="dxa"/>
            </w:tcMar>
            <w:hideMark/>
          </w:tcPr>
          <w:p w14:paraId="2EEDBDC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71971D5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4D4D717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35DB829B" w14:textId="77777777" w:rsidTr="00613BB0">
        <w:tc>
          <w:tcPr>
            <w:tcW w:w="0" w:type="auto"/>
            <w:tcMar>
              <w:top w:w="100" w:type="dxa"/>
              <w:left w:w="100" w:type="dxa"/>
              <w:bottom w:w="100" w:type="dxa"/>
              <w:right w:w="100" w:type="dxa"/>
            </w:tcMar>
            <w:hideMark/>
          </w:tcPr>
          <w:p w14:paraId="302A930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Approach relationships with attention to multicultural orientation (e.g., cultural humility, comfort, and opportunities).</w:t>
            </w:r>
          </w:p>
        </w:tc>
        <w:tc>
          <w:tcPr>
            <w:tcW w:w="0" w:type="auto"/>
            <w:tcMar>
              <w:top w:w="100" w:type="dxa"/>
              <w:left w:w="100" w:type="dxa"/>
              <w:bottom w:w="100" w:type="dxa"/>
              <w:right w:w="100" w:type="dxa"/>
            </w:tcMar>
            <w:hideMark/>
          </w:tcPr>
          <w:p w14:paraId="6C58676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4.71</w:t>
            </w:r>
          </w:p>
        </w:tc>
        <w:tc>
          <w:tcPr>
            <w:tcW w:w="0" w:type="auto"/>
            <w:tcMar>
              <w:top w:w="100" w:type="dxa"/>
              <w:left w:w="100" w:type="dxa"/>
              <w:bottom w:w="100" w:type="dxa"/>
              <w:right w:w="100" w:type="dxa"/>
            </w:tcMar>
            <w:hideMark/>
          </w:tcPr>
          <w:p w14:paraId="1684137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63EC954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062789B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0A0EB927" w14:textId="77777777" w:rsidTr="00613BB0">
        <w:tc>
          <w:tcPr>
            <w:tcW w:w="0" w:type="auto"/>
            <w:tcMar>
              <w:top w:w="100" w:type="dxa"/>
              <w:left w:w="100" w:type="dxa"/>
              <w:bottom w:w="100" w:type="dxa"/>
              <w:right w:w="100" w:type="dxa"/>
            </w:tcMar>
            <w:hideMark/>
          </w:tcPr>
          <w:p w14:paraId="412E4C9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Develop a faculty culture that promotes authentic engagement by BIPOC faculty (e.g., redefine notions of professionalism, address racism and white fragility)</w:t>
            </w:r>
          </w:p>
        </w:tc>
        <w:tc>
          <w:tcPr>
            <w:tcW w:w="0" w:type="auto"/>
            <w:tcMar>
              <w:top w:w="100" w:type="dxa"/>
              <w:left w:w="100" w:type="dxa"/>
              <w:bottom w:w="100" w:type="dxa"/>
              <w:right w:w="100" w:type="dxa"/>
            </w:tcMar>
            <w:hideMark/>
          </w:tcPr>
          <w:p w14:paraId="283C7C3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4.71</w:t>
            </w:r>
          </w:p>
        </w:tc>
        <w:tc>
          <w:tcPr>
            <w:tcW w:w="0" w:type="auto"/>
            <w:tcMar>
              <w:top w:w="100" w:type="dxa"/>
              <w:left w:w="100" w:type="dxa"/>
              <w:bottom w:w="100" w:type="dxa"/>
              <w:right w:w="100" w:type="dxa"/>
            </w:tcMar>
            <w:hideMark/>
          </w:tcPr>
          <w:p w14:paraId="3375470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3531DE1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5521BAF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43E85F46" w14:textId="77777777" w:rsidTr="00613BB0">
        <w:tc>
          <w:tcPr>
            <w:tcW w:w="0" w:type="auto"/>
            <w:tcMar>
              <w:top w:w="100" w:type="dxa"/>
              <w:left w:w="100" w:type="dxa"/>
              <w:bottom w:w="100" w:type="dxa"/>
              <w:right w:w="100" w:type="dxa"/>
            </w:tcMar>
            <w:hideMark/>
          </w:tcPr>
          <w:p w14:paraId="71E1C6B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Ensure explicit support for faculty members who teach courses regarding challenging content (e.g., multicultural counseling).</w:t>
            </w:r>
          </w:p>
        </w:tc>
        <w:tc>
          <w:tcPr>
            <w:tcW w:w="0" w:type="auto"/>
            <w:tcMar>
              <w:top w:w="100" w:type="dxa"/>
              <w:left w:w="100" w:type="dxa"/>
              <w:bottom w:w="100" w:type="dxa"/>
              <w:right w:w="100" w:type="dxa"/>
            </w:tcMar>
            <w:hideMark/>
          </w:tcPr>
          <w:p w14:paraId="7D91212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4.71</w:t>
            </w:r>
          </w:p>
        </w:tc>
        <w:tc>
          <w:tcPr>
            <w:tcW w:w="0" w:type="auto"/>
            <w:tcMar>
              <w:top w:w="100" w:type="dxa"/>
              <w:left w:w="100" w:type="dxa"/>
              <w:bottom w:w="100" w:type="dxa"/>
              <w:right w:w="100" w:type="dxa"/>
            </w:tcMar>
            <w:hideMark/>
          </w:tcPr>
          <w:p w14:paraId="43B120A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7D3E273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5472670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696E271D" w14:textId="77777777" w:rsidTr="00613BB0">
        <w:tc>
          <w:tcPr>
            <w:tcW w:w="0" w:type="auto"/>
            <w:tcMar>
              <w:top w:w="100" w:type="dxa"/>
              <w:left w:w="100" w:type="dxa"/>
              <w:bottom w:w="100" w:type="dxa"/>
              <w:right w:w="100" w:type="dxa"/>
            </w:tcMar>
            <w:hideMark/>
          </w:tcPr>
          <w:p w14:paraId="449BDC7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Establish and maintain psychological safety within the department or program to ensure all ideas and concerns are welcomed.</w:t>
            </w:r>
          </w:p>
        </w:tc>
        <w:tc>
          <w:tcPr>
            <w:tcW w:w="0" w:type="auto"/>
            <w:tcMar>
              <w:top w:w="100" w:type="dxa"/>
              <w:left w:w="100" w:type="dxa"/>
              <w:bottom w:w="100" w:type="dxa"/>
              <w:right w:w="100" w:type="dxa"/>
            </w:tcMar>
            <w:hideMark/>
          </w:tcPr>
          <w:p w14:paraId="2A64B6F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4.71</w:t>
            </w:r>
          </w:p>
        </w:tc>
        <w:tc>
          <w:tcPr>
            <w:tcW w:w="0" w:type="auto"/>
            <w:tcMar>
              <w:top w:w="100" w:type="dxa"/>
              <w:left w:w="100" w:type="dxa"/>
              <w:bottom w:w="100" w:type="dxa"/>
              <w:right w:w="100" w:type="dxa"/>
            </w:tcMar>
            <w:hideMark/>
          </w:tcPr>
          <w:p w14:paraId="74CCDCE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72427CD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7BBBA9C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132E5483" w14:textId="77777777" w:rsidTr="00613BB0">
        <w:tc>
          <w:tcPr>
            <w:tcW w:w="0" w:type="auto"/>
            <w:tcMar>
              <w:top w:w="100" w:type="dxa"/>
              <w:left w:w="100" w:type="dxa"/>
              <w:bottom w:w="100" w:type="dxa"/>
              <w:right w:w="100" w:type="dxa"/>
            </w:tcMar>
            <w:hideMark/>
          </w:tcPr>
          <w:p w14:paraId="41DF774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 xml:space="preserve">Initiate conversations and adjust faculty workload when </w:t>
            </w:r>
            <w:proofErr w:type="gramStart"/>
            <w:r w:rsidRPr="00563CFF">
              <w:rPr>
                <w:rFonts w:ascii="Times New Roman" w:eastAsia="Times New Roman" w:hAnsi="Times New Roman" w:cs="Times New Roman"/>
                <w:color w:val="000000"/>
                <w:lang w:val="en-US"/>
              </w:rPr>
              <w:t>possible</w:t>
            </w:r>
            <w:proofErr w:type="gramEnd"/>
            <w:r w:rsidRPr="00563CFF">
              <w:rPr>
                <w:rFonts w:ascii="Times New Roman" w:eastAsia="Times New Roman" w:hAnsi="Times New Roman" w:cs="Times New Roman"/>
                <w:color w:val="000000"/>
                <w:lang w:val="en-US"/>
              </w:rPr>
              <w:t xml:space="preserve"> to enhance equity and faculty development.</w:t>
            </w:r>
          </w:p>
        </w:tc>
        <w:tc>
          <w:tcPr>
            <w:tcW w:w="0" w:type="auto"/>
            <w:tcMar>
              <w:top w:w="100" w:type="dxa"/>
              <w:left w:w="100" w:type="dxa"/>
              <w:bottom w:w="100" w:type="dxa"/>
              <w:right w:w="100" w:type="dxa"/>
            </w:tcMar>
            <w:hideMark/>
          </w:tcPr>
          <w:p w14:paraId="34F090C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4.69</w:t>
            </w:r>
          </w:p>
        </w:tc>
        <w:tc>
          <w:tcPr>
            <w:tcW w:w="0" w:type="auto"/>
            <w:tcMar>
              <w:top w:w="100" w:type="dxa"/>
              <w:left w:w="100" w:type="dxa"/>
              <w:bottom w:w="100" w:type="dxa"/>
              <w:right w:w="100" w:type="dxa"/>
            </w:tcMar>
            <w:hideMark/>
          </w:tcPr>
          <w:p w14:paraId="0BEFDB6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0BC174A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17A43FC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5311DA00" w14:textId="77777777" w:rsidTr="00613BB0">
        <w:tc>
          <w:tcPr>
            <w:tcW w:w="0" w:type="auto"/>
            <w:tcMar>
              <w:top w:w="100" w:type="dxa"/>
              <w:left w:w="100" w:type="dxa"/>
              <w:bottom w:w="100" w:type="dxa"/>
              <w:right w:w="100" w:type="dxa"/>
            </w:tcMar>
            <w:hideMark/>
          </w:tcPr>
          <w:p w14:paraId="736CDC0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Support visa sponsorship for foreign-born faculty members.</w:t>
            </w:r>
          </w:p>
        </w:tc>
        <w:tc>
          <w:tcPr>
            <w:tcW w:w="0" w:type="auto"/>
            <w:tcMar>
              <w:top w:w="100" w:type="dxa"/>
              <w:left w:w="100" w:type="dxa"/>
              <w:bottom w:w="100" w:type="dxa"/>
              <w:right w:w="100" w:type="dxa"/>
            </w:tcMar>
            <w:hideMark/>
          </w:tcPr>
          <w:p w14:paraId="32432DA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4.69</w:t>
            </w:r>
          </w:p>
        </w:tc>
        <w:tc>
          <w:tcPr>
            <w:tcW w:w="0" w:type="auto"/>
            <w:tcMar>
              <w:top w:w="100" w:type="dxa"/>
              <w:left w:w="100" w:type="dxa"/>
              <w:bottom w:w="100" w:type="dxa"/>
              <w:right w:w="100" w:type="dxa"/>
            </w:tcMar>
            <w:hideMark/>
          </w:tcPr>
          <w:p w14:paraId="563C13D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59D2490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0.25</w:t>
            </w:r>
          </w:p>
        </w:tc>
        <w:tc>
          <w:tcPr>
            <w:tcW w:w="0" w:type="auto"/>
            <w:tcMar>
              <w:top w:w="100" w:type="dxa"/>
              <w:left w:w="100" w:type="dxa"/>
              <w:bottom w:w="100" w:type="dxa"/>
              <w:right w:w="100" w:type="dxa"/>
            </w:tcMar>
            <w:hideMark/>
          </w:tcPr>
          <w:p w14:paraId="7349035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2B321A80" w14:textId="77777777" w:rsidTr="00613BB0">
        <w:tc>
          <w:tcPr>
            <w:tcW w:w="0" w:type="auto"/>
            <w:tcMar>
              <w:top w:w="100" w:type="dxa"/>
              <w:left w:w="100" w:type="dxa"/>
              <w:bottom w:w="100" w:type="dxa"/>
              <w:right w:w="100" w:type="dxa"/>
            </w:tcMar>
            <w:hideMark/>
          </w:tcPr>
          <w:p w14:paraId="6EE5111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Utilize multiple measures of evaluating teaching effectiveness to mitigate the impact of bias on faculty evaluation.</w:t>
            </w:r>
          </w:p>
        </w:tc>
        <w:tc>
          <w:tcPr>
            <w:tcW w:w="0" w:type="auto"/>
            <w:tcMar>
              <w:top w:w="100" w:type="dxa"/>
              <w:left w:w="100" w:type="dxa"/>
              <w:bottom w:w="100" w:type="dxa"/>
              <w:right w:w="100" w:type="dxa"/>
            </w:tcMar>
            <w:hideMark/>
          </w:tcPr>
          <w:p w14:paraId="64CD3FB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4.69</w:t>
            </w:r>
          </w:p>
        </w:tc>
        <w:tc>
          <w:tcPr>
            <w:tcW w:w="0" w:type="auto"/>
            <w:tcMar>
              <w:top w:w="100" w:type="dxa"/>
              <w:left w:w="100" w:type="dxa"/>
              <w:bottom w:w="100" w:type="dxa"/>
              <w:right w:w="100" w:type="dxa"/>
            </w:tcMar>
            <w:hideMark/>
          </w:tcPr>
          <w:p w14:paraId="3112880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2EF95CF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2F715E0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033F42EF" w14:textId="77777777" w:rsidTr="00613BB0">
        <w:tc>
          <w:tcPr>
            <w:tcW w:w="0" w:type="auto"/>
            <w:tcMar>
              <w:top w:w="100" w:type="dxa"/>
              <w:left w:w="100" w:type="dxa"/>
              <w:bottom w:w="100" w:type="dxa"/>
              <w:right w:w="100" w:type="dxa"/>
            </w:tcMar>
            <w:hideMark/>
          </w:tcPr>
          <w:p w14:paraId="3C2F6B0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Provide support for addressing difficult conversations and navigating discrimination and bias with students and colleagues.</w:t>
            </w:r>
          </w:p>
        </w:tc>
        <w:tc>
          <w:tcPr>
            <w:tcW w:w="0" w:type="auto"/>
            <w:tcMar>
              <w:top w:w="100" w:type="dxa"/>
              <w:left w:w="100" w:type="dxa"/>
              <w:bottom w:w="100" w:type="dxa"/>
              <w:right w:w="100" w:type="dxa"/>
            </w:tcMar>
            <w:hideMark/>
          </w:tcPr>
          <w:p w14:paraId="022AC7A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4.69</w:t>
            </w:r>
          </w:p>
        </w:tc>
        <w:tc>
          <w:tcPr>
            <w:tcW w:w="0" w:type="auto"/>
            <w:tcMar>
              <w:top w:w="100" w:type="dxa"/>
              <w:left w:w="100" w:type="dxa"/>
              <w:bottom w:w="100" w:type="dxa"/>
              <w:right w:w="100" w:type="dxa"/>
            </w:tcMar>
            <w:hideMark/>
          </w:tcPr>
          <w:p w14:paraId="3E3A747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6393ADE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3384A87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730547D7" w14:textId="77777777" w:rsidTr="00613BB0">
        <w:tc>
          <w:tcPr>
            <w:tcW w:w="0" w:type="auto"/>
            <w:tcMar>
              <w:top w:w="100" w:type="dxa"/>
              <w:left w:w="100" w:type="dxa"/>
              <w:bottom w:w="100" w:type="dxa"/>
              <w:right w:w="100" w:type="dxa"/>
            </w:tcMar>
            <w:hideMark/>
          </w:tcPr>
          <w:p w14:paraId="2CF787A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Respect boundaries related to work-life balance.</w:t>
            </w:r>
          </w:p>
        </w:tc>
        <w:tc>
          <w:tcPr>
            <w:tcW w:w="0" w:type="auto"/>
            <w:tcMar>
              <w:top w:w="100" w:type="dxa"/>
              <w:left w:w="100" w:type="dxa"/>
              <w:bottom w:w="100" w:type="dxa"/>
              <w:right w:w="100" w:type="dxa"/>
            </w:tcMar>
            <w:hideMark/>
          </w:tcPr>
          <w:p w14:paraId="2F1C717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4.69</w:t>
            </w:r>
          </w:p>
        </w:tc>
        <w:tc>
          <w:tcPr>
            <w:tcW w:w="0" w:type="auto"/>
            <w:tcMar>
              <w:top w:w="100" w:type="dxa"/>
              <w:left w:w="100" w:type="dxa"/>
              <w:bottom w:w="100" w:type="dxa"/>
              <w:right w:w="100" w:type="dxa"/>
            </w:tcMar>
            <w:hideMark/>
          </w:tcPr>
          <w:p w14:paraId="713A5BA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66DB7CB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0D4D8C1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44ABFD75" w14:textId="77777777" w:rsidTr="00613BB0">
        <w:tc>
          <w:tcPr>
            <w:tcW w:w="0" w:type="auto"/>
            <w:tcMar>
              <w:top w:w="100" w:type="dxa"/>
              <w:left w:w="100" w:type="dxa"/>
              <w:bottom w:w="100" w:type="dxa"/>
              <w:right w:w="100" w:type="dxa"/>
            </w:tcMar>
            <w:hideMark/>
          </w:tcPr>
          <w:p w14:paraId="2CA2075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Ensure mentors are appropriately trained to support BIPOC faculty and early career faculty</w:t>
            </w:r>
          </w:p>
        </w:tc>
        <w:tc>
          <w:tcPr>
            <w:tcW w:w="0" w:type="auto"/>
            <w:tcMar>
              <w:top w:w="100" w:type="dxa"/>
              <w:left w:w="100" w:type="dxa"/>
              <w:bottom w:w="100" w:type="dxa"/>
              <w:right w:w="100" w:type="dxa"/>
            </w:tcMar>
            <w:hideMark/>
          </w:tcPr>
          <w:p w14:paraId="5F00F87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4.69</w:t>
            </w:r>
          </w:p>
        </w:tc>
        <w:tc>
          <w:tcPr>
            <w:tcW w:w="0" w:type="auto"/>
            <w:tcMar>
              <w:top w:w="100" w:type="dxa"/>
              <w:left w:w="100" w:type="dxa"/>
              <w:bottom w:w="100" w:type="dxa"/>
              <w:right w:w="100" w:type="dxa"/>
            </w:tcMar>
            <w:hideMark/>
          </w:tcPr>
          <w:p w14:paraId="4348AED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566958F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0.50</w:t>
            </w:r>
          </w:p>
        </w:tc>
        <w:tc>
          <w:tcPr>
            <w:tcW w:w="0" w:type="auto"/>
            <w:tcMar>
              <w:top w:w="100" w:type="dxa"/>
              <w:left w:w="100" w:type="dxa"/>
              <w:bottom w:w="100" w:type="dxa"/>
              <w:right w:w="100" w:type="dxa"/>
            </w:tcMar>
            <w:hideMark/>
          </w:tcPr>
          <w:p w14:paraId="2287895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5DCD3AE8" w14:textId="77777777" w:rsidTr="00613BB0">
        <w:tc>
          <w:tcPr>
            <w:tcW w:w="0" w:type="auto"/>
            <w:tcMar>
              <w:top w:w="100" w:type="dxa"/>
              <w:left w:w="100" w:type="dxa"/>
              <w:bottom w:w="100" w:type="dxa"/>
              <w:right w:w="100" w:type="dxa"/>
            </w:tcMar>
            <w:hideMark/>
          </w:tcPr>
          <w:p w14:paraId="1527563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Communicate transparently, especially related to administrative decisions that impact faculty members.</w:t>
            </w:r>
          </w:p>
        </w:tc>
        <w:tc>
          <w:tcPr>
            <w:tcW w:w="0" w:type="auto"/>
            <w:tcMar>
              <w:top w:w="100" w:type="dxa"/>
              <w:left w:w="100" w:type="dxa"/>
              <w:bottom w:w="100" w:type="dxa"/>
              <w:right w:w="100" w:type="dxa"/>
            </w:tcMar>
            <w:hideMark/>
          </w:tcPr>
          <w:p w14:paraId="21230DE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4.65</w:t>
            </w:r>
          </w:p>
        </w:tc>
        <w:tc>
          <w:tcPr>
            <w:tcW w:w="0" w:type="auto"/>
            <w:tcMar>
              <w:top w:w="100" w:type="dxa"/>
              <w:left w:w="100" w:type="dxa"/>
              <w:bottom w:w="100" w:type="dxa"/>
              <w:right w:w="100" w:type="dxa"/>
            </w:tcMar>
            <w:hideMark/>
          </w:tcPr>
          <w:p w14:paraId="58D8A71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0A8FE1B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4CD3360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10BA0E14" w14:textId="77777777" w:rsidTr="00613BB0">
        <w:tc>
          <w:tcPr>
            <w:tcW w:w="0" w:type="auto"/>
            <w:tcMar>
              <w:top w:w="100" w:type="dxa"/>
              <w:left w:w="100" w:type="dxa"/>
              <w:bottom w:w="100" w:type="dxa"/>
              <w:right w:w="100" w:type="dxa"/>
            </w:tcMar>
            <w:hideMark/>
          </w:tcPr>
          <w:p w14:paraId="2559BA3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Develop, implement, and monitor departmental policies and practices to ensure clear attention to diversity, equity, inclusion, and belonging.</w:t>
            </w:r>
          </w:p>
        </w:tc>
        <w:tc>
          <w:tcPr>
            <w:tcW w:w="0" w:type="auto"/>
            <w:tcMar>
              <w:top w:w="100" w:type="dxa"/>
              <w:left w:w="100" w:type="dxa"/>
              <w:bottom w:w="100" w:type="dxa"/>
              <w:right w:w="100" w:type="dxa"/>
            </w:tcMar>
            <w:hideMark/>
          </w:tcPr>
          <w:p w14:paraId="7E4A757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4.65</w:t>
            </w:r>
          </w:p>
        </w:tc>
        <w:tc>
          <w:tcPr>
            <w:tcW w:w="0" w:type="auto"/>
            <w:tcMar>
              <w:top w:w="100" w:type="dxa"/>
              <w:left w:w="100" w:type="dxa"/>
              <w:bottom w:w="100" w:type="dxa"/>
              <w:right w:w="100" w:type="dxa"/>
            </w:tcMar>
            <w:hideMark/>
          </w:tcPr>
          <w:p w14:paraId="09898F7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7D512F9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2E9B23D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3AEA2689" w14:textId="77777777" w:rsidTr="00613BB0">
        <w:tc>
          <w:tcPr>
            <w:tcW w:w="0" w:type="auto"/>
            <w:tcMar>
              <w:top w:w="100" w:type="dxa"/>
              <w:left w:w="100" w:type="dxa"/>
              <w:bottom w:w="100" w:type="dxa"/>
              <w:right w:w="100" w:type="dxa"/>
            </w:tcMar>
            <w:hideMark/>
          </w:tcPr>
          <w:p w14:paraId="4CBAC02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Empower BIPOC faculty to advocate for appropriate workload, including support for declining emotionally taxing and invisible labor.</w:t>
            </w:r>
          </w:p>
        </w:tc>
        <w:tc>
          <w:tcPr>
            <w:tcW w:w="0" w:type="auto"/>
            <w:tcMar>
              <w:top w:w="100" w:type="dxa"/>
              <w:left w:w="100" w:type="dxa"/>
              <w:bottom w:w="100" w:type="dxa"/>
              <w:right w:w="100" w:type="dxa"/>
            </w:tcMar>
            <w:hideMark/>
          </w:tcPr>
          <w:p w14:paraId="3369619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4.65</w:t>
            </w:r>
          </w:p>
        </w:tc>
        <w:tc>
          <w:tcPr>
            <w:tcW w:w="0" w:type="auto"/>
            <w:tcMar>
              <w:top w:w="100" w:type="dxa"/>
              <w:left w:w="100" w:type="dxa"/>
              <w:bottom w:w="100" w:type="dxa"/>
              <w:right w:w="100" w:type="dxa"/>
            </w:tcMar>
            <w:hideMark/>
          </w:tcPr>
          <w:p w14:paraId="6CD0DEA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23F98FF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3815E47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22777640" w14:textId="77777777" w:rsidTr="00613BB0">
        <w:tc>
          <w:tcPr>
            <w:tcW w:w="0" w:type="auto"/>
            <w:tcMar>
              <w:top w:w="100" w:type="dxa"/>
              <w:left w:w="100" w:type="dxa"/>
              <w:bottom w:w="100" w:type="dxa"/>
              <w:right w:w="100" w:type="dxa"/>
            </w:tcMar>
            <w:hideMark/>
          </w:tcPr>
          <w:p w14:paraId="43D51AE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Foster a respectful and peaceful department culture by promoting psychological safety that allows faculty voices to be heard and honored.</w:t>
            </w:r>
          </w:p>
        </w:tc>
        <w:tc>
          <w:tcPr>
            <w:tcW w:w="0" w:type="auto"/>
            <w:tcMar>
              <w:top w:w="100" w:type="dxa"/>
              <w:left w:w="100" w:type="dxa"/>
              <w:bottom w:w="100" w:type="dxa"/>
              <w:right w:w="100" w:type="dxa"/>
            </w:tcMar>
            <w:hideMark/>
          </w:tcPr>
          <w:p w14:paraId="6176E90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4.65</w:t>
            </w:r>
          </w:p>
        </w:tc>
        <w:tc>
          <w:tcPr>
            <w:tcW w:w="0" w:type="auto"/>
            <w:tcMar>
              <w:top w:w="100" w:type="dxa"/>
              <w:left w:w="100" w:type="dxa"/>
              <w:bottom w:w="100" w:type="dxa"/>
              <w:right w:w="100" w:type="dxa"/>
            </w:tcMar>
            <w:hideMark/>
          </w:tcPr>
          <w:p w14:paraId="29D6F08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35D691A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039FBF3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7070DD54" w14:textId="77777777" w:rsidTr="00613BB0">
        <w:tc>
          <w:tcPr>
            <w:tcW w:w="0" w:type="auto"/>
            <w:tcMar>
              <w:top w:w="100" w:type="dxa"/>
              <w:left w:w="100" w:type="dxa"/>
              <w:bottom w:w="100" w:type="dxa"/>
              <w:right w:w="100" w:type="dxa"/>
            </w:tcMar>
            <w:hideMark/>
          </w:tcPr>
          <w:p w14:paraId="5604DD60" w14:textId="77777777" w:rsidR="00613BB0" w:rsidRDefault="00613BB0" w:rsidP="00613BB0">
            <w:pPr>
              <w:spacing w:line="240" w:lineRule="auto"/>
              <w:rPr>
                <w:rFonts w:ascii="Times New Roman" w:eastAsia="Times New Roman" w:hAnsi="Times New Roman" w:cs="Times New Roman"/>
                <w:color w:val="000000"/>
                <w:lang w:val="en-US"/>
              </w:rPr>
            </w:pPr>
            <w:r w:rsidRPr="00563CFF">
              <w:rPr>
                <w:rFonts w:ascii="Times New Roman" w:eastAsia="Times New Roman" w:hAnsi="Times New Roman" w:cs="Times New Roman"/>
                <w:color w:val="000000"/>
                <w:lang w:val="en-US"/>
              </w:rPr>
              <w:t>Facilitate access to professional development responsive to faculty members' needs (e.g. research, grant-writing, publication, teaching, leadership, writing retreat).</w:t>
            </w:r>
          </w:p>
          <w:p w14:paraId="0650C83B" w14:textId="77777777" w:rsidR="00563CFF" w:rsidRDefault="00563CFF" w:rsidP="00613BB0">
            <w:pPr>
              <w:spacing w:line="240" w:lineRule="auto"/>
              <w:rPr>
                <w:rFonts w:ascii="Times New Roman" w:eastAsia="Times New Roman" w:hAnsi="Times New Roman" w:cs="Times New Roman"/>
                <w:color w:val="000000"/>
                <w:lang w:val="en-US"/>
              </w:rPr>
            </w:pPr>
          </w:p>
          <w:p w14:paraId="5C0043D9" w14:textId="77777777" w:rsidR="00563CFF" w:rsidRPr="00563CFF" w:rsidRDefault="00563CFF" w:rsidP="00613BB0">
            <w:pPr>
              <w:spacing w:line="240" w:lineRule="auto"/>
              <w:rPr>
                <w:rFonts w:ascii="Times New Roman" w:eastAsia="Times New Roman" w:hAnsi="Times New Roman" w:cs="Times New Roman"/>
                <w:sz w:val="24"/>
                <w:szCs w:val="24"/>
                <w:lang w:val="en-US"/>
              </w:rPr>
            </w:pPr>
          </w:p>
        </w:tc>
        <w:tc>
          <w:tcPr>
            <w:tcW w:w="0" w:type="auto"/>
            <w:tcMar>
              <w:top w:w="100" w:type="dxa"/>
              <w:left w:w="100" w:type="dxa"/>
              <w:bottom w:w="100" w:type="dxa"/>
              <w:right w:w="100" w:type="dxa"/>
            </w:tcMar>
            <w:hideMark/>
          </w:tcPr>
          <w:p w14:paraId="1137CA6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4.65</w:t>
            </w:r>
          </w:p>
        </w:tc>
        <w:tc>
          <w:tcPr>
            <w:tcW w:w="0" w:type="auto"/>
            <w:tcMar>
              <w:top w:w="100" w:type="dxa"/>
              <w:left w:w="100" w:type="dxa"/>
              <w:bottom w:w="100" w:type="dxa"/>
              <w:right w:w="100" w:type="dxa"/>
            </w:tcMar>
            <w:hideMark/>
          </w:tcPr>
          <w:p w14:paraId="245D955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3536C0A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1088F02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bl>
    <w:p w14:paraId="09EF24F4" w14:textId="724DB6D1" w:rsidR="004414CC" w:rsidRPr="00563CFF" w:rsidRDefault="004414CC">
      <w:pPr>
        <w:rPr>
          <w:rFonts w:ascii="Times New Roman" w:hAnsi="Times New Roman" w:cs="Times New Roman"/>
          <w:sz w:val="24"/>
          <w:szCs w:val="24"/>
        </w:rPr>
      </w:pPr>
      <w:r w:rsidRPr="00563CFF">
        <w:rPr>
          <w:rFonts w:ascii="Times New Roman" w:hAnsi="Times New Roman" w:cs="Times New Roman"/>
          <w:b/>
          <w:bCs/>
          <w:sz w:val="24"/>
          <w:szCs w:val="24"/>
        </w:rPr>
        <w:lastRenderedPageBreak/>
        <w:t>Table 6</w:t>
      </w:r>
      <w:r w:rsidRPr="00563CFF">
        <w:rPr>
          <w:rFonts w:ascii="Times New Roman" w:hAnsi="Times New Roman" w:cs="Times New Roman"/>
          <w:sz w:val="24"/>
          <w:szCs w:val="24"/>
        </w:rPr>
        <w:t xml:space="preserve">: </w:t>
      </w:r>
      <w:r w:rsidRPr="00563CFF">
        <w:rPr>
          <w:rFonts w:ascii="Times New Roman" w:hAnsi="Times New Roman" w:cs="Times New Roman"/>
          <w:i/>
          <w:iCs/>
          <w:sz w:val="24"/>
          <w:szCs w:val="24"/>
        </w:rPr>
        <w:t xml:space="preserve">Continued </w:t>
      </w:r>
    </w:p>
    <w:tbl>
      <w:tblPr>
        <w:tblW w:w="0" w:type="auto"/>
        <w:tblCellMar>
          <w:top w:w="15" w:type="dxa"/>
          <w:left w:w="15" w:type="dxa"/>
          <w:bottom w:w="15" w:type="dxa"/>
          <w:right w:w="15" w:type="dxa"/>
        </w:tblCellMar>
        <w:tblLook w:val="04A0" w:firstRow="1" w:lastRow="0" w:firstColumn="1" w:lastColumn="0" w:noHBand="0" w:noVBand="1"/>
      </w:tblPr>
      <w:tblGrid>
        <w:gridCol w:w="7295"/>
        <w:gridCol w:w="585"/>
        <w:gridCol w:w="585"/>
        <w:gridCol w:w="585"/>
        <w:gridCol w:w="310"/>
      </w:tblGrid>
      <w:tr w:rsidR="00613BB0" w:rsidRPr="00563CFF" w14:paraId="113F3875" w14:textId="77777777" w:rsidTr="00613BB0">
        <w:tc>
          <w:tcPr>
            <w:tcW w:w="0" w:type="auto"/>
            <w:tcMar>
              <w:top w:w="100" w:type="dxa"/>
              <w:left w:w="100" w:type="dxa"/>
              <w:bottom w:w="100" w:type="dxa"/>
              <w:right w:w="100" w:type="dxa"/>
            </w:tcMar>
            <w:hideMark/>
          </w:tcPr>
          <w:p w14:paraId="34E7DA5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 xml:space="preserve">Ensure that faculty across all types and at all </w:t>
            </w:r>
            <w:proofErr w:type="gramStart"/>
            <w:r w:rsidRPr="00563CFF">
              <w:rPr>
                <w:rFonts w:ascii="Times New Roman" w:eastAsia="Times New Roman" w:hAnsi="Times New Roman" w:cs="Times New Roman"/>
                <w:color w:val="000000"/>
                <w:lang w:val="en-US"/>
              </w:rPr>
              <w:t>rank</w:t>
            </w:r>
            <w:proofErr w:type="gramEnd"/>
            <w:r w:rsidRPr="00563CFF">
              <w:rPr>
                <w:rFonts w:ascii="Times New Roman" w:eastAsia="Times New Roman" w:hAnsi="Times New Roman" w:cs="Times New Roman"/>
                <w:color w:val="000000"/>
                <w:lang w:val="en-US"/>
              </w:rPr>
              <w:t xml:space="preserve"> </w:t>
            </w:r>
            <w:proofErr w:type="gramStart"/>
            <w:r w:rsidRPr="00563CFF">
              <w:rPr>
                <w:rFonts w:ascii="Times New Roman" w:eastAsia="Times New Roman" w:hAnsi="Times New Roman" w:cs="Times New Roman"/>
                <w:color w:val="000000"/>
                <w:lang w:val="en-US"/>
              </w:rPr>
              <w:t>have the opportunities to</w:t>
            </w:r>
            <w:proofErr w:type="gramEnd"/>
            <w:r w:rsidRPr="00563CFF">
              <w:rPr>
                <w:rFonts w:ascii="Times New Roman" w:eastAsia="Times New Roman" w:hAnsi="Times New Roman" w:cs="Times New Roman"/>
                <w:color w:val="000000"/>
                <w:lang w:val="en-US"/>
              </w:rPr>
              <w:t xml:space="preserve"> professional development respective to their position type.</w:t>
            </w:r>
          </w:p>
        </w:tc>
        <w:tc>
          <w:tcPr>
            <w:tcW w:w="0" w:type="auto"/>
            <w:tcMar>
              <w:top w:w="100" w:type="dxa"/>
              <w:left w:w="100" w:type="dxa"/>
              <w:bottom w:w="100" w:type="dxa"/>
              <w:right w:w="100" w:type="dxa"/>
            </w:tcMar>
            <w:hideMark/>
          </w:tcPr>
          <w:p w14:paraId="3DAF70E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4.65</w:t>
            </w:r>
          </w:p>
        </w:tc>
        <w:tc>
          <w:tcPr>
            <w:tcW w:w="0" w:type="auto"/>
            <w:tcMar>
              <w:top w:w="100" w:type="dxa"/>
              <w:left w:w="100" w:type="dxa"/>
              <w:bottom w:w="100" w:type="dxa"/>
              <w:right w:w="100" w:type="dxa"/>
            </w:tcMar>
            <w:hideMark/>
          </w:tcPr>
          <w:p w14:paraId="0E8B241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0AF4357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55B4B98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436FCB1B" w14:textId="77777777" w:rsidTr="00613BB0">
        <w:tc>
          <w:tcPr>
            <w:tcW w:w="0" w:type="auto"/>
            <w:tcMar>
              <w:top w:w="100" w:type="dxa"/>
              <w:left w:w="100" w:type="dxa"/>
              <w:bottom w:w="100" w:type="dxa"/>
              <w:right w:w="100" w:type="dxa"/>
            </w:tcMar>
            <w:hideMark/>
          </w:tcPr>
          <w:p w14:paraId="4165990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Respond to concerns quickly, thoughtfully, with empathy, and perspective-taking.</w:t>
            </w:r>
          </w:p>
        </w:tc>
        <w:tc>
          <w:tcPr>
            <w:tcW w:w="0" w:type="auto"/>
            <w:tcMar>
              <w:top w:w="100" w:type="dxa"/>
              <w:left w:w="100" w:type="dxa"/>
              <w:bottom w:w="100" w:type="dxa"/>
              <w:right w:w="100" w:type="dxa"/>
            </w:tcMar>
            <w:hideMark/>
          </w:tcPr>
          <w:p w14:paraId="71AB6D3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4.63</w:t>
            </w:r>
          </w:p>
        </w:tc>
        <w:tc>
          <w:tcPr>
            <w:tcW w:w="0" w:type="auto"/>
            <w:tcMar>
              <w:top w:w="100" w:type="dxa"/>
              <w:left w:w="100" w:type="dxa"/>
              <w:bottom w:w="100" w:type="dxa"/>
              <w:right w:w="100" w:type="dxa"/>
            </w:tcMar>
            <w:hideMark/>
          </w:tcPr>
          <w:p w14:paraId="5888C29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119F351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23C4795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586B0FC1" w14:textId="77777777" w:rsidTr="00613BB0">
        <w:tc>
          <w:tcPr>
            <w:tcW w:w="0" w:type="auto"/>
            <w:tcMar>
              <w:top w:w="100" w:type="dxa"/>
              <w:left w:w="100" w:type="dxa"/>
              <w:bottom w:w="100" w:type="dxa"/>
              <w:right w:w="100" w:type="dxa"/>
            </w:tcMar>
            <w:hideMark/>
          </w:tcPr>
          <w:p w14:paraId="32CFB61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Provide research funding for faculty members to establish their research (e.g., mini-grants, startup accounts)</w:t>
            </w:r>
          </w:p>
        </w:tc>
        <w:tc>
          <w:tcPr>
            <w:tcW w:w="0" w:type="auto"/>
            <w:tcMar>
              <w:top w:w="100" w:type="dxa"/>
              <w:left w:w="100" w:type="dxa"/>
              <w:bottom w:w="100" w:type="dxa"/>
              <w:right w:w="100" w:type="dxa"/>
            </w:tcMar>
            <w:hideMark/>
          </w:tcPr>
          <w:p w14:paraId="658A07D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4.63</w:t>
            </w:r>
          </w:p>
        </w:tc>
        <w:tc>
          <w:tcPr>
            <w:tcW w:w="0" w:type="auto"/>
            <w:tcMar>
              <w:top w:w="100" w:type="dxa"/>
              <w:left w:w="100" w:type="dxa"/>
              <w:bottom w:w="100" w:type="dxa"/>
              <w:right w:w="100" w:type="dxa"/>
            </w:tcMar>
            <w:hideMark/>
          </w:tcPr>
          <w:p w14:paraId="7B5BC1B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0A24221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273C894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36908131" w14:textId="77777777" w:rsidTr="00613BB0">
        <w:tc>
          <w:tcPr>
            <w:tcW w:w="0" w:type="auto"/>
            <w:tcMar>
              <w:top w:w="100" w:type="dxa"/>
              <w:left w:w="100" w:type="dxa"/>
              <w:bottom w:w="100" w:type="dxa"/>
              <w:right w:w="100" w:type="dxa"/>
            </w:tcMar>
            <w:hideMark/>
          </w:tcPr>
          <w:p w14:paraId="1E484A5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Promote diverse representation in departmental, college, and university leadership.</w:t>
            </w:r>
          </w:p>
        </w:tc>
        <w:tc>
          <w:tcPr>
            <w:tcW w:w="0" w:type="auto"/>
            <w:tcMar>
              <w:top w:w="100" w:type="dxa"/>
              <w:left w:w="100" w:type="dxa"/>
              <w:bottom w:w="100" w:type="dxa"/>
              <w:right w:w="100" w:type="dxa"/>
            </w:tcMar>
            <w:hideMark/>
          </w:tcPr>
          <w:p w14:paraId="56589C4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4.63</w:t>
            </w:r>
          </w:p>
        </w:tc>
        <w:tc>
          <w:tcPr>
            <w:tcW w:w="0" w:type="auto"/>
            <w:tcMar>
              <w:top w:w="100" w:type="dxa"/>
              <w:left w:w="100" w:type="dxa"/>
              <w:bottom w:w="100" w:type="dxa"/>
              <w:right w:w="100" w:type="dxa"/>
            </w:tcMar>
            <w:hideMark/>
          </w:tcPr>
          <w:p w14:paraId="20715F1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3859A76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6278278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33099C39" w14:textId="77777777" w:rsidTr="00613BB0">
        <w:tc>
          <w:tcPr>
            <w:tcW w:w="0" w:type="auto"/>
            <w:tcMar>
              <w:top w:w="100" w:type="dxa"/>
              <w:left w:w="100" w:type="dxa"/>
              <w:bottom w:w="100" w:type="dxa"/>
              <w:right w:w="100" w:type="dxa"/>
            </w:tcMar>
            <w:hideMark/>
          </w:tcPr>
          <w:p w14:paraId="60B8FBE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To the extent possible, diversify the leadership team and service assignments so department practices and polices represent multiple perspectives.</w:t>
            </w:r>
          </w:p>
        </w:tc>
        <w:tc>
          <w:tcPr>
            <w:tcW w:w="0" w:type="auto"/>
            <w:tcMar>
              <w:top w:w="100" w:type="dxa"/>
              <w:left w:w="100" w:type="dxa"/>
              <w:bottom w:w="100" w:type="dxa"/>
              <w:right w:w="100" w:type="dxa"/>
            </w:tcMar>
            <w:hideMark/>
          </w:tcPr>
          <w:p w14:paraId="33A4DB9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4.63</w:t>
            </w:r>
          </w:p>
        </w:tc>
        <w:tc>
          <w:tcPr>
            <w:tcW w:w="0" w:type="auto"/>
            <w:tcMar>
              <w:top w:w="100" w:type="dxa"/>
              <w:left w:w="100" w:type="dxa"/>
              <w:bottom w:w="100" w:type="dxa"/>
              <w:right w:w="100" w:type="dxa"/>
            </w:tcMar>
            <w:hideMark/>
          </w:tcPr>
          <w:p w14:paraId="5688B6F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55E0521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19BAEC5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7B0DF3BC" w14:textId="77777777" w:rsidTr="00613BB0">
        <w:tc>
          <w:tcPr>
            <w:tcW w:w="0" w:type="auto"/>
            <w:tcMar>
              <w:top w:w="100" w:type="dxa"/>
              <w:left w:w="100" w:type="dxa"/>
              <w:bottom w:w="100" w:type="dxa"/>
              <w:right w:w="100" w:type="dxa"/>
            </w:tcMar>
            <w:hideMark/>
          </w:tcPr>
          <w:p w14:paraId="12BB0FA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 xml:space="preserve">Utilize an </w:t>
            </w:r>
            <w:proofErr w:type="gramStart"/>
            <w:r w:rsidRPr="00563CFF">
              <w:rPr>
                <w:rFonts w:ascii="Times New Roman" w:eastAsia="Times New Roman" w:hAnsi="Times New Roman" w:cs="Times New Roman"/>
                <w:color w:val="000000"/>
                <w:lang w:val="en-US"/>
              </w:rPr>
              <w:t>open door</w:t>
            </w:r>
            <w:proofErr w:type="gramEnd"/>
            <w:r w:rsidRPr="00563CFF">
              <w:rPr>
                <w:rFonts w:ascii="Times New Roman" w:eastAsia="Times New Roman" w:hAnsi="Times New Roman" w:cs="Times New Roman"/>
                <w:color w:val="000000"/>
                <w:lang w:val="en-US"/>
              </w:rPr>
              <w:t xml:space="preserve"> policy to ensure faculty can access departmental leadership.</w:t>
            </w:r>
          </w:p>
        </w:tc>
        <w:tc>
          <w:tcPr>
            <w:tcW w:w="0" w:type="auto"/>
            <w:tcMar>
              <w:top w:w="100" w:type="dxa"/>
              <w:left w:w="100" w:type="dxa"/>
              <w:bottom w:w="100" w:type="dxa"/>
              <w:right w:w="100" w:type="dxa"/>
            </w:tcMar>
            <w:hideMark/>
          </w:tcPr>
          <w:p w14:paraId="2D541E1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4.63</w:t>
            </w:r>
          </w:p>
        </w:tc>
        <w:tc>
          <w:tcPr>
            <w:tcW w:w="0" w:type="auto"/>
            <w:tcMar>
              <w:top w:w="100" w:type="dxa"/>
              <w:left w:w="100" w:type="dxa"/>
              <w:bottom w:w="100" w:type="dxa"/>
              <w:right w:w="100" w:type="dxa"/>
            </w:tcMar>
            <w:hideMark/>
          </w:tcPr>
          <w:p w14:paraId="0F12F01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64922BE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56AB0C9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5B4BE325" w14:textId="77777777" w:rsidTr="00613BB0">
        <w:tc>
          <w:tcPr>
            <w:tcW w:w="0" w:type="auto"/>
            <w:tcMar>
              <w:top w:w="100" w:type="dxa"/>
              <w:left w:w="100" w:type="dxa"/>
              <w:bottom w:w="100" w:type="dxa"/>
              <w:right w:w="100" w:type="dxa"/>
            </w:tcMar>
            <w:hideMark/>
          </w:tcPr>
          <w:p w14:paraId="614C641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Encourage connections with college or university offices or initiatives supporting diversity, equity, inclusion, and belonging.</w:t>
            </w:r>
          </w:p>
        </w:tc>
        <w:tc>
          <w:tcPr>
            <w:tcW w:w="0" w:type="auto"/>
            <w:tcMar>
              <w:top w:w="100" w:type="dxa"/>
              <w:left w:w="100" w:type="dxa"/>
              <w:bottom w:w="100" w:type="dxa"/>
              <w:right w:w="100" w:type="dxa"/>
            </w:tcMar>
            <w:hideMark/>
          </w:tcPr>
          <w:p w14:paraId="4AA7A1E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4.59</w:t>
            </w:r>
          </w:p>
        </w:tc>
        <w:tc>
          <w:tcPr>
            <w:tcW w:w="0" w:type="auto"/>
            <w:tcMar>
              <w:top w:w="100" w:type="dxa"/>
              <w:left w:w="100" w:type="dxa"/>
              <w:bottom w:w="100" w:type="dxa"/>
              <w:right w:w="100" w:type="dxa"/>
            </w:tcMar>
            <w:hideMark/>
          </w:tcPr>
          <w:p w14:paraId="1BFA66C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70455D3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30161C6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30CD4E5F" w14:textId="77777777" w:rsidTr="00613BB0">
        <w:tc>
          <w:tcPr>
            <w:tcW w:w="0" w:type="auto"/>
            <w:tcMar>
              <w:top w:w="100" w:type="dxa"/>
              <w:left w:w="100" w:type="dxa"/>
              <w:bottom w:w="100" w:type="dxa"/>
              <w:right w:w="100" w:type="dxa"/>
            </w:tcMar>
            <w:hideMark/>
          </w:tcPr>
          <w:p w14:paraId="0955F2D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Offer leadership opportunities and access to institutes that genuinely support faculty advancement toward future administrative or leadership roles of interest.</w:t>
            </w:r>
          </w:p>
        </w:tc>
        <w:tc>
          <w:tcPr>
            <w:tcW w:w="0" w:type="auto"/>
            <w:tcMar>
              <w:top w:w="100" w:type="dxa"/>
              <w:left w:w="100" w:type="dxa"/>
              <w:bottom w:w="100" w:type="dxa"/>
              <w:right w:w="100" w:type="dxa"/>
            </w:tcMar>
            <w:hideMark/>
          </w:tcPr>
          <w:p w14:paraId="4151C0E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4.56</w:t>
            </w:r>
          </w:p>
        </w:tc>
        <w:tc>
          <w:tcPr>
            <w:tcW w:w="0" w:type="auto"/>
            <w:tcMar>
              <w:top w:w="100" w:type="dxa"/>
              <w:left w:w="100" w:type="dxa"/>
              <w:bottom w:w="100" w:type="dxa"/>
              <w:right w:w="100" w:type="dxa"/>
            </w:tcMar>
            <w:hideMark/>
          </w:tcPr>
          <w:p w14:paraId="78622A7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6905160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032B57A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22FE5176" w14:textId="77777777" w:rsidTr="00613BB0">
        <w:tc>
          <w:tcPr>
            <w:tcW w:w="0" w:type="auto"/>
            <w:tcMar>
              <w:top w:w="100" w:type="dxa"/>
              <w:left w:w="100" w:type="dxa"/>
              <w:bottom w:w="100" w:type="dxa"/>
              <w:right w:w="100" w:type="dxa"/>
            </w:tcMar>
            <w:hideMark/>
          </w:tcPr>
          <w:p w14:paraId="4F4463A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Assign teaching and service using a framework that incorporates each faculty member's interests, development, and needs for tenure and promotion.</w:t>
            </w:r>
          </w:p>
        </w:tc>
        <w:tc>
          <w:tcPr>
            <w:tcW w:w="0" w:type="auto"/>
            <w:tcMar>
              <w:top w:w="100" w:type="dxa"/>
              <w:left w:w="100" w:type="dxa"/>
              <w:bottom w:w="100" w:type="dxa"/>
              <w:right w:w="100" w:type="dxa"/>
            </w:tcMar>
            <w:hideMark/>
          </w:tcPr>
          <w:p w14:paraId="0DB0306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4.53</w:t>
            </w:r>
          </w:p>
        </w:tc>
        <w:tc>
          <w:tcPr>
            <w:tcW w:w="0" w:type="auto"/>
            <w:tcMar>
              <w:top w:w="100" w:type="dxa"/>
              <w:left w:w="100" w:type="dxa"/>
              <w:bottom w:w="100" w:type="dxa"/>
              <w:right w:w="100" w:type="dxa"/>
            </w:tcMar>
            <w:hideMark/>
          </w:tcPr>
          <w:p w14:paraId="3B3C8E8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1D344E4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7AAB919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2ACBB16D" w14:textId="77777777" w:rsidTr="00613BB0">
        <w:tc>
          <w:tcPr>
            <w:tcW w:w="0" w:type="auto"/>
            <w:tcMar>
              <w:top w:w="100" w:type="dxa"/>
              <w:left w:w="100" w:type="dxa"/>
              <w:bottom w:w="100" w:type="dxa"/>
              <w:right w:w="100" w:type="dxa"/>
            </w:tcMar>
            <w:hideMark/>
          </w:tcPr>
          <w:p w14:paraId="1187E77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Prioritize regular, planned engagement between academic leaders and early-career faculty.</w:t>
            </w:r>
          </w:p>
        </w:tc>
        <w:tc>
          <w:tcPr>
            <w:tcW w:w="0" w:type="auto"/>
            <w:tcMar>
              <w:top w:w="100" w:type="dxa"/>
              <w:left w:w="100" w:type="dxa"/>
              <w:bottom w:w="100" w:type="dxa"/>
              <w:right w:w="100" w:type="dxa"/>
            </w:tcMar>
            <w:hideMark/>
          </w:tcPr>
          <w:p w14:paraId="25C7CB0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4.50</w:t>
            </w:r>
          </w:p>
        </w:tc>
        <w:tc>
          <w:tcPr>
            <w:tcW w:w="0" w:type="auto"/>
            <w:tcMar>
              <w:top w:w="100" w:type="dxa"/>
              <w:left w:w="100" w:type="dxa"/>
              <w:bottom w:w="100" w:type="dxa"/>
              <w:right w:w="100" w:type="dxa"/>
            </w:tcMar>
            <w:hideMark/>
          </w:tcPr>
          <w:p w14:paraId="7CC381C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7355E99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41EFE25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24823B42" w14:textId="77777777" w:rsidTr="00613BB0">
        <w:tc>
          <w:tcPr>
            <w:tcW w:w="0" w:type="auto"/>
            <w:tcMar>
              <w:top w:w="100" w:type="dxa"/>
              <w:left w:w="100" w:type="dxa"/>
              <w:bottom w:w="100" w:type="dxa"/>
              <w:right w:w="100" w:type="dxa"/>
            </w:tcMar>
            <w:hideMark/>
          </w:tcPr>
          <w:p w14:paraId="6362597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Support engagement in programs designed specifically for BIPOC faculty (e.g., affinity groups, affinity spaces, NFCDD).</w:t>
            </w:r>
          </w:p>
        </w:tc>
        <w:tc>
          <w:tcPr>
            <w:tcW w:w="0" w:type="auto"/>
            <w:tcMar>
              <w:top w:w="100" w:type="dxa"/>
              <w:left w:w="100" w:type="dxa"/>
              <w:bottom w:w="100" w:type="dxa"/>
              <w:right w:w="100" w:type="dxa"/>
            </w:tcMar>
            <w:hideMark/>
          </w:tcPr>
          <w:p w14:paraId="4F0E42C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4.50</w:t>
            </w:r>
          </w:p>
        </w:tc>
        <w:tc>
          <w:tcPr>
            <w:tcW w:w="0" w:type="auto"/>
            <w:tcMar>
              <w:top w:w="100" w:type="dxa"/>
              <w:left w:w="100" w:type="dxa"/>
              <w:bottom w:w="100" w:type="dxa"/>
              <w:right w:w="100" w:type="dxa"/>
            </w:tcMar>
            <w:hideMark/>
          </w:tcPr>
          <w:p w14:paraId="7123C5D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046ADB1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126414E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0CEBB54D" w14:textId="77777777" w:rsidTr="00613BB0">
        <w:tc>
          <w:tcPr>
            <w:tcW w:w="0" w:type="auto"/>
            <w:tcMar>
              <w:top w:w="100" w:type="dxa"/>
              <w:left w:w="100" w:type="dxa"/>
              <w:bottom w:w="100" w:type="dxa"/>
              <w:right w:w="100" w:type="dxa"/>
            </w:tcMar>
            <w:hideMark/>
          </w:tcPr>
          <w:p w14:paraId="332810F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Recognize faculty contributions through award nominations.</w:t>
            </w:r>
          </w:p>
        </w:tc>
        <w:tc>
          <w:tcPr>
            <w:tcW w:w="0" w:type="auto"/>
            <w:tcMar>
              <w:top w:w="100" w:type="dxa"/>
              <w:left w:w="100" w:type="dxa"/>
              <w:bottom w:w="100" w:type="dxa"/>
              <w:right w:w="100" w:type="dxa"/>
            </w:tcMar>
            <w:hideMark/>
          </w:tcPr>
          <w:p w14:paraId="231ECFB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4.50</w:t>
            </w:r>
          </w:p>
        </w:tc>
        <w:tc>
          <w:tcPr>
            <w:tcW w:w="0" w:type="auto"/>
            <w:tcMar>
              <w:top w:w="100" w:type="dxa"/>
              <w:left w:w="100" w:type="dxa"/>
              <w:bottom w:w="100" w:type="dxa"/>
              <w:right w:w="100" w:type="dxa"/>
            </w:tcMar>
            <w:hideMark/>
          </w:tcPr>
          <w:p w14:paraId="70132AA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2A57D84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0710071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5A2A969C" w14:textId="77777777" w:rsidTr="00613BB0">
        <w:tc>
          <w:tcPr>
            <w:tcW w:w="0" w:type="auto"/>
            <w:tcMar>
              <w:top w:w="100" w:type="dxa"/>
              <w:left w:w="100" w:type="dxa"/>
              <w:bottom w:w="100" w:type="dxa"/>
              <w:right w:w="100" w:type="dxa"/>
            </w:tcMar>
            <w:hideMark/>
          </w:tcPr>
          <w:p w14:paraId="4996FF3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Integrate multiple retention strategies to ensure holistic and balanced attention to BIPOC faculty need.</w:t>
            </w:r>
          </w:p>
        </w:tc>
        <w:tc>
          <w:tcPr>
            <w:tcW w:w="0" w:type="auto"/>
            <w:tcMar>
              <w:top w:w="100" w:type="dxa"/>
              <w:left w:w="100" w:type="dxa"/>
              <w:bottom w:w="100" w:type="dxa"/>
              <w:right w:w="100" w:type="dxa"/>
            </w:tcMar>
            <w:hideMark/>
          </w:tcPr>
          <w:p w14:paraId="40C9122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4.50</w:t>
            </w:r>
          </w:p>
        </w:tc>
        <w:tc>
          <w:tcPr>
            <w:tcW w:w="0" w:type="auto"/>
            <w:tcMar>
              <w:top w:w="100" w:type="dxa"/>
              <w:left w:w="100" w:type="dxa"/>
              <w:bottom w:w="100" w:type="dxa"/>
              <w:right w:w="100" w:type="dxa"/>
            </w:tcMar>
            <w:hideMark/>
          </w:tcPr>
          <w:p w14:paraId="7CCA5F1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4.50</w:t>
            </w:r>
          </w:p>
        </w:tc>
        <w:tc>
          <w:tcPr>
            <w:tcW w:w="0" w:type="auto"/>
            <w:tcMar>
              <w:top w:w="100" w:type="dxa"/>
              <w:left w:w="100" w:type="dxa"/>
              <w:bottom w:w="100" w:type="dxa"/>
              <w:right w:w="100" w:type="dxa"/>
            </w:tcMar>
            <w:hideMark/>
          </w:tcPr>
          <w:p w14:paraId="7AAE2DD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0722B94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40FE402B" w14:textId="77777777" w:rsidTr="00613BB0">
        <w:tc>
          <w:tcPr>
            <w:tcW w:w="0" w:type="auto"/>
            <w:tcMar>
              <w:top w:w="100" w:type="dxa"/>
              <w:left w:w="100" w:type="dxa"/>
              <w:bottom w:w="100" w:type="dxa"/>
              <w:right w:w="100" w:type="dxa"/>
            </w:tcMar>
            <w:hideMark/>
          </w:tcPr>
          <w:p w14:paraId="2EE0B2E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Establish and enforce clear accountability measures for behaviors that undermine or sabotage BIPOC faculty.</w:t>
            </w:r>
          </w:p>
        </w:tc>
        <w:tc>
          <w:tcPr>
            <w:tcW w:w="0" w:type="auto"/>
            <w:tcMar>
              <w:top w:w="100" w:type="dxa"/>
              <w:left w:w="100" w:type="dxa"/>
              <w:bottom w:w="100" w:type="dxa"/>
              <w:right w:w="100" w:type="dxa"/>
            </w:tcMar>
            <w:hideMark/>
          </w:tcPr>
          <w:p w14:paraId="7D3BB4F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4.50</w:t>
            </w:r>
          </w:p>
        </w:tc>
        <w:tc>
          <w:tcPr>
            <w:tcW w:w="0" w:type="auto"/>
            <w:tcMar>
              <w:top w:w="100" w:type="dxa"/>
              <w:left w:w="100" w:type="dxa"/>
              <w:bottom w:w="100" w:type="dxa"/>
              <w:right w:w="100" w:type="dxa"/>
            </w:tcMar>
            <w:hideMark/>
          </w:tcPr>
          <w:p w14:paraId="769A1CE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1154AEF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78C88E0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7B5B2169" w14:textId="77777777" w:rsidTr="00613BB0">
        <w:tc>
          <w:tcPr>
            <w:tcW w:w="0" w:type="auto"/>
            <w:tcMar>
              <w:top w:w="100" w:type="dxa"/>
              <w:left w:w="100" w:type="dxa"/>
              <w:bottom w:w="100" w:type="dxa"/>
              <w:right w:w="100" w:type="dxa"/>
            </w:tcMar>
            <w:hideMark/>
          </w:tcPr>
          <w:p w14:paraId="74F09B5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Celebrate and honor faculty members' personal strengths, wellness practices, and external supports.</w:t>
            </w:r>
          </w:p>
        </w:tc>
        <w:tc>
          <w:tcPr>
            <w:tcW w:w="0" w:type="auto"/>
            <w:tcMar>
              <w:top w:w="100" w:type="dxa"/>
              <w:left w:w="100" w:type="dxa"/>
              <w:bottom w:w="100" w:type="dxa"/>
              <w:right w:w="100" w:type="dxa"/>
            </w:tcMar>
            <w:hideMark/>
          </w:tcPr>
          <w:p w14:paraId="4D84641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4.47</w:t>
            </w:r>
          </w:p>
        </w:tc>
        <w:tc>
          <w:tcPr>
            <w:tcW w:w="0" w:type="auto"/>
            <w:tcMar>
              <w:top w:w="100" w:type="dxa"/>
              <w:left w:w="100" w:type="dxa"/>
              <w:bottom w:w="100" w:type="dxa"/>
              <w:right w:w="100" w:type="dxa"/>
            </w:tcMar>
            <w:hideMark/>
          </w:tcPr>
          <w:p w14:paraId="6B01DB5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41488FE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17C4FE4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139D4622" w14:textId="77777777" w:rsidTr="00613BB0">
        <w:tc>
          <w:tcPr>
            <w:tcW w:w="0" w:type="auto"/>
            <w:tcMar>
              <w:top w:w="100" w:type="dxa"/>
              <w:left w:w="100" w:type="dxa"/>
              <w:bottom w:w="100" w:type="dxa"/>
              <w:right w:w="100" w:type="dxa"/>
            </w:tcMar>
            <w:hideMark/>
          </w:tcPr>
          <w:p w14:paraId="721DA78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Cultivate a culture where colleagues listen and understand BIPOC faculty members' needs, supporting their innovative ideas, struggles, and concerns.</w:t>
            </w:r>
          </w:p>
        </w:tc>
        <w:tc>
          <w:tcPr>
            <w:tcW w:w="0" w:type="auto"/>
            <w:tcMar>
              <w:top w:w="100" w:type="dxa"/>
              <w:left w:w="100" w:type="dxa"/>
              <w:bottom w:w="100" w:type="dxa"/>
              <w:right w:w="100" w:type="dxa"/>
            </w:tcMar>
            <w:hideMark/>
          </w:tcPr>
          <w:p w14:paraId="76B03BD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4.47</w:t>
            </w:r>
          </w:p>
        </w:tc>
        <w:tc>
          <w:tcPr>
            <w:tcW w:w="0" w:type="auto"/>
            <w:tcMar>
              <w:top w:w="100" w:type="dxa"/>
              <w:left w:w="100" w:type="dxa"/>
              <w:bottom w:w="100" w:type="dxa"/>
              <w:right w:w="100" w:type="dxa"/>
            </w:tcMar>
            <w:hideMark/>
          </w:tcPr>
          <w:p w14:paraId="61F536B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17411BE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37D8CF8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bl>
    <w:p w14:paraId="2A6B68F0" w14:textId="77777777" w:rsidR="004414CC" w:rsidRDefault="004414CC">
      <w:pPr>
        <w:rPr>
          <w:rFonts w:ascii="Times New Roman" w:hAnsi="Times New Roman" w:cs="Times New Roman"/>
        </w:rPr>
      </w:pPr>
    </w:p>
    <w:p w14:paraId="73971D34" w14:textId="77777777" w:rsidR="00563CFF" w:rsidRDefault="00563CFF">
      <w:pPr>
        <w:rPr>
          <w:rFonts w:ascii="Times New Roman" w:hAnsi="Times New Roman" w:cs="Times New Roman"/>
        </w:rPr>
      </w:pPr>
    </w:p>
    <w:p w14:paraId="7CD1CE42" w14:textId="77777777" w:rsidR="00563CFF" w:rsidRDefault="00563CFF">
      <w:pPr>
        <w:rPr>
          <w:rFonts w:ascii="Times New Roman" w:hAnsi="Times New Roman" w:cs="Times New Roman"/>
        </w:rPr>
      </w:pPr>
    </w:p>
    <w:p w14:paraId="6F5DF06B" w14:textId="77777777" w:rsidR="00563CFF" w:rsidRDefault="00563CFF">
      <w:pPr>
        <w:rPr>
          <w:rFonts w:ascii="Times New Roman" w:hAnsi="Times New Roman" w:cs="Times New Roman"/>
        </w:rPr>
      </w:pPr>
    </w:p>
    <w:p w14:paraId="1E568610" w14:textId="77777777" w:rsidR="00563CFF" w:rsidRPr="00563CFF" w:rsidRDefault="00563CFF">
      <w:pPr>
        <w:rPr>
          <w:rFonts w:ascii="Times New Roman" w:hAnsi="Times New Roman" w:cs="Times New Roman"/>
        </w:rPr>
      </w:pPr>
    </w:p>
    <w:p w14:paraId="69321E26" w14:textId="39B195B2" w:rsidR="004414CC" w:rsidRPr="00563CFF" w:rsidRDefault="004414CC">
      <w:pPr>
        <w:rPr>
          <w:rFonts w:ascii="Times New Roman" w:hAnsi="Times New Roman" w:cs="Times New Roman"/>
          <w:sz w:val="24"/>
          <w:szCs w:val="24"/>
        </w:rPr>
      </w:pPr>
      <w:r w:rsidRPr="00563CFF">
        <w:rPr>
          <w:rFonts w:ascii="Times New Roman" w:hAnsi="Times New Roman" w:cs="Times New Roman"/>
          <w:b/>
          <w:bCs/>
          <w:sz w:val="24"/>
          <w:szCs w:val="24"/>
        </w:rPr>
        <w:lastRenderedPageBreak/>
        <w:t>Table 6</w:t>
      </w:r>
      <w:r w:rsidRPr="00563CFF">
        <w:rPr>
          <w:rFonts w:ascii="Times New Roman" w:hAnsi="Times New Roman" w:cs="Times New Roman"/>
          <w:sz w:val="24"/>
          <w:szCs w:val="24"/>
        </w:rPr>
        <w:t xml:space="preserve">: </w:t>
      </w:r>
      <w:r w:rsidRPr="00563CFF">
        <w:rPr>
          <w:rFonts w:ascii="Times New Roman" w:hAnsi="Times New Roman" w:cs="Times New Roman"/>
          <w:i/>
          <w:iCs/>
          <w:sz w:val="24"/>
          <w:szCs w:val="24"/>
        </w:rPr>
        <w:t xml:space="preserve">Continued </w:t>
      </w:r>
    </w:p>
    <w:tbl>
      <w:tblPr>
        <w:tblW w:w="0" w:type="auto"/>
        <w:tblCellMar>
          <w:top w:w="15" w:type="dxa"/>
          <w:left w:w="15" w:type="dxa"/>
          <w:bottom w:w="15" w:type="dxa"/>
          <w:right w:w="15" w:type="dxa"/>
        </w:tblCellMar>
        <w:tblLook w:val="04A0" w:firstRow="1" w:lastRow="0" w:firstColumn="1" w:lastColumn="0" w:noHBand="0" w:noVBand="1"/>
      </w:tblPr>
      <w:tblGrid>
        <w:gridCol w:w="7295"/>
        <w:gridCol w:w="585"/>
        <w:gridCol w:w="585"/>
        <w:gridCol w:w="585"/>
        <w:gridCol w:w="310"/>
      </w:tblGrid>
      <w:tr w:rsidR="00613BB0" w:rsidRPr="00563CFF" w14:paraId="3A4399FC" w14:textId="77777777" w:rsidTr="00613BB0">
        <w:tc>
          <w:tcPr>
            <w:tcW w:w="0" w:type="auto"/>
            <w:tcMar>
              <w:top w:w="100" w:type="dxa"/>
              <w:left w:w="100" w:type="dxa"/>
              <w:bottom w:w="100" w:type="dxa"/>
              <w:right w:w="100" w:type="dxa"/>
            </w:tcMar>
            <w:hideMark/>
          </w:tcPr>
          <w:p w14:paraId="139837A8" w14:textId="77777777" w:rsidR="00613BB0" w:rsidRPr="00563CFF" w:rsidRDefault="00613BB0" w:rsidP="00613BB0">
            <w:pPr>
              <w:spacing w:line="240" w:lineRule="auto"/>
              <w:rPr>
                <w:rFonts w:ascii="Times New Roman" w:eastAsia="Times New Roman" w:hAnsi="Times New Roman" w:cs="Times New Roman"/>
                <w:sz w:val="24"/>
                <w:szCs w:val="24"/>
                <w:lang w:val="en-US"/>
              </w:rPr>
            </w:pPr>
            <w:proofErr w:type="gramStart"/>
            <w:r w:rsidRPr="00563CFF">
              <w:rPr>
                <w:rFonts w:ascii="Times New Roman" w:eastAsia="Times New Roman" w:hAnsi="Times New Roman" w:cs="Times New Roman"/>
                <w:color w:val="000000"/>
                <w:lang w:val="en-US"/>
              </w:rPr>
              <w:t>Ensure</w:t>
            </w:r>
            <w:proofErr w:type="gramEnd"/>
            <w:r w:rsidRPr="00563CFF">
              <w:rPr>
                <w:rFonts w:ascii="Times New Roman" w:eastAsia="Times New Roman" w:hAnsi="Times New Roman" w:cs="Times New Roman"/>
                <w:color w:val="000000"/>
                <w:lang w:val="en-US"/>
              </w:rPr>
              <w:t xml:space="preserve"> professional development efforts are strategic, personalized, and aligned with the faculty member’s long-term career goals.</w:t>
            </w:r>
          </w:p>
        </w:tc>
        <w:tc>
          <w:tcPr>
            <w:tcW w:w="0" w:type="auto"/>
            <w:tcMar>
              <w:top w:w="100" w:type="dxa"/>
              <w:left w:w="100" w:type="dxa"/>
              <w:bottom w:w="100" w:type="dxa"/>
              <w:right w:w="100" w:type="dxa"/>
            </w:tcMar>
            <w:hideMark/>
          </w:tcPr>
          <w:p w14:paraId="519BEF7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4.47</w:t>
            </w:r>
          </w:p>
        </w:tc>
        <w:tc>
          <w:tcPr>
            <w:tcW w:w="0" w:type="auto"/>
            <w:tcMar>
              <w:top w:w="100" w:type="dxa"/>
              <w:left w:w="100" w:type="dxa"/>
              <w:bottom w:w="100" w:type="dxa"/>
              <w:right w:w="100" w:type="dxa"/>
            </w:tcMar>
            <w:hideMark/>
          </w:tcPr>
          <w:p w14:paraId="663D797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5F6AE6D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23276B1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457734CA" w14:textId="77777777" w:rsidTr="00613BB0">
        <w:tc>
          <w:tcPr>
            <w:tcW w:w="0" w:type="auto"/>
            <w:tcMar>
              <w:top w:w="100" w:type="dxa"/>
              <w:left w:w="100" w:type="dxa"/>
              <w:bottom w:w="100" w:type="dxa"/>
              <w:right w:w="100" w:type="dxa"/>
            </w:tcMar>
            <w:hideMark/>
          </w:tcPr>
          <w:p w14:paraId="4E77297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Seek feedback from BIPOC faculty regarding their needs and experiences.</w:t>
            </w:r>
          </w:p>
        </w:tc>
        <w:tc>
          <w:tcPr>
            <w:tcW w:w="0" w:type="auto"/>
            <w:tcMar>
              <w:top w:w="100" w:type="dxa"/>
              <w:left w:w="100" w:type="dxa"/>
              <w:bottom w:w="100" w:type="dxa"/>
              <w:right w:w="100" w:type="dxa"/>
            </w:tcMar>
            <w:hideMark/>
          </w:tcPr>
          <w:p w14:paraId="4C7EC10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4.44</w:t>
            </w:r>
          </w:p>
        </w:tc>
        <w:tc>
          <w:tcPr>
            <w:tcW w:w="0" w:type="auto"/>
            <w:tcMar>
              <w:top w:w="100" w:type="dxa"/>
              <w:left w:w="100" w:type="dxa"/>
              <w:bottom w:w="100" w:type="dxa"/>
              <w:right w:w="100" w:type="dxa"/>
            </w:tcMar>
            <w:hideMark/>
          </w:tcPr>
          <w:p w14:paraId="35BFFA9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4.50</w:t>
            </w:r>
          </w:p>
        </w:tc>
        <w:tc>
          <w:tcPr>
            <w:tcW w:w="0" w:type="auto"/>
            <w:tcMar>
              <w:top w:w="100" w:type="dxa"/>
              <w:left w:w="100" w:type="dxa"/>
              <w:bottom w:w="100" w:type="dxa"/>
              <w:right w:w="100" w:type="dxa"/>
            </w:tcMar>
            <w:hideMark/>
          </w:tcPr>
          <w:p w14:paraId="20FE476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5606299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0C23B7E8" w14:textId="77777777" w:rsidTr="00613BB0">
        <w:tc>
          <w:tcPr>
            <w:tcW w:w="0" w:type="auto"/>
            <w:tcMar>
              <w:top w:w="100" w:type="dxa"/>
              <w:left w:w="100" w:type="dxa"/>
              <w:bottom w:w="100" w:type="dxa"/>
              <w:right w:w="100" w:type="dxa"/>
            </w:tcMar>
            <w:hideMark/>
          </w:tcPr>
          <w:p w14:paraId="0931118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Attend carefully to teaching assignments, ensuring assignments reflect faculty expertise and interests to the extent possible.</w:t>
            </w:r>
          </w:p>
        </w:tc>
        <w:tc>
          <w:tcPr>
            <w:tcW w:w="0" w:type="auto"/>
            <w:tcMar>
              <w:top w:w="100" w:type="dxa"/>
              <w:left w:w="100" w:type="dxa"/>
              <w:bottom w:w="100" w:type="dxa"/>
              <w:right w:w="100" w:type="dxa"/>
            </w:tcMar>
            <w:hideMark/>
          </w:tcPr>
          <w:p w14:paraId="3A7A7AA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4.44</w:t>
            </w:r>
          </w:p>
        </w:tc>
        <w:tc>
          <w:tcPr>
            <w:tcW w:w="0" w:type="auto"/>
            <w:tcMar>
              <w:top w:w="100" w:type="dxa"/>
              <w:left w:w="100" w:type="dxa"/>
              <w:bottom w:w="100" w:type="dxa"/>
              <w:right w:w="100" w:type="dxa"/>
            </w:tcMar>
            <w:hideMark/>
          </w:tcPr>
          <w:p w14:paraId="07C12AC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1891AA7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27448EB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238B6130" w14:textId="77777777" w:rsidTr="00613BB0">
        <w:tc>
          <w:tcPr>
            <w:tcW w:w="0" w:type="auto"/>
            <w:tcMar>
              <w:top w:w="100" w:type="dxa"/>
              <w:left w:w="100" w:type="dxa"/>
              <w:bottom w:w="100" w:type="dxa"/>
              <w:right w:w="100" w:type="dxa"/>
            </w:tcMar>
            <w:hideMark/>
          </w:tcPr>
          <w:p w14:paraId="5153065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Utilize opportunity hires and retention funds to promote faculty representation and longevity.</w:t>
            </w:r>
          </w:p>
        </w:tc>
        <w:tc>
          <w:tcPr>
            <w:tcW w:w="0" w:type="auto"/>
            <w:tcMar>
              <w:top w:w="100" w:type="dxa"/>
              <w:left w:w="100" w:type="dxa"/>
              <w:bottom w:w="100" w:type="dxa"/>
              <w:right w:w="100" w:type="dxa"/>
            </w:tcMar>
            <w:hideMark/>
          </w:tcPr>
          <w:p w14:paraId="79260C6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4.44</w:t>
            </w:r>
          </w:p>
        </w:tc>
        <w:tc>
          <w:tcPr>
            <w:tcW w:w="0" w:type="auto"/>
            <w:tcMar>
              <w:top w:w="100" w:type="dxa"/>
              <w:left w:w="100" w:type="dxa"/>
              <w:bottom w:w="100" w:type="dxa"/>
              <w:right w:w="100" w:type="dxa"/>
            </w:tcMar>
            <w:hideMark/>
          </w:tcPr>
          <w:p w14:paraId="43B656A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45274E5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0FF4206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7E195731" w14:textId="77777777" w:rsidTr="00613BB0">
        <w:tc>
          <w:tcPr>
            <w:tcW w:w="0" w:type="auto"/>
            <w:tcMar>
              <w:top w:w="100" w:type="dxa"/>
              <w:left w:w="100" w:type="dxa"/>
              <w:bottom w:w="100" w:type="dxa"/>
              <w:right w:w="100" w:type="dxa"/>
            </w:tcMar>
            <w:hideMark/>
          </w:tcPr>
          <w:p w14:paraId="351C458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Demonstrate personal interest and investment in faculty members' work (e.g., attend conference sessions to show support, share opportunities aligned with their interests)</w:t>
            </w:r>
          </w:p>
        </w:tc>
        <w:tc>
          <w:tcPr>
            <w:tcW w:w="0" w:type="auto"/>
            <w:tcMar>
              <w:top w:w="100" w:type="dxa"/>
              <w:left w:w="100" w:type="dxa"/>
              <w:bottom w:w="100" w:type="dxa"/>
              <w:right w:w="100" w:type="dxa"/>
            </w:tcMar>
            <w:hideMark/>
          </w:tcPr>
          <w:p w14:paraId="18A3424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4.41</w:t>
            </w:r>
          </w:p>
        </w:tc>
        <w:tc>
          <w:tcPr>
            <w:tcW w:w="0" w:type="auto"/>
            <w:tcMar>
              <w:top w:w="100" w:type="dxa"/>
              <w:left w:w="100" w:type="dxa"/>
              <w:bottom w:w="100" w:type="dxa"/>
              <w:right w:w="100" w:type="dxa"/>
            </w:tcMar>
            <w:hideMark/>
          </w:tcPr>
          <w:p w14:paraId="4A3169A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64AF857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3CA0C10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20C219E0" w14:textId="77777777" w:rsidTr="00613BB0">
        <w:tc>
          <w:tcPr>
            <w:tcW w:w="0" w:type="auto"/>
            <w:tcMar>
              <w:top w:w="100" w:type="dxa"/>
              <w:left w:w="100" w:type="dxa"/>
              <w:bottom w:w="100" w:type="dxa"/>
              <w:right w:w="100" w:type="dxa"/>
            </w:tcMar>
            <w:hideMark/>
          </w:tcPr>
          <w:p w14:paraId="2D33017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Ensure admission criteria are designed to be inclusive of a diverse, representative student body and prioritize students with strong professional dispositions.</w:t>
            </w:r>
          </w:p>
        </w:tc>
        <w:tc>
          <w:tcPr>
            <w:tcW w:w="0" w:type="auto"/>
            <w:tcMar>
              <w:top w:w="100" w:type="dxa"/>
              <w:left w:w="100" w:type="dxa"/>
              <w:bottom w:w="100" w:type="dxa"/>
              <w:right w:w="100" w:type="dxa"/>
            </w:tcMar>
            <w:hideMark/>
          </w:tcPr>
          <w:p w14:paraId="18CC061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4.35</w:t>
            </w:r>
          </w:p>
        </w:tc>
        <w:tc>
          <w:tcPr>
            <w:tcW w:w="0" w:type="auto"/>
            <w:tcMar>
              <w:top w:w="100" w:type="dxa"/>
              <w:left w:w="100" w:type="dxa"/>
              <w:bottom w:w="100" w:type="dxa"/>
              <w:right w:w="100" w:type="dxa"/>
            </w:tcMar>
            <w:hideMark/>
          </w:tcPr>
          <w:p w14:paraId="6611EA8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586039C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7E9477B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48D3C6B6" w14:textId="77777777" w:rsidTr="00613BB0">
        <w:tc>
          <w:tcPr>
            <w:tcW w:w="0" w:type="auto"/>
            <w:tcMar>
              <w:top w:w="100" w:type="dxa"/>
              <w:left w:w="100" w:type="dxa"/>
              <w:bottom w:w="100" w:type="dxa"/>
              <w:right w:w="100" w:type="dxa"/>
            </w:tcMar>
            <w:hideMark/>
          </w:tcPr>
          <w:p w14:paraId="5167713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Create spaces to discuss diversity, equity, inclusion, and belonging related to teaching and advising.</w:t>
            </w:r>
          </w:p>
        </w:tc>
        <w:tc>
          <w:tcPr>
            <w:tcW w:w="0" w:type="auto"/>
            <w:tcMar>
              <w:top w:w="100" w:type="dxa"/>
              <w:left w:w="100" w:type="dxa"/>
              <w:bottom w:w="100" w:type="dxa"/>
              <w:right w:w="100" w:type="dxa"/>
            </w:tcMar>
            <w:hideMark/>
          </w:tcPr>
          <w:p w14:paraId="086FA98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4.35</w:t>
            </w:r>
          </w:p>
        </w:tc>
        <w:tc>
          <w:tcPr>
            <w:tcW w:w="0" w:type="auto"/>
            <w:tcMar>
              <w:top w:w="100" w:type="dxa"/>
              <w:left w:w="100" w:type="dxa"/>
              <w:bottom w:w="100" w:type="dxa"/>
              <w:right w:w="100" w:type="dxa"/>
            </w:tcMar>
            <w:hideMark/>
          </w:tcPr>
          <w:p w14:paraId="3EC718E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77140C1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5721DAC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7B768933" w14:textId="77777777" w:rsidTr="00613BB0">
        <w:tc>
          <w:tcPr>
            <w:tcW w:w="0" w:type="auto"/>
            <w:tcMar>
              <w:top w:w="100" w:type="dxa"/>
              <w:left w:w="100" w:type="dxa"/>
              <w:bottom w:w="100" w:type="dxa"/>
              <w:right w:w="100" w:type="dxa"/>
            </w:tcMar>
            <w:hideMark/>
          </w:tcPr>
          <w:p w14:paraId="7F7AFE9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Facilitate access to professional communities that support professional development and connection.</w:t>
            </w:r>
          </w:p>
        </w:tc>
        <w:tc>
          <w:tcPr>
            <w:tcW w:w="0" w:type="auto"/>
            <w:tcMar>
              <w:top w:w="100" w:type="dxa"/>
              <w:left w:w="100" w:type="dxa"/>
              <w:bottom w:w="100" w:type="dxa"/>
              <w:right w:w="100" w:type="dxa"/>
            </w:tcMar>
            <w:hideMark/>
          </w:tcPr>
          <w:p w14:paraId="2C85FC3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4.29</w:t>
            </w:r>
          </w:p>
        </w:tc>
        <w:tc>
          <w:tcPr>
            <w:tcW w:w="0" w:type="auto"/>
            <w:tcMar>
              <w:top w:w="100" w:type="dxa"/>
              <w:left w:w="100" w:type="dxa"/>
              <w:bottom w:w="100" w:type="dxa"/>
              <w:right w:w="100" w:type="dxa"/>
            </w:tcMar>
            <w:hideMark/>
          </w:tcPr>
          <w:p w14:paraId="2B2897B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4F518FB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070239F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7CD9DC6F" w14:textId="77777777" w:rsidTr="00613BB0">
        <w:tc>
          <w:tcPr>
            <w:tcW w:w="0" w:type="auto"/>
            <w:tcMar>
              <w:top w:w="100" w:type="dxa"/>
              <w:left w:w="100" w:type="dxa"/>
              <w:bottom w:w="100" w:type="dxa"/>
              <w:right w:w="100" w:type="dxa"/>
            </w:tcMar>
            <w:hideMark/>
          </w:tcPr>
          <w:p w14:paraId="0D7A6CE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Create a strategic and organized mentorship program for early career faculty members.</w:t>
            </w:r>
          </w:p>
        </w:tc>
        <w:tc>
          <w:tcPr>
            <w:tcW w:w="0" w:type="auto"/>
            <w:tcMar>
              <w:top w:w="100" w:type="dxa"/>
              <w:left w:w="100" w:type="dxa"/>
              <w:bottom w:w="100" w:type="dxa"/>
              <w:right w:w="100" w:type="dxa"/>
            </w:tcMar>
            <w:hideMark/>
          </w:tcPr>
          <w:p w14:paraId="2CAFB74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4.29</w:t>
            </w:r>
          </w:p>
        </w:tc>
        <w:tc>
          <w:tcPr>
            <w:tcW w:w="0" w:type="auto"/>
            <w:tcMar>
              <w:top w:w="100" w:type="dxa"/>
              <w:left w:w="100" w:type="dxa"/>
              <w:bottom w:w="100" w:type="dxa"/>
              <w:right w:w="100" w:type="dxa"/>
            </w:tcMar>
            <w:hideMark/>
          </w:tcPr>
          <w:p w14:paraId="6C15DEF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5.00</w:t>
            </w:r>
          </w:p>
        </w:tc>
        <w:tc>
          <w:tcPr>
            <w:tcW w:w="0" w:type="auto"/>
            <w:tcMar>
              <w:top w:w="100" w:type="dxa"/>
              <w:left w:w="100" w:type="dxa"/>
              <w:bottom w:w="100" w:type="dxa"/>
              <w:right w:w="100" w:type="dxa"/>
            </w:tcMar>
            <w:hideMark/>
          </w:tcPr>
          <w:p w14:paraId="1E17F6A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185E832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1CAD0101" w14:textId="77777777" w:rsidTr="00613BB0">
        <w:tc>
          <w:tcPr>
            <w:tcW w:w="0" w:type="auto"/>
            <w:tcMar>
              <w:top w:w="100" w:type="dxa"/>
              <w:left w:w="100" w:type="dxa"/>
              <w:bottom w:w="100" w:type="dxa"/>
              <w:right w:w="100" w:type="dxa"/>
            </w:tcMar>
            <w:hideMark/>
          </w:tcPr>
          <w:p w14:paraId="4CEA7EC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Support connections with other BIPOC faculty within and outside the institution.</w:t>
            </w:r>
          </w:p>
        </w:tc>
        <w:tc>
          <w:tcPr>
            <w:tcW w:w="0" w:type="auto"/>
            <w:tcMar>
              <w:top w:w="100" w:type="dxa"/>
              <w:left w:w="100" w:type="dxa"/>
              <w:bottom w:w="100" w:type="dxa"/>
              <w:right w:w="100" w:type="dxa"/>
            </w:tcMar>
            <w:hideMark/>
          </w:tcPr>
          <w:p w14:paraId="5B0EFDF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4.25</w:t>
            </w:r>
          </w:p>
        </w:tc>
        <w:tc>
          <w:tcPr>
            <w:tcW w:w="0" w:type="auto"/>
            <w:tcMar>
              <w:top w:w="100" w:type="dxa"/>
              <w:left w:w="100" w:type="dxa"/>
              <w:bottom w:w="100" w:type="dxa"/>
              <w:right w:w="100" w:type="dxa"/>
            </w:tcMar>
            <w:hideMark/>
          </w:tcPr>
          <w:p w14:paraId="693122B3"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1D0D1B8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1AE6A0A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3A5D263E" w14:textId="77777777" w:rsidTr="00613BB0">
        <w:tc>
          <w:tcPr>
            <w:tcW w:w="0" w:type="auto"/>
            <w:tcMar>
              <w:top w:w="100" w:type="dxa"/>
              <w:left w:w="100" w:type="dxa"/>
              <w:bottom w:w="100" w:type="dxa"/>
              <w:right w:w="100" w:type="dxa"/>
            </w:tcMar>
            <w:hideMark/>
          </w:tcPr>
          <w:p w14:paraId="340C45E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Encourage and recognize community-based, collaborative approaches to research.</w:t>
            </w:r>
          </w:p>
        </w:tc>
        <w:tc>
          <w:tcPr>
            <w:tcW w:w="0" w:type="auto"/>
            <w:tcMar>
              <w:top w:w="100" w:type="dxa"/>
              <w:left w:w="100" w:type="dxa"/>
              <w:bottom w:w="100" w:type="dxa"/>
              <w:right w:w="100" w:type="dxa"/>
            </w:tcMar>
            <w:hideMark/>
          </w:tcPr>
          <w:p w14:paraId="55E26DC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4.25</w:t>
            </w:r>
          </w:p>
        </w:tc>
        <w:tc>
          <w:tcPr>
            <w:tcW w:w="0" w:type="auto"/>
            <w:tcMar>
              <w:top w:w="100" w:type="dxa"/>
              <w:left w:w="100" w:type="dxa"/>
              <w:bottom w:w="100" w:type="dxa"/>
              <w:right w:w="100" w:type="dxa"/>
            </w:tcMar>
            <w:hideMark/>
          </w:tcPr>
          <w:p w14:paraId="6A9A7AB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43623E8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2B06AE65"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5F585E32" w14:textId="77777777" w:rsidTr="00613BB0">
        <w:tc>
          <w:tcPr>
            <w:tcW w:w="0" w:type="auto"/>
            <w:tcMar>
              <w:top w:w="100" w:type="dxa"/>
              <w:left w:w="100" w:type="dxa"/>
              <w:bottom w:w="100" w:type="dxa"/>
              <w:right w:w="100" w:type="dxa"/>
            </w:tcMar>
            <w:hideMark/>
          </w:tcPr>
          <w:p w14:paraId="2290F24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Provide professional development funds above and beyond the usual allotment to support faculty development of expertise.</w:t>
            </w:r>
          </w:p>
        </w:tc>
        <w:tc>
          <w:tcPr>
            <w:tcW w:w="0" w:type="auto"/>
            <w:tcMar>
              <w:top w:w="100" w:type="dxa"/>
              <w:left w:w="100" w:type="dxa"/>
              <w:bottom w:w="100" w:type="dxa"/>
              <w:right w:w="100" w:type="dxa"/>
            </w:tcMar>
            <w:hideMark/>
          </w:tcPr>
          <w:p w14:paraId="2DABCB9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4.25</w:t>
            </w:r>
          </w:p>
        </w:tc>
        <w:tc>
          <w:tcPr>
            <w:tcW w:w="0" w:type="auto"/>
            <w:tcMar>
              <w:top w:w="100" w:type="dxa"/>
              <w:left w:w="100" w:type="dxa"/>
              <w:bottom w:w="100" w:type="dxa"/>
              <w:right w:w="100" w:type="dxa"/>
            </w:tcMar>
            <w:hideMark/>
          </w:tcPr>
          <w:p w14:paraId="32AE170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5BB54F3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55ACC04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67116079" w14:textId="77777777" w:rsidTr="00613BB0">
        <w:tc>
          <w:tcPr>
            <w:tcW w:w="0" w:type="auto"/>
            <w:tcMar>
              <w:top w:w="100" w:type="dxa"/>
              <w:left w:w="100" w:type="dxa"/>
              <w:bottom w:w="100" w:type="dxa"/>
              <w:right w:w="100" w:type="dxa"/>
            </w:tcMar>
            <w:hideMark/>
          </w:tcPr>
          <w:p w14:paraId="5C22832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Facilitate access to mentors in counselor education who share similar identities and have already achieved tenure and promotion.</w:t>
            </w:r>
          </w:p>
        </w:tc>
        <w:tc>
          <w:tcPr>
            <w:tcW w:w="0" w:type="auto"/>
            <w:tcMar>
              <w:top w:w="100" w:type="dxa"/>
              <w:left w:w="100" w:type="dxa"/>
              <w:bottom w:w="100" w:type="dxa"/>
              <w:right w:w="100" w:type="dxa"/>
            </w:tcMar>
            <w:hideMark/>
          </w:tcPr>
          <w:p w14:paraId="330F151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4.24</w:t>
            </w:r>
          </w:p>
        </w:tc>
        <w:tc>
          <w:tcPr>
            <w:tcW w:w="0" w:type="auto"/>
            <w:tcMar>
              <w:top w:w="100" w:type="dxa"/>
              <w:left w:w="100" w:type="dxa"/>
              <w:bottom w:w="100" w:type="dxa"/>
              <w:right w:w="100" w:type="dxa"/>
            </w:tcMar>
            <w:hideMark/>
          </w:tcPr>
          <w:p w14:paraId="64A9C31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5FAF179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5B29A0F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425E1755" w14:textId="77777777" w:rsidTr="00613BB0">
        <w:tc>
          <w:tcPr>
            <w:tcW w:w="0" w:type="auto"/>
            <w:tcMar>
              <w:top w:w="100" w:type="dxa"/>
              <w:left w:w="100" w:type="dxa"/>
              <w:bottom w:w="100" w:type="dxa"/>
              <w:right w:w="100" w:type="dxa"/>
            </w:tcMar>
            <w:hideMark/>
          </w:tcPr>
          <w:p w14:paraId="20AEF101"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Facilitate access to mentors beyond the department and within the institution.</w:t>
            </w:r>
          </w:p>
        </w:tc>
        <w:tc>
          <w:tcPr>
            <w:tcW w:w="0" w:type="auto"/>
            <w:tcMar>
              <w:top w:w="100" w:type="dxa"/>
              <w:left w:w="100" w:type="dxa"/>
              <w:bottom w:w="100" w:type="dxa"/>
              <w:right w:w="100" w:type="dxa"/>
            </w:tcMar>
            <w:hideMark/>
          </w:tcPr>
          <w:p w14:paraId="72606E2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4.24</w:t>
            </w:r>
          </w:p>
        </w:tc>
        <w:tc>
          <w:tcPr>
            <w:tcW w:w="0" w:type="auto"/>
            <w:tcMar>
              <w:top w:w="100" w:type="dxa"/>
              <w:left w:w="100" w:type="dxa"/>
              <w:bottom w:w="100" w:type="dxa"/>
              <w:right w:w="100" w:type="dxa"/>
            </w:tcMar>
            <w:hideMark/>
          </w:tcPr>
          <w:p w14:paraId="786FCB1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73CF8FF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7CD2E9B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06ECBA80" w14:textId="77777777" w:rsidTr="00613BB0">
        <w:tc>
          <w:tcPr>
            <w:tcW w:w="0" w:type="auto"/>
            <w:tcMar>
              <w:top w:w="100" w:type="dxa"/>
              <w:left w:w="100" w:type="dxa"/>
              <w:bottom w:w="100" w:type="dxa"/>
              <w:right w:w="100" w:type="dxa"/>
            </w:tcMar>
            <w:hideMark/>
          </w:tcPr>
          <w:p w14:paraId="2EB1F4B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Create regular department-wide training in diversity, equity, inclusion, and belonging.</w:t>
            </w:r>
          </w:p>
        </w:tc>
        <w:tc>
          <w:tcPr>
            <w:tcW w:w="0" w:type="auto"/>
            <w:tcMar>
              <w:top w:w="100" w:type="dxa"/>
              <w:left w:w="100" w:type="dxa"/>
              <w:bottom w:w="100" w:type="dxa"/>
              <w:right w:w="100" w:type="dxa"/>
            </w:tcMar>
            <w:hideMark/>
          </w:tcPr>
          <w:p w14:paraId="7C05EC5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4.24</w:t>
            </w:r>
          </w:p>
        </w:tc>
        <w:tc>
          <w:tcPr>
            <w:tcW w:w="0" w:type="auto"/>
            <w:tcMar>
              <w:top w:w="100" w:type="dxa"/>
              <w:left w:w="100" w:type="dxa"/>
              <w:bottom w:w="100" w:type="dxa"/>
              <w:right w:w="100" w:type="dxa"/>
            </w:tcMar>
            <w:hideMark/>
          </w:tcPr>
          <w:p w14:paraId="0A48B9F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23133C62"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3400348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51F3856F" w14:textId="77777777" w:rsidTr="00613BB0">
        <w:tc>
          <w:tcPr>
            <w:tcW w:w="0" w:type="auto"/>
            <w:tcMar>
              <w:top w:w="100" w:type="dxa"/>
              <w:left w:w="100" w:type="dxa"/>
              <w:bottom w:w="100" w:type="dxa"/>
              <w:right w:w="100" w:type="dxa"/>
            </w:tcMar>
            <w:hideMark/>
          </w:tcPr>
          <w:p w14:paraId="42BB7998"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Adapt team-based mentorship models to support faculty development. </w:t>
            </w:r>
          </w:p>
        </w:tc>
        <w:tc>
          <w:tcPr>
            <w:tcW w:w="0" w:type="auto"/>
            <w:tcMar>
              <w:top w:w="100" w:type="dxa"/>
              <w:left w:w="100" w:type="dxa"/>
              <w:bottom w:w="100" w:type="dxa"/>
              <w:right w:w="100" w:type="dxa"/>
            </w:tcMar>
            <w:hideMark/>
          </w:tcPr>
          <w:p w14:paraId="2D34A5C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4.13</w:t>
            </w:r>
          </w:p>
        </w:tc>
        <w:tc>
          <w:tcPr>
            <w:tcW w:w="0" w:type="auto"/>
            <w:tcMar>
              <w:top w:w="100" w:type="dxa"/>
              <w:left w:w="100" w:type="dxa"/>
              <w:bottom w:w="100" w:type="dxa"/>
              <w:right w:w="100" w:type="dxa"/>
            </w:tcMar>
            <w:hideMark/>
          </w:tcPr>
          <w:p w14:paraId="57C933F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5CDB4EB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0.50</w:t>
            </w:r>
          </w:p>
        </w:tc>
        <w:tc>
          <w:tcPr>
            <w:tcW w:w="0" w:type="auto"/>
            <w:tcMar>
              <w:top w:w="100" w:type="dxa"/>
              <w:left w:w="100" w:type="dxa"/>
              <w:bottom w:w="100" w:type="dxa"/>
              <w:right w:w="100" w:type="dxa"/>
            </w:tcMar>
            <w:hideMark/>
          </w:tcPr>
          <w:p w14:paraId="6466AC79"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w:t>
            </w:r>
          </w:p>
        </w:tc>
      </w:tr>
      <w:tr w:rsidR="00613BB0" w:rsidRPr="00563CFF" w14:paraId="4BAC1747" w14:textId="77777777" w:rsidTr="00613BB0">
        <w:tc>
          <w:tcPr>
            <w:tcW w:w="0" w:type="auto"/>
            <w:tcMar>
              <w:top w:w="100" w:type="dxa"/>
              <w:left w:w="100" w:type="dxa"/>
              <w:bottom w:w="100" w:type="dxa"/>
              <w:right w:w="100" w:type="dxa"/>
            </w:tcMar>
            <w:hideMark/>
          </w:tcPr>
          <w:p w14:paraId="0652C73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Create models of student research mentoring and academic advising that ensure equitable opportunities and supports.</w:t>
            </w:r>
          </w:p>
        </w:tc>
        <w:tc>
          <w:tcPr>
            <w:tcW w:w="0" w:type="auto"/>
            <w:tcMar>
              <w:top w:w="100" w:type="dxa"/>
              <w:left w:w="100" w:type="dxa"/>
              <w:bottom w:w="100" w:type="dxa"/>
              <w:right w:w="100" w:type="dxa"/>
            </w:tcMar>
            <w:hideMark/>
          </w:tcPr>
          <w:p w14:paraId="30B2802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4.12</w:t>
            </w:r>
          </w:p>
        </w:tc>
        <w:tc>
          <w:tcPr>
            <w:tcW w:w="0" w:type="auto"/>
            <w:tcMar>
              <w:top w:w="100" w:type="dxa"/>
              <w:left w:w="100" w:type="dxa"/>
              <w:bottom w:w="100" w:type="dxa"/>
              <w:right w:w="100" w:type="dxa"/>
            </w:tcMar>
            <w:hideMark/>
          </w:tcPr>
          <w:p w14:paraId="4AEAF77D"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33254D67"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1.00</w:t>
            </w:r>
          </w:p>
        </w:tc>
        <w:tc>
          <w:tcPr>
            <w:tcW w:w="0" w:type="auto"/>
            <w:tcMar>
              <w:top w:w="100" w:type="dxa"/>
              <w:left w:w="100" w:type="dxa"/>
              <w:bottom w:w="100" w:type="dxa"/>
              <w:right w:w="100" w:type="dxa"/>
            </w:tcMar>
            <w:hideMark/>
          </w:tcPr>
          <w:p w14:paraId="39173DD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bl>
    <w:p w14:paraId="6CC89405" w14:textId="77777777" w:rsidR="004414CC" w:rsidRDefault="004414CC">
      <w:pPr>
        <w:rPr>
          <w:rFonts w:ascii="Times New Roman" w:hAnsi="Times New Roman" w:cs="Times New Roman"/>
        </w:rPr>
      </w:pPr>
    </w:p>
    <w:p w14:paraId="6E088A3C" w14:textId="77777777" w:rsidR="00563CFF" w:rsidRDefault="00563CFF">
      <w:pPr>
        <w:rPr>
          <w:rFonts w:ascii="Times New Roman" w:hAnsi="Times New Roman" w:cs="Times New Roman"/>
        </w:rPr>
      </w:pPr>
    </w:p>
    <w:p w14:paraId="5A41009E" w14:textId="77777777" w:rsidR="00563CFF" w:rsidRDefault="00563CFF">
      <w:pPr>
        <w:rPr>
          <w:rFonts w:ascii="Times New Roman" w:hAnsi="Times New Roman" w:cs="Times New Roman"/>
        </w:rPr>
      </w:pPr>
    </w:p>
    <w:p w14:paraId="61C5C296" w14:textId="5242EDFC" w:rsidR="004414CC" w:rsidRPr="00563CFF" w:rsidRDefault="004414CC">
      <w:pPr>
        <w:rPr>
          <w:rFonts w:ascii="Times New Roman" w:hAnsi="Times New Roman" w:cs="Times New Roman"/>
          <w:sz w:val="24"/>
          <w:szCs w:val="24"/>
        </w:rPr>
      </w:pPr>
      <w:r w:rsidRPr="00563CFF">
        <w:rPr>
          <w:rFonts w:ascii="Times New Roman" w:hAnsi="Times New Roman" w:cs="Times New Roman"/>
          <w:b/>
          <w:bCs/>
          <w:sz w:val="24"/>
          <w:szCs w:val="24"/>
        </w:rPr>
        <w:lastRenderedPageBreak/>
        <w:t>Table 6</w:t>
      </w:r>
      <w:r w:rsidRPr="00563CFF">
        <w:rPr>
          <w:rFonts w:ascii="Times New Roman" w:hAnsi="Times New Roman" w:cs="Times New Roman"/>
          <w:sz w:val="24"/>
          <w:szCs w:val="24"/>
        </w:rPr>
        <w:t xml:space="preserve">: </w:t>
      </w:r>
      <w:r w:rsidRPr="00563CFF">
        <w:rPr>
          <w:rFonts w:ascii="Times New Roman" w:hAnsi="Times New Roman" w:cs="Times New Roman"/>
          <w:i/>
          <w:iCs/>
          <w:sz w:val="24"/>
          <w:szCs w:val="24"/>
        </w:rPr>
        <w:t>Continued</w:t>
      </w:r>
    </w:p>
    <w:tbl>
      <w:tblPr>
        <w:tblW w:w="0" w:type="auto"/>
        <w:tblCellMar>
          <w:top w:w="15" w:type="dxa"/>
          <w:left w:w="15" w:type="dxa"/>
          <w:bottom w:w="15" w:type="dxa"/>
          <w:right w:w="15" w:type="dxa"/>
        </w:tblCellMar>
        <w:tblLook w:val="04A0" w:firstRow="1" w:lastRow="0" w:firstColumn="1" w:lastColumn="0" w:noHBand="0" w:noVBand="1"/>
      </w:tblPr>
      <w:tblGrid>
        <w:gridCol w:w="7013"/>
        <w:gridCol w:w="585"/>
        <w:gridCol w:w="585"/>
        <w:gridCol w:w="585"/>
        <w:gridCol w:w="310"/>
      </w:tblGrid>
      <w:tr w:rsidR="00613BB0" w:rsidRPr="00563CFF" w14:paraId="1CAE205C" w14:textId="77777777" w:rsidTr="00613BB0">
        <w:tc>
          <w:tcPr>
            <w:tcW w:w="0" w:type="auto"/>
            <w:tcMar>
              <w:top w:w="100" w:type="dxa"/>
              <w:left w:w="100" w:type="dxa"/>
              <w:bottom w:w="100" w:type="dxa"/>
              <w:right w:w="100" w:type="dxa"/>
            </w:tcMar>
            <w:hideMark/>
          </w:tcPr>
          <w:p w14:paraId="2405E526"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Facilitate research collaboration with other professionals.</w:t>
            </w:r>
          </w:p>
        </w:tc>
        <w:tc>
          <w:tcPr>
            <w:tcW w:w="0" w:type="auto"/>
            <w:tcMar>
              <w:top w:w="100" w:type="dxa"/>
              <w:left w:w="100" w:type="dxa"/>
              <w:bottom w:w="100" w:type="dxa"/>
              <w:right w:w="100" w:type="dxa"/>
            </w:tcMar>
            <w:hideMark/>
          </w:tcPr>
          <w:p w14:paraId="11349AEE"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2A2851D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67D758A0"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4B6FD794"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r w:rsidR="00613BB0" w:rsidRPr="00563CFF" w14:paraId="070AD4C1" w14:textId="77777777" w:rsidTr="00613BB0">
        <w:trPr>
          <w:trHeight w:val="575"/>
        </w:trPr>
        <w:tc>
          <w:tcPr>
            <w:tcW w:w="0" w:type="auto"/>
            <w:tcMar>
              <w:top w:w="100" w:type="dxa"/>
              <w:left w:w="100" w:type="dxa"/>
              <w:bottom w:w="100" w:type="dxa"/>
              <w:right w:w="100" w:type="dxa"/>
            </w:tcMar>
            <w:hideMark/>
          </w:tcPr>
          <w:p w14:paraId="5F1C29DC"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Encourage all faculty members to engage in allyship with BIPOC colleagues.</w:t>
            </w:r>
          </w:p>
        </w:tc>
        <w:tc>
          <w:tcPr>
            <w:tcW w:w="0" w:type="auto"/>
            <w:tcMar>
              <w:top w:w="100" w:type="dxa"/>
              <w:left w:w="100" w:type="dxa"/>
              <w:bottom w:w="100" w:type="dxa"/>
              <w:right w:w="100" w:type="dxa"/>
            </w:tcMar>
            <w:hideMark/>
          </w:tcPr>
          <w:p w14:paraId="567EBEDA"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3.94</w:t>
            </w:r>
          </w:p>
        </w:tc>
        <w:tc>
          <w:tcPr>
            <w:tcW w:w="0" w:type="auto"/>
            <w:tcMar>
              <w:top w:w="100" w:type="dxa"/>
              <w:left w:w="100" w:type="dxa"/>
              <w:bottom w:w="100" w:type="dxa"/>
              <w:right w:w="100" w:type="dxa"/>
            </w:tcMar>
            <w:hideMark/>
          </w:tcPr>
          <w:p w14:paraId="576C9A8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4.00</w:t>
            </w:r>
          </w:p>
        </w:tc>
        <w:tc>
          <w:tcPr>
            <w:tcW w:w="0" w:type="auto"/>
            <w:tcMar>
              <w:top w:w="100" w:type="dxa"/>
              <w:left w:w="100" w:type="dxa"/>
              <w:bottom w:w="100" w:type="dxa"/>
              <w:right w:w="100" w:type="dxa"/>
            </w:tcMar>
            <w:hideMark/>
          </w:tcPr>
          <w:p w14:paraId="7C71AF2B"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0.00</w:t>
            </w:r>
          </w:p>
        </w:tc>
        <w:tc>
          <w:tcPr>
            <w:tcW w:w="0" w:type="auto"/>
            <w:tcMar>
              <w:top w:w="100" w:type="dxa"/>
              <w:left w:w="100" w:type="dxa"/>
              <w:bottom w:w="100" w:type="dxa"/>
              <w:right w:w="100" w:type="dxa"/>
            </w:tcMar>
            <w:hideMark/>
          </w:tcPr>
          <w:p w14:paraId="3059FB4F" w14:textId="77777777" w:rsidR="00613BB0" w:rsidRPr="00563CFF" w:rsidRDefault="00613BB0" w:rsidP="00613BB0">
            <w:pPr>
              <w:spacing w:line="240" w:lineRule="auto"/>
              <w:rPr>
                <w:rFonts w:ascii="Times New Roman" w:eastAsia="Times New Roman" w:hAnsi="Times New Roman" w:cs="Times New Roman"/>
                <w:sz w:val="24"/>
                <w:szCs w:val="24"/>
                <w:lang w:val="en-US"/>
              </w:rPr>
            </w:pPr>
            <w:r w:rsidRPr="00563CFF">
              <w:rPr>
                <w:rFonts w:ascii="Times New Roman" w:eastAsia="Times New Roman" w:hAnsi="Times New Roman" w:cs="Times New Roman"/>
                <w:color w:val="000000"/>
                <w:lang w:val="en-US"/>
              </w:rPr>
              <w:t>2</w:t>
            </w:r>
          </w:p>
        </w:tc>
      </w:tr>
    </w:tbl>
    <w:p w14:paraId="65095D79" w14:textId="77777777" w:rsidR="00A66AC8" w:rsidRDefault="00A66AC8" w:rsidP="00613BB0">
      <w:pPr>
        <w:spacing w:line="480" w:lineRule="auto"/>
        <w:ind w:left="720" w:hanging="720"/>
        <w:rPr>
          <w:rFonts w:ascii="Times New Roman" w:eastAsia="Times New Roman" w:hAnsi="Times New Roman" w:cs="Times New Roman"/>
          <w:b/>
          <w:sz w:val="24"/>
          <w:szCs w:val="24"/>
          <w:highlight w:val="white"/>
        </w:rPr>
      </w:pPr>
    </w:p>
    <w:p w14:paraId="024AD76F" w14:textId="77777777" w:rsidR="00A66AC8" w:rsidRDefault="00A66AC8" w:rsidP="00A66AC8">
      <w:pPr>
        <w:spacing w:line="480" w:lineRule="auto"/>
        <w:rPr>
          <w:rFonts w:ascii="Times New Roman" w:eastAsia="Times New Roman" w:hAnsi="Times New Roman" w:cs="Times New Roman"/>
          <w:b/>
          <w:sz w:val="24"/>
          <w:szCs w:val="24"/>
          <w:highlight w:val="white"/>
        </w:rPr>
      </w:pPr>
    </w:p>
    <w:p w14:paraId="1A19BE56" w14:textId="77777777" w:rsidR="00A66AC8" w:rsidRDefault="00A66AC8" w:rsidP="00A66AC8">
      <w:pPr>
        <w:spacing w:line="480" w:lineRule="auto"/>
        <w:rPr>
          <w:rFonts w:ascii="Times New Roman" w:eastAsia="Times New Roman" w:hAnsi="Times New Roman" w:cs="Times New Roman"/>
          <w:b/>
          <w:sz w:val="24"/>
          <w:szCs w:val="24"/>
          <w:highlight w:val="white"/>
        </w:rPr>
      </w:pPr>
    </w:p>
    <w:p w14:paraId="45AFFCFE" w14:textId="77777777" w:rsidR="00A66AC8" w:rsidRDefault="00A66AC8" w:rsidP="00A66AC8">
      <w:pPr>
        <w:spacing w:line="480" w:lineRule="auto"/>
        <w:ind w:left="720" w:hanging="720"/>
        <w:jc w:val="center"/>
        <w:rPr>
          <w:rFonts w:ascii="Times New Roman" w:eastAsia="Times New Roman" w:hAnsi="Times New Roman" w:cs="Times New Roman"/>
          <w:b/>
          <w:sz w:val="24"/>
          <w:szCs w:val="24"/>
          <w:highlight w:val="white"/>
        </w:rPr>
      </w:pPr>
    </w:p>
    <w:p w14:paraId="22001875" w14:textId="77777777" w:rsidR="00324B49" w:rsidRDefault="00324B49" w:rsidP="00A66AC8">
      <w:pPr>
        <w:spacing w:line="480" w:lineRule="auto"/>
        <w:ind w:left="720" w:hanging="720"/>
        <w:jc w:val="center"/>
        <w:rPr>
          <w:rFonts w:ascii="Times New Roman" w:eastAsia="Times New Roman" w:hAnsi="Times New Roman" w:cs="Times New Roman"/>
          <w:b/>
          <w:sz w:val="24"/>
          <w:szCs w:val="24"/>
          <w:highlight w:val="white"/>
        </w:rPr>
      </w:pPr>
    </w:p>
    <w:p w14:paraId="2DFFFD28" w14:textId="77777777" w:rsidR="004414CC" w:rsidRDefault="004414CC" w:rsidP="00A66AC8">
      <w:pPr>
        <w:spacing w:line="480" w:lineRule="auto"/>
        <w:ind w:left="720" w:hanging="720"/>
        <w:jc w:val="center"/>
        <w:rPr>
          <w:rFonts w:ascii="Times New Roman" w:eastAsia="Times New Roman" w:hAnsi="Times New Roman" w:cs="Times New Roman"/>
          <w:b/>
          <w:sz w:val="24"/>
          <w:szCs w:val="24"/>
          <w:highlight w:val="white"/>
        </w:rPr>
      </w:pPr>
    </w:p>
    <w:p w14:paraId="1B2C124D" w14:textId="77777777" w:rsidR="004414CC" w:rsidRDefault="004414CC" w:rsidP="00A66AC8">
      <w:pPr>
        <w:spacing w:line="480" w:lineRule="auto"/>
        <w:ind w:left="720" w:hanging="720"/>
        <w:jc w:val="center"/>
        <w:rPr>
          <w:rFonts w:ascii="Times New Roman" w:eastAsia="Times New Roman" w:hAnsi="Times New Roman" w:cs="Times New Roman"/>
          <w:b/>
          <w:sz w:val="24"/>
          <w:szCs w:val="24"/>
          <w:highlight w:val="white"/>
        </w:rPr>
      </w:pPr>
    </w:p>
    <w:p w14:paraId="5845FF4D" w14:textId="77777777" w:rsidR="004414CC" w:rsidRDefault="004414CC" w:rsidP="00A66AC8">
      <w:pPr>
        <w:spacing w:line="480" w:lineRule="auto"/>
        <w:ind w:left="720" w:hanging="720"/>
        <w:jc w:val="center"/>
        <w:rPr>
          <w:rFonts w:ascii="Times New Roman" w:eastAsia="Times New Roman" w:hAnsi="Times New Roman" w:cs="Times New Roman"/>
          <w:b/>
          <w:sz w:val="24"/>
          <w:szCs w:val="24"/>
          <w:highlight w:val="white"/>
        </w:rPr>
      </w:pPr>
    </w:p>
    <w:p w14:paraId="52DD5E19" w14:textId="77777777" w:rsidR="004414CC" w:rsidRDefault="004414CC" w:rsidP="00A66AC8">
      <w:pPr>
        <w:spacing w:line="480" w:lineRule="auto"/>
        <w:ind w:left="720" w:hanging="720"/>
        <w:jc w:val="center"/>
        <w:rPr>
          <w:rFonts w:ascii="Times New Roman" w:eastAsia="Times New Roman" w:hAnsi="Times New Roman" w:cs="Times New Roman"/>
          <w:b/>
          <w:sz w:val="24"/>
          <w:szCs w:val="24"/>
          <w:highlight w:val="white"/>
        </w:rPr>
      </w:pPr>
    </w:p>
    <w:p w14:paraId="09D9346F" w14:textId="77777777" w:rsidR="004414CC" w:rsidRDefault="004414CC" w:rsidP="00A66AC8">
      <w:pPr>
        <w:spacing w:line="480" w:lineRule="auto"/>
        <w:ind w:left="720" w:hanging="720"/>
        <w:jc w:val="center"/>
        <w:rPr>
          <w:rFonts w:ascii="Times New Roman" w:eastAsia="Times New Roman" w:hAnsi="Times New Roman" w:cs="Times New Roman"/>
          <w:b/>
          <w:sz w:val="24"/>
          <w:szCs w:val="24"/>
          <w:highlight w:val="white"/>
        </w:rPr>
      </w:pPr>
    </w:p>
    <w:p w14:paraId="300C39EB" w14:textId="77777777" w:rsidR="004414CC" w:rsidRDefault="004414CC" w:rsidP="00A66AC8">
      <w:pPr>
        <w:spacing w:line="480" w:lineRule="auto"/>
        <w:ind w:left="720" w:hanging="720"/>
        <w:jc w:val="center"/>
        <w:rPr>
          <w:rFonts w:ascii="Times New Roman" w:eastAsia="Times New Roman" w:hAnsi="Times New Roman" w:cs="Times New Roman"/>
          <w:b/>
          <w:sz w:val="24"/>
          <w:szCs w:val="24"/>
          <w:highlight w:val="white"/>
        </w:rPr>
      </w:pPr>
    </w:p>
    <w:p w14:paraId="5CB32CAF" w14:textId="77777777" w:rsidR="004019AE" w:rsidRDefault="004019AE" w:rsidP="00A66AC8">
      <w:pPr>
        <w:spacing w:line="480" w:lineRule="auto"/>
        <w:ind w:left="720" w:hanging="720"/>
        <w:jc w:val="center"/>
        <w:rPr>
          <w:rFonts w:ascii="Times New Roman" w:eastAsia="Times New Roman" w:hAnsi="Times New Roman" w:cs="Times New Roman"/>
          <w:b/>
          <w:sz w:val="24"/>
          <w:szCs w:val="24"/>
          <w:highlight w:val="white"/>
        </w:rPr>
      </w:pPr>
    </w:p>
    <w:p w14:paraId="29418792" w14:textId="77777777" w:rsidR="004019AE" w:rsidRDefault="004019AE" w:rsidP="00A66AC8">
      <w:pPr>
        <w:spacing w:line="480" w:lineRule="auto"/>
        <w:ind w:left="720" w:hanging="720"/>
        <w:jc w:val="center"/>
        <w:rPr>
          <w:rFonts w:ascii="Times New Roman" w:eastAsia="Times New Roman" w:hAnsi="Times New Roman" w:cs="Times New Roman"/>
          <w:b/>
          <w:sz w:val="24"/>
          <w:szCs w:val="24"/>
          <w:highlight w:val="white"/>
        </w:rPr>
      </w:pPr>
    </w:p>
    <w:p w14:paraId="6F756601" w14:textId="77777777" w:rsidR="004019AE" w:rsidRDefault="004019AE" w:rsidP="00F4164B">
      <w:pPr>
        <w:spacing w:line="480" w:lineRule="auto"/>
        <w:rPr>
          <w:rFonts w:ascii="Times New Roman" w:eastAsia="Times New Roman" w:hAnsi="Times New Roman" w:cs="Times New Roman"/>
          <w:b/>
          <w:color w:val="000000"/>
          <w:sz w:val="24"/>
          <w:szCs w:val="24"/>
          <w:highlight w:val="white"/>
        </w:rPr>
      </w:pPr>
    </w:p>
    <w:p w14:paraId="35BA5C70" w14:textId="77777777" w:rsidR="002E4702" w:rsidRDefault="002E4702" w:rsidP="00CB3962">
      <w:pPr>
        <w:spacing w:line="480" w:lineRule="auto"/>
        <w:rPr>
          <w:rFonts w:ascii="Times New Roman" w:eastAsia="Times New Roman" w:hAnsi="Times New Roman" w:cs="Times New Roman"/>
          <w:b/>
          <w:color w:val="000000"/>
          <w:sz w:val="24"/>
          <w:szCs w:val="24"/>
          <w:highlight w:val="white"/>
        </w:rPr>
      </w:pPr>
    </w:p>
    <w:p w14:paraId="448B1E94" w14:textId="77777777" w:rsidR="002E4702" w:rsidRDefault="002E4702" w:rsidP="00A66AC8">
      <w:pPr>
        <w:spacing w:line="480" w:lineRule="auto"/>
        <w:ind w:left="720" w:hanging="720"/>
        <w:jc w:val="center"/>
        <w:rPr>
          <w:rFonts w:ascii="Times New Roman" w:eastAsia="Times New Roman" w:hAnsi="Times New Roman" w:cs="Times New Roman"/>
          <w:b/>
          <w:color w:val="000000"/>
          <w:sz w:val="24"/>
          <w:szCs w:val="24"/>
          <w:highlight w:val="white"/>
        </w:rPr>
      </w:pPr>
    </w:p>
    <w:p w14:paraId="4D7687C5" w14:textId="77777777" w:rsidR="004019AE" w:rsidRDefault="004019AE" w:rsidP="00A66AC8">
      <w:pPr>
        <w:spacing w:line="480" w:lineRule="auto"/>
        <w:ind w:left="720" w:hanging="720"/>
        <w:jc w:val="center"/>
        <w:rPr>
          <w:rFonts w:ascii="Times New Roman" w:eastAsia="Times New Roman" w:hAnsi="Times New Roman" w:cs="Times New Roman"/>
          <w:b/>
          <w:color w:val="000000"/>
          <w:sz w:val="24"/>
          <w:szCs w:val="24"/>
          <w:highlight w:val="white"/>
        </w:rPr>
      </w:pPr>
    </w:p>
    <w:p w14:paraId="17695AFA" w14:textId="77777777" w:rsidR="000827CD" w:rsidRPr="00324B49" w:rsidRDefault="00594423" w:rsidP="00324B49">
      <w:pPr>
        <w:pStyle w:val="Heading1"/>
        <w:jc w:val="center"/>
        <w:rPr>
          <w:rFonts w:ascii="Times New Roman" w:hAnsi="Times New Roman" w:cs="Times New Roman"/>
          <w:b/>
          <w:bCs/>
          <w:sz w:val="24"/>
          <w:szCs w:val="24"/>
        </w:rPr>
      </w:pPr>
      <w:bookmarkStart w:id="57" w:name="_Toc204690681"/>
      <w:r w:rsidRPr="00324B49">
        <w:rPr>
          <w:rFonts w:ascii="Times New Roman" w:hAnsi="Times New Roman" w:cs="Times New Roman"/>
          <w:b/>
          <w:bCs/>
          <w:sz w:val="24"/>
          <w:szCs w:val="24"/>
        </w:rPr>
        <w:lastRenderedPageBreak/>
        <w:t>Invitation to Participate in a Delphi Study on Retention Strategies for BIPOC Faculty</w:t>
      </w:r>
      <w:bookmarkEnd w:id="57"/>
    </w:p>
    <w:p w14:paraId="3FD3F027" w14:textId="77777777" w:rsidR="000827CD" w:rsidRPr="00324B49" w:rsidRDefault="00594423" w:rsidP="00324B49">
      <w:pPr>
        <w:pStyle w:val="Heading1"/>
        <w:jc w:val="center"/>
        <w:rPr>
          <w:rFonts w:ascii="Times New Roman" w:hAnsi="Times New Roman" w:cs="Times New Roman"/>
          <w:b/>
          <w:bCs/>
          <w:sz w:val="24"/>
          <w:szCs w:val="24"/>
        </w:rPr>
      </w:pPr>
      <w:bookmarkStart w:id="58" w:name="_Toc204690682"/>
      <w:r w:rsidRPr="00324B49">
        <w:rPr>
          <w:rFonts w:ascii="Times New Roman" w:hAnsi="Times New Roman" w:cs="Times New Roman"/>
          <w:b/>
          <w:bCs/>
          <w:sz w:val="24"/>
          <w:szCs w:val="24"/>
        </w:rPr>
        <w:t>Email to CACREP Liaisons / Chairs</w:t>
      </w:r>
      <w:bookmarkEnd w:id="58"/>
    </w:p>
    <w:p w14:paraId="40B0DF03" w14:textId="77777777" w:rsidR="000827CD" w:rsidRDefault="00594423">
      <w:pPr>
        <w:spacing w:before="240" w:after="240"/>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This study has been reviewed and approved by the University of Tennessee, Knoxville Institutional Review Board (IRB), ensuring compliance with ethical standards for human </w:t>
      </w:r>
      <w:proofErr w:type="gramStart"/>
      <w:r>
        <w:rPr>
          <w:rFonts w:ascii="Times New Roman" w:eastAsia="Times New Roman" w:hAnsi="Times New Roman" w:cs="Times New Roman"/>
          <w:b/>
          <w:sz w:val="16"/>
          <w:szCs w:val="16"/>
        </w:rPr>
        <w:t>subjects</w:t>
      </w:r>
      <w:proofErr w:type="gramEnd"/>
      <w:r>
        <w:rPr>
          <w:rFonts w:ascii="Times New Roman" w:eastAsia="Times New Roman" w:hAnsi="Times New Roman" w:cs="Times New Roman"/>
          <w:b/>
          <w:sz w:val="16"/>
          <w:szCs w:val="16"/>
        </w:rPr>
        <w:t xml:space="preserve"> research. If you have questions about your rights as a research participant, please contact the UTK Human Research Protection Program at 2240 Sutherland Dr., Suite 2, Knoxville, TN 37919, phone: 865-974-7697, email: utkirb@utk.edu.</w:t>
      </w:r>
    </w:p>
    <w:p w14:paraId="5C683D92" w14:textId="77777777" w:rsidR="000827CD" w:rsidRDefault="00594423">
      <w:pPr>
        <w:spacing w:before="240" w:after="24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Greetings</w:t>
      </w:r>
      <w:proofErr w:type="gramEnd"/>
      <w:r>
        <w:rPr>
          <w:rFonts w:ascii="Times New Roman" w:eastAsia="Times New Roman" w:hAnsi="Times New Roman" w:cs="Times New Roman"/>
          <w:sz w:val="24"/>
          <w:szCs w:val="24"/>
        </w:rPr>
        <w:t>,</w:t>
      </w:r>
    </w:p>
    <w:p w14:paraId="260EEED2"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hope this email finds you well. My name is Myia </w:t>
      </w:r>
      <w:proofErr w:type="gramStart"/>
      <w:r>
        <w:rPr>
          <w:rFonts w:ascii="Times New Roman" w:eastAsia="Times New Roman" w:hAnsi="Times New Roman" w:cs="Times New Roman"/>
          <w:sz w:val="24"/>
          <w:szCs w:val="24"/>
        </w:rPr>
        <w:t>Makupson</w:t>
      </w:r>
      <w:proofErr w:type="gramEnd"/>
      <w:r>
        <w:rPr>
          <w:rFonts w:ascii="Times New Roman" w:eastAsia="Times New Roman" w:hAnsi="Times New Roman" w:cs="Times New Roman"/>
          <w:sz w:val="24"/>
          <w:szCs w:val="24"/>
        </w:rPr>
        <w:t xml:space="preserve"> and I am a doctoral candidate in counselor education at the University of Tennessee, Knoxville. I am conducting my dissertation research on retention strategies for BIPOC faculty members in CACREP-accredited counselor education programs under the guidance of my chair, Dr. Casey Barrio Minton.</w:t>
      </w:r>
    </w:p>
    <w:p w14:paraId="25ECAD88"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This Delphi study aims to identify effective strategies for enhancing the retention and career satisfaction of BIPOC faculty members in our discipline. We are writing to invite you to participate in one of three ways:</w:t>
      </w:r>
    </w:p>
    <w:p w14:paraId="03C9F993" w14:textId="77777777" w:rsidR="000827CD" w:rsidRDefault="00594423">
      <w:pPr>
        <w:numPr>
          <w:ilvl w:val="0"/>
          <w:numId w:val="1"/>
        </w:numPr>
        <w:spacing w:before="240"/>
        <w:rPr>
          <w:rFonts w:ascii="Times New Roman" w:eastAsia="Times New Roman" w:hAnsi="Times New Roman" w:cs="Times New Roman"/>
        </w:rPr>
      </w:pPr>
      <w:r>
        <w:rPr>
          <w:rFonts w:ascii="Times New Roman" w:eastAsia="Times New Roman" w:hAnsi="Times New Roman" w:cs="Times New Roman"/>
          <w:sz w:val="24"/>
          <w:szCs w:val="24"/>
        </w:rPr>
        <w:t>If you have supported BIPOC faculty members in the promotion process, we invite you to participate in this study given your expertise as an academic leader.</w:t>
      </w:r>
    </w:p>
    <w:p w14:paraId="76783498" w14:textId="77777777" w:rsidR="000827CD" w:rsidRDefault="00594423">
      <w:pPr>
        <w:numPr>
          <w:ilvl w:val="0"/>
          <w:numId w:val="1"/>
        </w:numPr>
        <w:rPr>
          <w:rFonts w:ascii="Times New Roman" w:eastAsia="Times New Roman" w:hAnsi="Times New Roman" w:cs="Times New Roman"/>
        </w:rPr>
      </w:pPr>
      <w:r>
        <w:rPr>
          <w:rFonts w:ascii="Times New Roman" w:eastAsia="Times New Roman" w:hAnsi="Times New Roman" w:cs="Times New Roman"/>
          <w:sz w:val="24"/>
          <w:szCs w:val="24"/>
        </w:rPr>
        <w:t>If you identify as a BIPOC faculty member and have been promoted at least once, we invite you to participate in this study given your expertise as a faculty member.</w:t>
      </w:r>
    </w:p>
    <w:p w14:paraId="7C86B442" w14:textId="77777777" w:rsidR="000827CD" w:rsidRDefault="00594423">
      <w:pPr>
        <w:numPr>
          <w:ilvl w:val="0"/>
          <w:numId w:val="1"/>
        </w:numPr>
        <w:spacing w:after="240"/>
        <w:rPr>
          <w:rFonts w:ascii="Times New Roman" w:eastAsia="Times New Roman" w:hAnsi="Times New Roman" w:cs="Times New Roman"/>
        </w:rPr>
      </w:pPr>
      <w:r>
        <w:rPr>
          <w:rFonts w:ascii="Times New Roman" w:eastAsia="Times New Roman" w:hAnsi="Times New Roman" w:cs="Times New Roman"/>
          <w:sz w:val="24"/>
          <w:szCs w:val="24"/>
        </w:rPr>
        <w:t>If you know of academic administrators or leaders (program coordinator or director, department chair or head, other academic leader [e.g., associate dean or director]) with a background in counselor education or BIPOC faculty members at rank or associate or equivalent, we invite you to respond to this email nominating them for participation in the study.</w:t>
      </w:r>
    </w:p>
    <w:p w14:paraId="56BE50B8" w14:textId="77777777" w:rsidR="000827CD" w:rsidRDefault="00594423">
      <w:pPr>
        <w:spacing w:before="240" w:after="240"/>
        <w:rPr>
          <w:rFonts w:ascii="Times New Roman" w:eastAsia="Times New Roman" w:hAnsi="Times New Roman" w:cs="Times New Roman"/>
          <w:b/>
          <w:sz w:val="26"/>
          <w:szCs w:val="26"/>
        </w:rPr>
      </w:pPr>
      <w:r>
        <w:rPr>
          <w:rFonts w:ascii="Times New Roman" w:eastAsia="Times New Roman" w:hAnsi="Times New Roman" w:cs="Times New Roman"/>
          <w:sz w:val="24"/>
          <w:szCs w:val="24"/>
        </w:rPr>
        <w:t>This study will consist of an initial screening, informed consent, and demographic survey, followed by three rounds of survey to gather and refine expert perspectives to reach a consensus on best practices and policy recommendations. Participation is entirely voluntary, and all responses will remain confidential.</w:t>
      </w:r>
    </w:p>
    <w:p w14:paraId="5E2B8FB7" w14:textId="77777777" w:rsidR="000827CD" w:rsidRDefault="00594423">
      <w:pPr>
        <w:spacing w:before="240" w:after="24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If you are interested in contributing to this important study, please </w:t>
      </w:r>
      <w:r>
        <w:rPr>
          <w:rFonts w:ascii="Times New Roman" w:eastAsia="Times New Roman" w:hAnsi="Times New Roman" w:cs="Times New Roman"/>
          <w:b/>
          <w:sz w:val="24"/>
          <w:szCs w:val="24"/>
        </w:rPr>
        <w:t>click the link below to complete a screening questionnaire and, if eligible, review informed consent information:</w:t>
      </w:r>
    </w:p>
    <w:p w14:paraId="48353666"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[Insert Survey Link]</w:t>
      </w:r>
    </w:p>
    <w:p w14:paraId="3C74B581"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deadline for the first round of responses is </w:t>
      </w:r>
      <w:r>
        <w:rPr>
          <w:rFonts w:ascii="Times New Roman" w:eastAsia="Times New Roman" w:hAnsi="Times New Roman" w:cs="Times New Roman"/>
          <w:b/>
          <w:sz w:val="24"/>
          <w:szCs w:val="24"/>
        </w:rPr>
        <w:t>[Insert Date]</w:t>
      </w:r>
      <w:r>
        <w:rPr>
          <w:rFonts w:ascii="Times New Roman" w:eastAsia="Times New Roman" w:hAnsi="Times New Roman" w:cs="Times New Roman"/>
          <w:sz w:val="24"/>
          <w:szCs w:val="24"/>
        </w:rPr>
        <w:t>. If you have any questions, please feel free to reach out to me at mmakupso@vols.utk.edu.</w:t>
      </w:r>
    </w:p>
    <w:p w14:paraId="6463F685"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Thank you for considering this opportunity to share your expertise and experiences. Your participation will help shape meaningful retention strategies for BIPOC faculty and administrators in Counselor Education.</w:t>
      </w:r>
    </w:p>
    <w:p w14:paraId="69F5324B" w14:textId="77777777" w:rsidR="000827CD" w:rsidRDefault="005944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Best regards,</w:t>
      </w:r>
      <w:r>
        <w:rPr>
          <w:rFonts w:ascii="Times New Roman" w:eastAsia="Times New Roman" w:hAnsi="Times New Roman" w:cs="Times New Roman"/>
          <w:sz w:val="24"/>
          <w:szCs w:val="24"/>
        </w:rPr>
        <w:br/>
        <w:t>Myia Makupson</w:t>
      </w:r>
    </w:p>
    <w:p w14:paraId="7E974940" w14:textId="77777777" w:rsidR="000827CD" w:rsidRDefault="00594423">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 Dr. Casey Barrio Minton</w:t>
      </w:r>
    </w:p>
    <w:p w14:paraId="0CE20C92" w14:textId="77777777" w:rsidR="000827CD" w:rsidRDefault="000827CD">
      <w:pPr>
        <w:rPr>
          <w:rFonts w:ascii="Times New Roman" w:eastAsia="Times New Roman" w:hAnsi="Times New Roman" w:cs="Times New Roman"/>
          <w:sz w:val="24"/>
          <w:szCs w:val="24"/>
        </w:rPr>
      </w:pPr>
    </w:p>
    <w:p w14:paraId="5708FB4E" w14:textId="77777777" w:rsidR="000827CD" w:rsidRDefault="000827CD">
      <w:pPr>
        <w:jc w:val="center"/>
        <w:rPr>
          <w:rFonts w:ascii="Times New Roman" w:eastAsia="Times New Roman" w:hAnsi="Times New Roman" w:cs="Times New Roman"/>
          <w:b/>
          <w:sz w:val="24"/>
          <w:szCs w:val="24"/>
        </w:rPr>
      </w:pPr>
    </w:p>
    <w:p w14:paraId="0E9DB701" w14:textId="77777777" w:rsidR="000827CD" w:rsidRDefault="000827CD">
      <w:pPr>
        <w:jc w:val="center"/>
        <w:rPr>
          <w:rFonts w:ascii="Times New Roman" w:eastAsia="Times New Roman" w:hAnsi="Times New Roman" w:cs="Times New Roman"/>
          <w:b/>
          <w:sz w:val="24"/>
          <w:szCs w:val="24"/>
        </w:rPr>
      </w:pPr>
    </w:p>
    <w:p w14:paraId="538268C5" w14:textId="77777777" w:rsidR="000827CD" w:rsidRDefault="000827CD">
      <w:pPr>
        <w:jc w:val="center"/>
        <w:rPr>
          <w:rFonts w:ascii="Times New Roman" w:eastAsia="Times New Roman" w:hAnsi="Times New Roman" w:cs="Times New Roman"/>
          <w:b/>
          <w:sz w:val="24"/>
          <w:szCs w:val="24"/>
        </w:rPr>
      </w:pPr>
    </w:p>
    <w:p w14:paraId="4CFA2B60" w14:textId="77777777" w:rsidR="000827CD" w:rsidRDefault="000827CD">
      <w:pPr>
        <w:jc w:val="center"/>
        <w:rPr>
          <w:rFonts w:ascii="Times New Roman" w:eastAsia="Times New Roman" w:hAnsi="Times New Roman" w:cs="Times New Roman"/>
          <w:b/>
          <w:sz w:val="24"/>
          <w:szCs w:val="24"/>
        </w:rPr>
      </w:pPr>
    </w:p>
    <w:p w14:paraId="345EEB9A" w14:textId="77777777" w:rsidR="000827CD" w:rsidRDefault="000827CD">
      <w:pPr>
        <w:jc w:val="center"/>
        <w:rPr>
          <w:rFonts w:ascii="Times New Roman" w:eastAsia="Times New Roman" w:hAnsi="Times New Roman" w:cs="Times New Roman"/>
          <w:b/>
          <w:sz w:val="24"/>
          <w:szCs w:val="24"/>
        </w:rPr>
      </w:pPr>
    </w:p>
    <w:p w14:paraId="388131BC" w14:textId="77777777" w:rsidR="000827CD" w:rsidRDefault="000827CD">
      <w:pPr>
        <w:jc w:val="center"/>
        <w:rPr>
          <w:rFonts w:ascii="Times New Roman" w:eastAsia="Times New Roman" w:hAnsi="Times New Roman" w:cs="Times New Roman"/>
          <w:b/>
          <w:sz w:val="24"/>
          <w:szCs w:val="24"/>
        </w:rPr>
      </w:pPr>
    </w:p>
    <w:p w14:paraId="4F5DDB61" w14:textId="77777777" w:rsidR="000827CD" w:rsidRDefault="000827CD">
      <w:pPr>
        <w:jc w:val="center"/>
        <w:rPr>
          <w:rFonts w:ascii="Times New Roman" w:eastAsia="Times New Roman" w:hAnsi="Times New Roman" w:cs="Times New Roman"/>
          <w:b/>
          <w:sz w:val="24"/>
          <w:szCs w:val="24"/>
        </w:rPr>
      </w:pPr>
    </w:p>
    <w:p w14:paraId="5EB5E929" w14:textId="77777777" w:rsidR="000827CD" w:rsidRDefault="000827CD">
      <w:pPr>
        <w:jc w:val="center"/>
        <w:rPr>
          <w:rFonts w:ascii="Times New Roman" w:eastAsia="Times New Roman" w:hAnsi="Times New Roman" w:cs="Times New Roman"/>
          <w:b/>
          <w:sz w:val="24"/>
          <w:szCs w:val="24"/>
        </w:rPr>
      </w:pPr>
    </w:p>
    <w:p w14:paraId="03BEAA55" w14:textId="77777777" w:rsidR="000827CD" w:rsidRDefault="000827CD">
      <w:pPr>
        <w:jc w:val="center"/>
        <w:rPr>
          <w:rFonts w:ascii="Times New Roman" w:eastAsia="Times New Roman" w:hAnsi="Times New Roman" w:cs="Times New Roman"/>
          <w:b/>
          <w:sz w:val="24"/>
          <w:szCs w:val="24"/>
        </w:rPr>
      </w:pPr>
    </w:p>
    <w:p w14:paraId="44992997" w14:textId="77777777" w:rsidR="000827CD" w:rsidRDefault="000827CD">
      <w:pPr>
        <w:jc w:val="center"/>
        <w:rPr>
          <w:rFonts w:ascii="Times New Roman" w:eastAsia="Times New Roman" w:hAnsi="Times New Roman" w:cs="Times New Roman"/>
          <w:b/>
          <w:sz w:val="24"/>
          <w:szCs w:val="24"/>
        </w:rPr>
      </w:pPr>
    </w:p>
    <w:p w14:paraId="42DD4DDD" w14:textId="77777777" w:rsidR="000827CD" w:rsidRDefault="000827CD">
      <w:pPr>
        <w:jc w:val="center"/>
        <w:rPr>
          <w:rFonts w:ascii="Times New Roman" w:eastAsia="Times New Roman" w:hAnsi="Times New Roman" w:cs="Times New Roman"/>
          <w:b/>
          <w:sz w:val="24"/>
          <w:szCs w:val="24"/>
        </w:rPr>
      </w:pPr>
    </w:p>
    <w:p w14:paraId="3F00E01E" w14:textId="77777777" w:rsidR="000827CD" w:rsidRDefault="000827CD">
      <w:pPr>
        <w:jc w:val="center"/>
        <w:rPr>
          <w:rFonts w:ascii="Times New Roman" w:eastAsia="Times New Roman" w:hAnsi="Times New Roman" w:cs="Times New Roman"/>
          <w:b/>
          <w:sz w:val="24"/>
          <w:szCs w:val="24"/>
        </w:rPr>
      </w:pPr>
    </w:p>
    <w:p w14:paraId="1FA2A7A8" w14:textId="77777777" w:rsidR="000827CD" w:rsidRDefault="000827CD">
      <w:pPr>
        <w:jc w:val="center"/>
        <w:rPr>
          <w:rFonts w:ascii="Times New Roman" w:eastAsia="Times New Roman" w:hAnsi="Times New Roman" w:cs="Times New Roman"/>
          <w:b/>
          <w:sz w:val="24"/>
          <w:szCs w:val="24"/>
        </w:rPr>
      </w:pPr>
    </w:p>
    <w:p w14:paraId="3E0699D2" w14:textId="77777777" w:rsidR="000827CD" w:rsidRDefault="000827CD">
      <w:pPr>
        <w:jc w:val="center"/>
        <w:rPr>
          <w:rFonts w:ascii="Times New Roman" w:eastAsia="Times New Roman" w:hAnsi="Times New Roman" w:cs="Times New Roman"/>
          <w:b/>
          <w:sz w:val="24"/>
          <w:szCs w:val="24"/>
        </w:rPr>
      </w:pPr>
    </w:p>
    <w:p w14:paraId="1E47D333" w14:textId="77777777" w:rsidR="000827CD" w:rsidRDefault="000827CD">
      <w:pPr>
        <w:jc w:val="center"/>
        <w:rPr>
          <w:rFonts w:ascii="Times New Roman" w:eastAsia="Times New Roman" w:hAnsi="Times New Roman" w:cs="Times New Roman"/>
          <w:b/>
          <w:sz w:val="24"/>
          <w:szCs w:val="24"/>
        </w:rPr>
      </w:pPr>
    </w:p>
    <w:p w14:paraId="447E1110" w14:textId="77777777" w:rsidR="000827CD" w:rsidRDefault="000827CD">
      <w:pPr>
        <w:jc w:val="center"/>
        <w:rPr>
          <w:rFonts w:ascii="Times New Roman" w:eastAsia="Times New Roman" w:hAnsi="Times New Roman" w:cs="Times New Roman"/>
          <w:b/>
          <w:sz w:val="24"/>
          <w:szCs w:val="24"/>
        </w:rPr>
      </w:pPr>
    </w:p>
    <w:p w14:paraId="33615BDE" w14:textId="77777777" w:rsidR="000827CD" w:rsidRDefault="000827CD">
      <w:pPr>
        <w:jc w:val="center"/>
        <w:rPr>
          <w:rFonts w:ascii="Times New Roman" w:eastAsia="Times New Roman" w:hAnsi="Times New Roman" w:cs="Times New Roman"/>
          <w:b/>
          <w:sz w:val="24"/>
          <w:szCs w:val="24"/>
        </w:rPr>
      </w:pPr>
    </w:p>
    <w:p w14:paraId="390E314F" w14:textId="77777777" w:rsidR="000827CD" w:rsidRDefault="000827CD">
      <w:pPr>
        <w:jc w:val="center"/>
        <w:rPr>
          <w:rFonts w:ascii="Times New Roman" w:eastAsia="Times New Roman" w:hAnsi="Times New Roman" w:cs="Times New Roman"/>
          <w:b/>
          <w:sz w:val="24"/>
          <w:szCs w:val="24"/>
        </w:rPr>
      </w:pPr>
    </w:p>
    <w:p w14:paraId="70867F7C" w14:textId="77777777" w:rsidR="000827CD" w:rsidRDefault="000827CD">
      <w:pPr>
        <w:jc w:val="center"/>
        <w:rPr>
          <w:rFonts w:ascii="Times New Roman" w:eastAsia="Times New Roman" w:hAnsi="Times New Roman" w:cs="Times New Roman"/>
          <w:b/>
          <w:sz w:val="24"/>
          <w:szCs w:val="24"/>
        </w:rPr>
      </w:pPr>
    </w:p>
    <w:p w14:paraId="72D5A570" w14:textId="77777777" w:rsidR="000827CD" w:rsidRDefault="000827CD">
      <w:pPr>
        <w:jc w:val="center"/>
        <w:rPr>
          <w:rFonts w:ascii="Times New Roman" w:eastAsia="Times New Roman" w:hAnsi="Times New Roman" w:cs="Times New Roman"/>
          <w:b/>
          <w:sz w:val="24"/>
          <w:szCs w:val="24"/>
        </w:rPr>
      </w:pPr>
    </w:p>
    <w:p w14:paraId="0938C163" w14:textId="77777777" w:rsidR="000827CD" w:rsidRDefault="000827CD">
      <w:pPr>
        <w:jc w:val="center"/>
        <w:rPr>
          <w:rFonts w:ascii="Times New Roman" w:eastAsia="Times New Roman" w:hAnsi="Times New Roman" w:cs="Times New Roman"/>
          <w:b/>
          <w:sz w:val="24"/>
          <w:szCs w:val="24"/>
        </w:rPr>
      </w:pPr>
    </w:p>
    <w:p w14:paraId="615FA4A4" w14:textId="77777777" w:rsidR="000827CD" w:rsidRDefault="000827CD">
      <w:pPr>
        <w:jc w:val="center"/>
        <w:rPr>
          <w:rFonts w:ascii="Times New Roman" w:eastAsia="Times New Roman" w:hAnsi="Times New Roman" w:cs="Times New Roman"/>
          <w:b/>
          <w:sz w:val="24"/>
          <w:szCs w:val="24"/>
        </w:rPr>
      </w:pPr>
    </w:p>
    <w:p w14:paraId="2D3C11D4" w14:textId="77777777" w:rsidR="000827CD" w:rsidRDefault="000827CD">
      <w:pPr>
        <w:jc w:val="center"/>
        <w:rPr>
          <w:rFonts w:ascii="Times New Roman" w:eastAsia="Times New Roman" w:hAnsi="Times New Roman" w:cs="Times New Roman"/>
          <w:b/>
          <w:sz w:val="24"/>
          <w:szCs w:val="24"/>
        </w:rPr>
      </w:pPr>
    </w:p>
    <w:p w14:paraId="7484BB38" w14:textId="77777777" w:rsidR="000827CD" w:rsidRDefault="000827CD">
      <w:pPr>
        <w:jc w:val="center"/>
        <w:rPr>
          <w:rFonts w:ascii="Times New Roman" w:eastAsia="Times New Roman" w:hAnsi="Times New Roman" w:cs="Times New Roman"/>
          <w:b/>
          <w:sz w:val="24"/>
          <w:szCs w:val="24"/>
        </w:rPr>
      </w:pPr>
    </w:p>
    <w:p w14:paraId="230F3EF1" w14:textId="77777777" w:rsidR="000827CD" w:rsidRDefault="000827CD">
      <w:pPr>
        <w:jc w:val="center"/>
        <w:rPr>
          <w:rFonts w:ascii="Times New Roman" w:eastAsia="Times New Roman" w:hAnsi="Times New Roman" w:cs="Times New Roman"/>
          <w:b/>
          <w:sz w:val="24"/>
          <w:szCs w:val="24"/>
        </w:rPr>
      </w:pPr>
    </w:p>
    <w:p w14:paraId="1AEE7719" w14:textId="77777777" w:rsidR="000827CD" w:rsidRDefault="000827CD">
      <w:pPr>
        <w:jc w:val="center"/>
        <w:rPr>
          <w:rFonts w:ascii="Times New Roman" w:eastAsia="Times New Roman" w:hAnsi="Times New Roman" w:cs="Times New Roman"/>
          <w:b/>
          <w:sz w:val="24"/>
          <w:szCs w:val="24"/>
        </w:rPr>
      </w:pPr>
    </w:p>
    <w:p w14:paraId="495BC1DD" w14:textId="77777777" w:rsidR="000827CD" w:rsidRDefault="000827CD">
      <w:pPr>
        <w:jc w:val="center"/>
        <w:rPr>
          <w:rFonts w:ascii="Times New Roman" w:eastAsia="Times New Roman" w:hAnsi="Times New Roman" w:cs="Times New Roman"/>
          <w:b/>
          <w:sz w:val="24"/>
          <w:szCs w:val="24"/>
        </w:rPr>
      </w:pPr>
    </w:p>
    <w:p w14:paraId="60291592" w14:textId="77777777" w:rsidR="000827CD" w:rsidRDefault="000827CD">
      <w:pPr>
        <w:jc w:val="center"/>
        <w:rPr>
          <w:rFonts w:ascii="Times New Roman" w:eastAsia="Times New Roman" w:hAnsi="Times New Roman" w:cs="Times New Roman"/>
          <w:b/>
          <w:sz w:val="24"/>
          <w:szCs w:val="24"/>
        </w:rPr>
      </w:pPr>
    </w:p>
    <w:p w14:paraId="232D7D86" w14:textId="77777777" w:rsidR="000827CD" w:rsidRDefault="000827CD">
      <w:pPr>
        <w:jc w:val="center"/>
        <w:rPr>
          <w:rFonts w:ascii="Times New Roman" w:eastAsia="Times New Roman" w:hAnsi="Times New Roman" w:cs="Times New Roman"/>
          <w:b/>
          <w:sz w:val="24"/>
          <w:szCs w:val="24"/>
        </w:rPr>
      </w:pPr>
    </w:p>
    <w:p w14:paraId="23353E58" w14:textId="77777777" w:rsidR="000827CD" w:rsidRDefault="000827CD">
      <w:pPr>
        <w:jc w:val="center"/>
        <w:rPr>
          <w:rFonts w:ascii="Times New Roman" w:eastAsia="Times New Roman" w:hAnsi="Times New Roman" w:cs="Times New Roman"/>
          <w:b/>
          <w:sz w:val="24"/>
          <w:szCs w:val="24"/>
        </w:rPr>
      </w:pPr>
    </w:p>
    <w:p w14:paraId="4CA58671" w14:textId="77777777" w:rsidR="000827CD" w:rsidRDefault="000827CD">
      <w:pPr>
        <w:rPr>
          <w:rFonts w:ascii="Times New Roman" w:eastAsia="Times New Roman" w:hAnsi="Times New Roman" w:cs="Times New Roman"/>
          <w:b/>
          <w:sz w:val="24"/>
          <w:szCs w:val="24"/>
        </w:rPr>
      </w:pPr>
    </w:p>
    <w:p w14:paraId="05237A0A" w14:textId="77777777" w:rsidR="000827CD" w:rsidRDefault="000827CD">
      <w:pPr>
        <w:rPr>
          <w:rFonts w:ascii="Times New Roman" w:eastAsia="Times New Roman" w:hAnsi="Times New Roman" w:cs="Times New Roman"/>
          <w:b/>
          <w:sz w:val="24"/>
          <w:szCs w:val="24"/>
        </w:rPr>
      </w:pPr>
    </w:p>
    <w:p w14:paraId="3D0D9512" w14:textId="77777777" w:rsidR="000827CD" w:rsidRPr="00324B49" w:rsidRDefault="00594423" w:rsidP="00324B49">
      <w:pPr>
        <w:pStyle w:val="Heading1"/>
        <w:jc w:val="center"/>
        <w:rPr>
          <w:rFonts w:ascii="Times New Roman" w:hAnsi="Times New Roman" w:cs="Times New Roman"/>
          <w:b/>
          <w:bCs/>
          <w:sz w:val="24"/>
          <w:szCs w:val="24"/>
        </w:rPr>
      </w:pPr>
      <w:bookmarkStart w:id="59" w:name="_Toc204690683"/>
      <w:r w:rsidRPr="00324B49">
        <w:rPr>
          <w:rFonts w:ascii="Times New Roman" w:hAnsi="Times New Roman" w:cs="Times New Roman"/>
          <w:b/>
          <w:bCs/>
          <w:sz w:val="24"/>
          <w:szCs w:val="24"/>
        </w:rPr>
        <w:lastRenderedPageBreak/>
        <w:t>Invitation to Participate in a Delphi Study on Retention Strategies for BIPOC Faculty</w:t>
      </w:r>
      <w:bookmarkEnd w:id="59"/>
    </w:p>
    <w:p w14:paraId="4D1C994C" w14:textId="77777777" w:rsidR="000827CD" w:rsidRPr="00324B49" w:rsidRDefault="00594423" w:rsidP="00324B49">
      <w:pPr>
        <w:pStyle w:val="Heading1"/>
        <w:jc w:val="center"/>
        <w:rPr>
          <w:rFonts w:ascii="Times New Roman" w:hAnsi="Times New Roman" w:cs="Times New Roman"/>
          <w:b/>
          <w:bCs/>
          <w:sz w:val="24"/>
          <w:szCs w:val="24"/>
        </w:rPr>
      </w:pPr>
      <w:bookmarkStart w:id="60" w:name="_Toc204690684"/>
      <w:r w:rsidRPr="00324B49">
        <w:rPr>
          <w:rFonts w:ascii="Times New Roman" w:hAnsi="Times New Roman" w:cs="Times New Roman"/>
          <w:b/>
          <w:bCs/>
          <w:sz w:val="24"/>
          <w:szCs w:val="24"/>
        </w:rPr>
        <w:t>Email to Nominated Faculty and Administrators</w:t>
      </w:r>
      <w:bookmarkEnd w:id="60"/>
    </w:p>
    <w:p w14:paraId="5D31D691" w14:textId="77777777" w:rsidR="000827CD" w:rsidRDefault="00594423">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16"/>
          <w:szCs w:val="16"/>
        </w:rPr>
        <w:t xml:space="preserve">This study has been reviewed and approved by the University of Tennessee, Knoxville Institutional Review Board (IRB), ensuring compliance with ethical standards for human </w:t>
      </w:r>
      <w:proofErr w:type="gramStart"/>
      <w:r>
        <w:rPr>
          <w:rFonts w:ascii="Times New Roman" w:eastAsia="Times New Roman" w:hAnsi="Times New Roman" w:cs="Times New Roman"/>
          <w:b/>
          <w:sz w:val="16"/>
          <w:szCs w:val="16"/>
        </w:rPr>
        <w:t>subjects</w:t>
      </w:r>
      <w:proofErr w:type="gramEnd"/>
      <w:r>
        <w:rPr>
          <w:rFonts w:ascii="Times New Roman" w:eastAsia="Times New Roman" w:hAnsi="Times New Roman" w:cs="Times New Roman"/>
          <w:b/>
          <w:sz w:val="16"/>
          <w:szCs w:val="16"/>
        </w:rPr>
        <w:t xml:space="preserve"> research. If you have questions about your rights as a research participant, please contact the UTK Human Research Protection Program at 2240 Sutherland Dr., Suite 2, Knoxville, TN 37919, phone: 865-974-7697, email: utkirb@utk.edu.</w:t>
      </w:r>
    </w:p>
    <w:p w14:paraId="5C017056"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hope this email finds you well. My name is Myia </w:t>
      </w:r>
      <w:proofErr w:type="gramStart"/>
      <w:r>
        <w:rPr>
          <w:rFonts w:ascii="Times New Roman" w:eastAsia="Times New Roman" w:hAnsi="Times New Roman" w:cs="Times New Roman"/>
          <w:sz w:val="24"/>
          <w:szCs w:val="24"/>
        </w:rPr>
        <w:t>Makupson</w:t>
      </w:r>
      <w:proofErr w:type="gramEnd"/>
      <w:r>
        <w:rPr>
          <w:rFonts w:ascii="Times New Roman" w:eastAsia="Times New Roman" w:hAnsi="Times New Roman" w:cs="Times New Roman"/>
          <w:sz w:val="24"/>
          <w:szCs w:val="24"/>
        </w:rPr>
        <w:t xml:space="preserve"> and I am a doctoral candidate in counselor education at the University of Tennessee, Knoxville. I am conducting my dissertation research on retention strategies for BIPOC faculty members in CACREP-accredited counselor education programs under the guidance of my chair, Dr. Casey Barrio Minton.</w:t>
      </w:r>
    </w:p>
    <w:p w14:paraId="3E3F7027" w14:textId="77777777" w:rsidR="000827CD" w:rsidRDefault="00594423">
      <w:pPr>
        <w:spacing w:before="240" w:after="240"/>
        <w:rPr>
          <w:rFonts w:ascii="Times New Roman" w:eastAsia="Times New Roman" w:hAnsi="Times New Roman" w:cs="Times New Roman"/>
          <w:b/>
          <w:sz w:val="26"/>
          <w:szCs w:val="26"/>
        </w:rPr>
      </w:pPr>
      <w:r>
        <w:rPr>
          <w:rFonts w:ascii="Times New Roman" w:eastAsia="Times New Roman" w:hAnsi="Times New Roman" w:cs="Times New Roman"/>
          <w:sz w:val="24"/>
          <w:szCs w:val="24"/>
        </w:rPr>
        <w:t>This Delphi study aims to identify effective strategies for enhancing the retention and career satisfaction of BIPOC faculty members in our discipline. We are writing to you because you were nominated to serve as an expert panelist based on your [status as a BIPOC faculty member who has been promoted at least once, status as an academic administrator who has supported BIPOC faculty in the promotion process, publications regarding BIPOC faculty in counselor education, professional leadership regarding diversity, equity, and inclusion]. In addition, if you know of academic administrators or leaders (program coordinator or director, department chair or head, other academic leader [e.g., associate dean or director]) with a background in counselor education or BIPOC faculty members at rank or associate or equivalent, we invite you to respond to this email nominating them for participation in the study.</w:t>
      </w:r>
    </w:p>
    <w:p w14:paraId="22BE6B00" w14:textId="77777777" w:rsidR="000827CD" w:rsidRDefault="00594423">
      <w:pPr>
        <w:spacing w:before="240" w:after="240"/>
        <w:rPr>
          <w:rFonts w:ascii="Times New Roman" w:eastAsia="Times New Roman" w:hAnsi="Times New Roman" w:cs="Times New Roman"/>
          <w:b/>
          <w:sz w:val="26"/>
          <w:szCs w:val="26"/>
        </w:rPr>
      </w:pPr>
      <w:r>
        <w:rPr>
          <w:rFonts w:ascii="Times New Roman" w:eastAsia="Times New Roman" w:hAnsi="Times New Roman" w:cs="Times New Roman"/>
          <w:sz w:val="24"/>
          <w:szCs w:val="24"/>
        </w:rPr>
        <w:t>This study will consist of an initial screening, informed consent, and demographic survey followed by three rounds of survey to gather and refine expert perspectives to reach a consensus on best practices and policy recommendations. Participation is entirely voluntary, and all responses will remain confidential.</w:t>
      </w:r>
    </w:p>
    <w:p w14:paraId="7E1BA8E0" w14:textId="77777777" w:rsidR="000827CD" w:rsidRDefault="00594423">
      <w:pPr>
        <w:spacing w:before="240" w:after="24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If you are interested in contributing to this important study, please </w:t>
      </w:r>
      <w:r>
        <w:rPr>
          <w:rFonts w:ascii="Times New Roman" w:eastAsia="Times New Roman" w:hAnsi="Times New Roman" w:cs="Times New Roman"/>
          <w:b/>
          <w:sz w:val="24"/>
          <w:szCs w:val="24"/>
        </w:rPr>
        <w:t>click the link below to complete a screening questionnaire and, if eligible, review informed consent information:</w:t>
      </w:r>
    </w:p>
    <w:p w14:paraId="062A9D54"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[Insert Survey Link]</w:t>
      </w:r>
    </w:p>
    <w:p w14:paraId="2BE24E0C"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deadline for the first round of responses is </w:t>
      </w:r>
      <w:r>
        <w:rPr>
          <w:rFonts w:ascii="Times New Roman" w:eastAsia="Times New Roman" w:hAnsi="Times New Roman" w:cs="Times New Roman"/>
          <w:b/>
          <w:sz w:val="24"/>
          <w:szCs w:val="24"/>
        </w:rPr>
        <w:t>[Insert Date]</w:t>
      </w:r>
      <w:r>
        <w:rPr>
          <w:rFonts w:ascii="Times New Roman" w:eastAsia="Times New Roman" w:hAnsi="Times New Roman" w:cs="Times New Roman"/>
          <w:sz w:val="24"/>
          <w:szCs w:val="24"/>
        </w:rPr>
        <w:t>. If you have any questions, please feel free to reach out to me at mmakupso@vols.utk.edu.</w:t>
      </w:r>
    </w:p>
    <w:p w14:paraId="23D8F47C"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considering this opportunity to share your expertise and experiences. Your participation will help shape meaningful retention strategies for BIPOC faculty and administrators in Counselor Education.</w:t>
      </w:r>
    </w:p>
    <w:p w14:paraId="5527EF85"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Best regards,</w:t>
      </w:r>
      <w:r>
        <w:rPr>
          <w:rFonts w:ascii="Times New Roman" w:eastAsia="Times New Roman" w:hAnsi="Times New Roman" w:cs="Times New Roman"/>
          <w:sz w:val="24"/>
          <w:szCs w:val="24"/>
        </w:rPr>
        <w:br/>
        <w:t>Myia Makupson</w:t>
      </w:r>
    </w:p>
    <w:p w14:paraId="781C9D2D"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Chair: Dr. Casey Barrio Minton</w:t>
      </w:r>
    </w:p>
    <w:p w14:paraId="7CC6BBB5" w14:textId="77777777" w:rsidR="000827CD" w:rsidRDefault="000827CD">
      <w:pPr>
        <w:jc w:val="center"/>
        <w:rPr>
          <w:rFonts w:ascii="Times New Roman" w:eastAsia="Times New Roman" w:hAnsi="Times New Roman" w:cs="Times New Roman"/>
          <w:b/>
          <w:sz w:val="24"/>
          <w:szCs w:val="24"/>
        </w:rPr>
      </w:pPr>
    </w:p>
    <w:p w14:paraId="6F1C1266" w14:textId="77777777" w:rsidR="000827CD" w:rsidRDefault="000827CD">
      <w:pPr>
        <w:rPr>
          <w:rFonts w:ascii="Times New Roman" w:eastAsia="Times New Roman" w:hAnsi="Times New Roman" w:cs="Times New Roman"/>
          <w:b/>
          <w:sz w:val="24"/>
          <w:szCs w:val="24"/>
        </w:rPr>
      </w:pPr>
    </w:p>
    <w:p w14:paraId="22FAD8CE" w14:textId="77777777" w:rsidR="000827CD" w:rsidRDefault="000827CD">
      <w:pPr>
        <w:jc w:val="center"/>
        <w:rPr>
          <w:rFonts w:ascii="Times New Roman" w:eastAsia="Times New Roman" w:hAnsi="Times New Roman" w:cs="Times New Roman"/>
          <w:b/>
          <w:sz w:val="24"/>
          <w:szCs w:val="24"/>
        </w:rPr>
      </w:pPr>
    </w:p>
    <w:p w14:paraId="0C5C1328" w14:textId="77777777" w:rsidR="000827CD" w:rsidRDefault="000827CD">
      <w:pPr>
        <w:jc w:val="center"/>
        <w:rPr>
          <w:rFonts w:ascii="Times New Roman" w:eastAsia="Times New Roman" w:hAnsi="Times New Roman" w:cs="Times New Roman"/>
          <w:b/>
          <w:sz w:val="24"/>
          <w:szCs w:val="24"/>
        </w:rPr>
      </w:pPr>
    </w:p>
    <w:p w14:paraId="4357A179" w14:textId="77777777" w:rsidR="000827CD" w:rsidRDefault="000827CD">
      <w:pPr>
        <w:jc w:val="center"/>
        <w:rPr>
          <w:rFonts w:ascii="Times New Roman" w:eastAsia="Times New Roman" w:hAnsi="Times New Roman" w:cs="Times New Roman"/>
          <w:b/>
          <w:sz w:val="24"/>
          <w:szCs w:val="24"/>
        </w:rPr>
      </w:pPr>
    </w:p>
    <w:p w14:paraId="13DA84CA" w14:textId="77777777" w:rsidR="000827CD" w:rsidRDefault="000827CD">
      <w:pPr>
        <w:jc w:val="center"/>
        <w:rPr>
          <w:rFonts w:ascii="Times New Roman" w:eastAsia="Times New Roman" w:hAnsi="Times New Roman" w:cs="Times New Roman"/>
          <w:b/>
          <w:sz w:val="24"/>
          <w:szCs w:val="24"/>
        </w:rPr>
      </w:pPr>
    </w:p>
    <w:p w14:paraId="4124E717" w14:textId="77777777" w:rsidR="000827CD" w:rsidRDefault="000827CD">
      <w:pPr>
        <w:jc w:val="center"/>
        <w:rPr>
          <w:rFonts w:ascii="Times New Roman" w:eastAsia="Times New Roman" w:hAnsi="Times New Roman" w:cs="Times New Roman"/>
          <w:b/>
          <w:sz w:val="24"/>
          <w:szCs w:val="24"/>
        </w:rPr>
      </w:pPr>
    </w:p>
    <w:p w14:paraId="3FC22F8D" w14:textId="77777777" w:rsidR="000827CD" w:rsidRDefault="000827CD">
      <w:pPr>
        <w:jc w:val="center"/>
        <w:rPr>
          <w:rFonts w:ascii="Times New Roman" w:eastAsia="Times New Roman" w:hAnsi="Times New Roman" w:cs="Times New Roman"/>
          <w:b/>
          <w:sz w:val="24"/>
          <w:szCs w:val="24"/>
        </w:rPr>
      </w:pPr>
    </w:p>
    <w:p w14:paraId="17A71808" w14:textId="77777777" w:rsidR="000827CD" w:rsidRDefault="000827CD">
      <w:pPr>
        <w:jc w:val="center"/>
        <w:rPr>
          <w:rFonts w:ascii="Times New Roman" w:eastAsia="Times New Roman" w:hAnsi="Times New Roman" w:cs="Times New Roman"/>
          <w:b/>
          <w:sz w:val="24"/>
          <w:szCs w:val="24"/>
        </w:rPr>
      </w:pPr>
    </w:p>
    <w:p w14:paraId="00519C4A" w14:textId="77777777" w:rsidR="000827CD" w:rsidRDefault="000827CD">
      <w:pPr>
        <w:jc w:val="center"/>
        <w:rPr>
          <w:rFonts w:ascii="Times New Roman" w:eastAsia="Times New Roman" w:hAnsi="Times New Roman" w:cs="Times New Roman"/>
          <w:b/>
          <w:sz w:val="24"/>
          <w:szCs w:val="24"/>
        </w:rPr>
      </w:pPr>
    </w:p>
    <w:p w14:paraId="55E56AE5" w14:textId="77777777" w:rsidR="000827CD" w:rsidRDefault="000827CD">
      <w:pPr>
        <w:jc w:val="center"/>
        <w:rPr>
          <w:rFonts w:ascii="Times New Roman" w:eastAsia="Times New Roman" w:hAnsi="Times New Roman" w:cs="Times New Roman"/>
          <w:b/>
          <w:sz w:val="24"/>
          <w:szCs w:val="24"/>
        </w:rPr>
      </w:pPr>
    </w:p>
    <w:p w14:paraId="5D42ACE1" w14:textId="77777777" w:rsidR="000827CD" w:rsidRDefault="000827CD">
      <w:pPr>
        <w:jc w:val="center"/>
        <w:rPr>
          <w:rFonts w:ascii="Times New Roman" w:eastAsia="Times New Roman" w:hAnsi="Times New Roman" w:cs="Times New Roman"/>
          <w:b/>
          <w:sz w:val="24"/>
          <w:szCs w:val="24"/>
        </w:rPr>
      </w:pPr>
    </w:p>
    <w:p w14:paraId="61EF2C39" w14:textId="77777777" w:rsidR="000827CD" w:rsidRDefault="000827CD">
      <w:pPr>
        <w:jc w:val="center"/>
        <w:rPr>
          <w:rFonts w:ascii="Times New Roman" w:eastAsia="Times New Roman" w:hAnsi="Times New Roman" w:cs="Times New Roman"/>
          <w:b/>
          <w:sz w:val="24"/>
          <w:szCs w:val="24"/>
        </w:rPr>
      </w:pPr>
    </w:p>
    <w:p w14:paraId="2F80638B" w14:textId="77777777" w:rsidR="000827CD" w:rsidRDefault="000827CD">
      <w:pPr>
        <w:jc w:val="center"/>
        <w:rPr>
          <w:rFonts w:ascii="Times New Roman" w:eastAsia="Times New Roman" w:hAnsi="Times New Roman" w:cs="Times New Roman"/>
          <w:b/>
          <w:sz w:val="24"/>
          <w:szCs w:val="24"/>
        </w:rPr>
      </w:pPr>
    </w:p>
    <w:p w14:paraId="6B77A75B" w14:textId="77777777" w:rsidR="000827CD" w:rsidRDefault="000827CD">
      <w:pPr>
        <w:jc w:val="center"/>
        <w:rPr>
          <w:rFonts w:ascii="Times New Roman" w:eastAsia="Times New Roman" w:hAnsi="Times New Roman" w:cs="Times New Roman"/>
          <w:b/>
          <w:sz w:val="24"/>
          <w:szCs w:val="24"/>
        </w:rPr>
      </w:pPr>
    </w:p>
    <w:p w14:paraId="685C426C" w14:textId="77777777" w:rsidR="000827CD" w:rsidRDefault="000827CD">
      <w:pPr>
        <w:jc w:val="center"/>
        <w:rPr>
          <w:rFonts w:ascii="Times New Roman" w:eastAsia="Times New Roman" w:hAnsi="Times New Roman" w:cs="Times New Roman"/>
          <w:b/>
          <w:sz w:val="24"/>
          <w:szCs w:val="24"/>
        </w:rPr>
      </w:pPr>
    </w:p>
    <w:p w14:paraId="366D0685" w14:textId="77777777" w:rsidR="000827CD" w:rsidRDefault="000827CD">
      <w:pPr>
        <w:jc w:val="center"/>
        <w:rPr>
          <w:rFonts w:ascii="Times New Roman" w:eastAsia="Times New Roman" w:hAnsi="Times New Roman" w:cs="Times New Roman"/>
          <w:b/>
          <w:sz w:val="24"/>
          <w:szCs w:val="24"/>
        </w:rPr>
      </w:pPr>
    </w:p>
    <w:p w14:paraId="0F9FFBA1" w14:textId="77777777" w:rsidR="000827CD" w:rsidRDefault="000827CD">
      <w:pPr>
        <w:jc w:val="center"/>
        <w:rPr>
          <w:rFonts w:ascii="Times New Roman" w:eastAsia="Times New Roman" w:hAnsi="Times New Roman" w:cs="Times New Roman"/>
          <w:b/>
          <w:sz w:val="24"/>
          <w:szCs w:val="24"/>
        </w:rPr>
      </w:pPr>
    </w:p>
    <w:p w14:paraId="078504C4" w14:textId="77777777" w:rsidR="000827CD" w:rsidRDefault="000827CD">
      <w:pPr>
        <w:jc w:val="center"/>
        <w:rPr>
          <w:rFonts w:ascii="Times New Roman" w:eastAsia="Times New Roman" w:hAnsi="Times New Roman" w:cs="Times New Roman"/>
          <w:b/>
          <w:sz w:val="24"/>
          <w:szCs w:val="24"/>
        </w:rPr>
      </w:pPr>
    </w:p>
    <w:p w14:paraId="15148C4D" w14:textId="77777777" w:rsidR="000827CD" w:rsidRDefault="000827CD">
      <w:pPr>
        <w:jc w:val="center"/>
        <w:rPr>
          <w:rFonts w:ascii="Times New Roman" w:eastAsia="Times New Roman" w:hAnsi="Times New Roman" w:cs="Times New Roman"/>
          <w:b/>
          <w:sz w:val="24"/>
          <w:szCs w:val="24"/>
        </w:rPr>
      </w:pPr>
    </w:p>
    <w:p w14:paraId="5057292F" w14:textId="77777777" w:rsidR="000827CD" w:rsidRDefault="000827CD">
      <w:pPr>
        <w:jc w:val="center"/>
        <w:rPr>
          <w:rFonts w:ascii="Times New Roman" w:eastAsia="Times New Roman" w:hAnsi="Times New Roman" w:cs="Times New Roman"/>
          <w:b/>
          <w:sz w:val="24"/>
          <w:szCs w:val="24"/>
        </w:rPr>
      </w:pPr>
    </w:p>
    <w:p w14:paraId="3AD3C74B" w14:textId="77777777" w:rsidR="000827CD" w:rsidRDefault="000827CD">
      <w:pPr>
        <w:jc w:val="center"/>
        <w:rPr>
          <w:rFonts w:ascii="Times New Roman" w:eastAsia="Times New Roman" w:hAnsi="Times New Roman" w:cs="Times New Roman"/>
          <w:b/>
          <w:sz w:val="24"/>
          <w:szCs w:val="24"/>
        </w:rPr>
      </w:pPr>
    </w:p>
    <w:p w14:paraId="69914C34" w14:textId="77777777" w:rsidR="000827CD" w:rsidRDefault="000827CD">
      <w:pPr>
        <w:jc w:val="center"/>
        <w:rPr>
          <w:rFonts w:ascii="Times New Roman" w:eastAsia="Times New Roman" w:hAnsi="Times New Roman" w:cs="Times New Roman"/>
          <w:b/>
          <w:sz w:val="24"/>
          <w:szCs w:val="24"/>
        </w:rPr>
      </w:pPr>
    </w:p>
    <w:p w14:paraId="06255D6E" w14:textId="77777777" w:rsidR="000827CD" w:rsidRDefault="000827CD">
      <w:pPr>
        <w:jc w:val="center"/>
        <w:rPr>
          <w:rFonts w:ascii="Times New Roman" w:eastAsia="Times New Roman" w:hAnsi="Times New Roman" w:cs="Times New Roman"/>
          <w:b/>
          <w:sz w:val="24"/>
          <w:szCs w:val="24"/>
        </w:rPr>
      </w:pPr>
    </w:p>
    <w:p w14:paraId="627E0612" w14:textId="77777777" w:rsidR="000827CD" w:rsidRDefault="000827CD">
      <w:pPr>
        <w:jc w:val="center"/>
        <w:rPr>
          <w:rFonts w:ascii="Times New Roman" w:eastAsia="Times New Roman" w:hAnsi="Times New Roman" w:cs="Times New Roman"/>
          <w:b/>
          <w:sz w:val="24"/>
          <w:szCs w:val="24"/>
        </w:rPr>
      </w:pPr>
    </w:p>
    <w:p w14:paraId="17BBDAD3" w14:textId="77777777" w:rsidR="000827CD" w:rsidRDefault="000827CD">
      <w:pPr>
        <w:jc w:val="center"/>
        <w:rPr>
          <w:rFonts w:ascii="Times New Roman" w:eastAsia="Times New Roman" w:hAnsi="Times New Roman" w:cs="Times New Roman"/>
          <w:b/>
          <w:sz w:val="24"/>
          <w:szCs w:val="24"/>
        </w:rPr>
      </w:pPr>
    </w:p>
    <w:p w14:paraId="1CC694EA" w14:textId="77777777" w:rsidR="000827CD" w:rsidRDefault="000827CD">
      <w:pPr>
        <w:jc w:val="center"/>
        <w:rPr>
          <w:rFonts w:ascii="Times New Roman" w:eastAsia="Times New Roman" w:hAnsi="Times New Roman" w:cs="Times New Roman"/>
          <w:b/>
          <w:sz w:val="24"/>
          <w:szCs w:val="24"/>
        </w:rPr>
      </w:pPr>
    </w:p>
    <w:p w14:paraId="094B9AB2" w14:textId="77777777" w:rsidR="000827CD" w:rsidRDefault="000827CD">
      <w:pPr>
        <w:jc w:val="center"/>
        <w:rPr>
          <w:rFonts w:ascii="Times New Roman" w:eastAsia="Times New Roman" w:hAnsi="Times New Roman" w:cs="Times New Roman"/>
          <w:b/>
          <w:sz w:val="24"/>
          <w:szCs w:val="24"/>
        </w:rPr>
      </w:pPr>
    </w:p>
    <w:p w14:paraId="347A4F4B" w14:textId="77777777" w:rsidR="000827CD" w:rsidRDefault="000827CD">
      <w:pPr>
        <w:jc w:val="center"/>
        <w:rPr>
          <w:rFonts w:ascii="Times New Roman" w:eastAsia="Times New Roman" w:hAnsi="Times New Roman" w:cs="Times New Roman"/>
          <w:b/>
          <w:sz w:val="24"/>
          <w:szCs w:val="24"/>
        </w:rPr>
      </w:pPr>
    </w:p>
    <w:p w14:paraId="5340C5AA" w14:textId="77777777" w:rsidR="000827CD" w:rsidRDefault="000827CD">
      <w:pPr>
        <w:jc w:val="center"/>
        <w:rPr>
          <w:rFonts w:ascii="Times New Roman" w:eastAsia="Times New Roman" w:hAnsi="Times New Roman" w:cs="Times New Roman"/>
          <w:b/>
          <w:sz w:val="24"/>
          <w:szCs w:val="24"/>
        </w:rPr>
      </w:pPr>
    </w:p>
    <w:p w14:paraId="76EBE74B" w14:textId="77777777" w:rsidR="000827CD" w:rsidRDefault="000827CD">
      <w:pPr>
        <w:jc w:val="center"/>
        <w:rPr>
          <w:rFonts w:ascii="Times New Roman" w:eastAsia="Times New Roman" w:hAnsi="Times New Roman" w:cs="Times New Roman"/>
          <w:b/>
          <w:sz w:val="24"/>
          <w:szCs w:val="24"/>
        </w:rPr>
      </w:pPr>
    </w:p>
    <w:p w14:paraId="53150E99" w14:textId="77777777" w:rsidR="000827CD" w:rsidRDefault="000827CD">
      <w:pPr>
        <w:jc w:val="center"/>
        <w:rPr>
          <w:rFonts w:ascii="Times New Roman" w:eastAsia="Times New Roman" w:hAnsi="Times New Roman" w:cs="Times New Roman"/>
          <w:b/>
          <w:sz w:val="24"/>
          <w:szCs w:val="24"/>
        </w:rPr>
      </w:pPr>
    </w:p>
    <w:p w14:paraId="69DDE210" w14:textId="77777777" w:rsidR="000827CD" w:rsidRDefault="000827CD">
      <w:pPr>
        <w:jc w:val="center"/>
        <w:rPr>
          <w:rFonts w:ascii="Times New Roman" w:eastAsia="Times New Roman" w:hAnsi="Times New Roman" w:cs="Times New Roman"/>
          <w:b/>
          <w:sz w:val="24"/>
          <w:szCs w:val="24"/>
        </w:rPr>
      </w:pPr>
    </w:p>
    <w:p w14:paraId="003681E4" w14:textId="77777777" w:rsidR="000827CD" w:rsidRDefault="000827CD">
      <w:pPr>
        <w:jc w:val="center"/>
        <w:rPr>
          <w:rFonts w:ascii="Times New Roman" w:eastAsia="Times New Roman" w:hAnsi="Times New Roman" w:cs="Times New Roman"/>
          <w:b/>
          <w:sz w:val="24"/>
          <w:szCs w:val="24"/>
        </w:rPr>
      </w:pPr>
    </w:p>
    <w:p w14:paraId="4621C7E4" w14:textId="77777777" w:rsidR="000827CD" w:rsidRDefault="000827CD">
      <w:pPr>
        <w:jc w:val="center"/>
        <w:rPr>
          <w:rFonts w:ascii="Times New Roman" w:eastAsia="Times New Roman" w:hAnsi="Times New Roman" w:cs="Times New Roman"/>
          <w:b/>
          <w:sz w:val="24"/>
          <w:szCs w:val="24"/>
        </w:rPr>
      </w:pPr>
    </w:p>
    <w:p w14:paraId="18FE5B49" w14:textId="77777777" w:rsidR="000827CD" w:rsidRDefault="000827CD">
      <w:pPr>
        <w:jc w:val="center"/>
        <w:rPr>
          <w:rFonts w:ascii="Times New Roman" w:eastAsia="Times New Roman" w:hAnsi="Times New Roman" w:cs="Times New Roman"/>
          <w:b/>
          <w:sz w:val="24"/>
          <w:szCs w:val="24"/>
        </w:rPr>
      </w:pPr>
    </w:p>
    <w:p w14:paraId="7100BF22" w14:textId="77777777" w:rsidR="000827CD" w:rsidRDefault="000827CD">
      <w:pPr>
        <w:jc w:val="center"/>
        <w:rPr>
          <w:rFonts w:ascii="Times New Roman" w:eastAsia="Times New Roman" w:hAnsi="Times New Roman" w:cs="Times New Roman"/>
          <w:b/>
          <w:sz w:val="24"/>
          <w:szCs w:val="24"/>
        </w:rPr>
      </w:pPr>
    </w:p>
    <w:p w14:paraId="44B15D5C" w14:textId="77777777" w:rsidR="000827CD" w:rsidRDefault="000827CD">
      <w:pPr>
        <w:jc w:val="center"/>
        <w:rPr>
          <w:rFonts w:ascii="Times New Roman" w:eastAsia="Times New Roman" w:hAnsi="Times New Roman" w:cs="Times New Roman"/>
          <w:b/>
          <w:sz w:val="24"/>
          <w:szCs w:val="24"/>
        </w:rPr>
      </w:pPr>
    </w:p>
    <w:p w14:paraId="63575C60" w14:textId="77777777" w:rsidR="000827CD" w:rsidRDefault="000827CD">
      <w:pPr>
        <w:jc w:val="center"/>
        <w:rPr>
          <w:rFonts w:ascii="Times New Roman" w:eastAsia="Times New Roman" w:hAnsi="Times New Roman" w:cs="Times New Roman"/>
          <w:b/>
          <w:sz w:val="24"/>
          <w:szCs w:val="24"/>
        </w:rPr>
      </w:pPr>
    </w:p>
    <w:p w14:paraId="297FB36E" w14:textId="77777777" w:rsidR="000827CD" w:rsidRPr="00324B49" w:rsidRDefault="00594423" w:rsidP="00324B49">
      <w:pPr>
        <w:pStyle w:val="Heading1"/>
        <w:jc w:val="center"/>
        <w:rPr>
          <w:rFonts w:ascii="Times New Roman" w:hAnsi="Times New Roman" w:cs="Times New Roman"/>
          <w:b/>
          <w:bCs/>
          <w:sz w:val="24"/>
          <w:szCs w:val="24"/>
        </w:rPr>
      </w:pPr>
      <w:bookmarkStart w:id="61" w:name="_Toc204690685"/>
      <w:r w:rsidRPr="00324B49">
        <w:rPr>
          <w:rFonts w:ascii="Times New Roman" w:hAnsi="Times New Roman" w:cs="Times New Roman"/>
          <w:b/>
          <w:bCs/>
          <w:sz w:val="24"/>
          <w:szCs w:val="24"/>
        </w:rPr>
        <w:lastRenderedPageBreak/>
        <w:t>Recruitment Reminder</w:t>
      </w:r>
      <w:bookmarkEnd w:id="61"/>
    </w:p>
    <w:p w14:paraId="231353A9"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Dear [Name],</w:t>
      </w:r>
    </w:p>
    <w:p w14:paraId="377D45EC"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friendly reminder that I am recruiting participants for a Delphi study on retention strategies for BIPOC faculty. I am to close recruitment on </w:t>
      </w:r>
      <w:r>
        <w:rPr>
          <w:rFonts w:ascii="Times New Roman" w:eastAsia="Times New Roman" w:hAnsi="Times New Roman" w:cs="Times New Roman"/>
          <w:b/>
          <w:sz w:val="24"/>
          <w:szCs w:val="24"/>
        </w:rPr>
        <w:t>[Insert Date]</w:t>
      </w:r>
      <w:r>
        <w:rPr>
          <w:rFonts w:ascii="Times New Roman" w:eastAsia="Times New Roman" w:hAnsi="Times New Roman" w:cs="Times New Roman"/>
          <w:sz w:val="24"/>
          <w:szCs w:val="24"/>
        </w:rPr>
        <w:t>.</w:t>
      </w:r>
    </w:p>
    <w:p w14:paraId="5BF04C2B"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If you are interested in participating in this study, you can access the screening and informed consent information here: [Insert Survey Link]. I also welcome your nominations or recommendations for participants.</w:t>
      </w:r>
    </w:p>
    <w:p w14:paraId="2CA6FADE"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and contributions!</w:t>
      </w:r>
    </w:p>
    <w:p w14:paraId="1CF2EA0C"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Best,</w:t>
      </w:r>
      <w:r>
        <w:rPr>
          <w:rFonts w:ascii="Times New Roman" w:eastAsia="Times New Roman" w:hAnsi="Times New Roman" w:cs="Times New Roman"/>
          <w:sz w:val="24"/>
          <w:szCs w:val="24"/>
        </w:rPr>
        <w:br/>
        <w:t>Myia Makupson</w:t>
      </w:r>
    </w:p>
    <w:p w14:paraId="2E098835"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Doctoral Candidate, University of Tennessee, Knoxville</w:t>
      </w:r>
      <w:r>
        <w:rPr>
          <w:rFonts w:ascii="Times New Roman" w:eastAsia="Times New Roman" w:hAnsi="Times New Roman" w:cs="Times New Roman"/>
          <w:sz w:val="24"/>
          <w:szCs w:val="24"/>
        </w:rPr>
        <w:br/>
        <w:t>Chair: Dr. Casey Barrio Minton</w:t>
      </w:r>
    </w:p>
    <w:p w14:paraId="3EBB156C" w14:textId="77777777" w:rsidR="000827CD" w:rsidRPr="00324B49" w:rsidRDefault="00594423" w:rsidP="00324B49">
      <w:pPr>
        <w:pStyle w:val="Heading1"/>
        <w:jc w:val="center"/>
        <w:rPr>
          <w:rFonts w:ascii="Times New Roman" w:hAnsi="Times New Roman" w:cs="Times New Roman"/>
          <w:b/>
          <w:bCs/>
          <w:sz w:val="24"/>
          <w:szCs w:val="24"/>
        </w:rPr>
      </w:pPr>
      <w:r>
        <w:br w:type="page"/>
      </w:r>
      <w:bookmarkStart w:id="62" w:name="_Toc204690686"/>
      <w:r w:rsidRPr="00324B49">
        <w:rPr>
          <w:rFonts w:ascii="Times New Roman" w:hAnsi="Times New Roman" w:cs="Times New Roman"/>
          <w:b/>
          <w:bCs/>
          <w:sz w:val="24"/>
          <w:szCs w:val="24"/>
        </w:rPr>
        <w:lastRenderedPageBreak/>
        <w:t>Screening</w:t>
      </w:r>
      <w:bookmarkEnd w:id="62"/>
    </w:p>
    <w:p w14:paraId="2A31A49B" w14:textId="77777777" w:rsidR="000827CD" w:rsidRDefault="000827CD">
      <w:pPr>
        <w:rPr>
          <w:rFonts w:ascii="Times New Roman" w:eastAsia="Times New Roman" w:hAnsi="Times New Roman" w:cs="Times New Roman"/>
          <w:sz w:val="24"/>
          <w:szCs w:val="24"/>
        </w:rPr>
      </w:pPr>
    </w:p>
    <w:p w14:paraId="4D849604"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interest in participating in my study regarding retention strategies for Black, Indigenous, People of Color (BIPOC) faculty members in counselor education. This brief survey will help to determine your eligibility for participating in this study.</w:t>
      </w:r>
    </w:p>
    <w:p w14:paraId="727BEAC5" w14:textId="77777777" w:rsidR="000827CD" w:rsidRDefault="000827CD">
      <w:pPr>
        <w:rPr>
          <w:rFonts w:ascii="Times New Roman" w:eastAsia="Times New Roman" w:hAnsi="Times New Roman" w:cs="Times New Roman"/>
          <w:sz w:val="24"/>
          <w:szCs w:val="24"/>
        </w:rPr>
      </w:pPr>
    </w:p>
    <w:p w14:paraId="16EA872C" w14:textId="77777777" w:rsidR="000827CD" w:rsidRDefault="00594423">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current position in counselor education? [mark all that apply]</w:t>
      </w:r>
    </w:p>
    <w:p w14:paraId="3E506359"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am an academic administrator or leader (program coordinator or director, department chair or head, other academic leader [e.g., associate dean or director]) with a background in counselor education.</w:t>
      </w:r>
    </w:p>
    <w:p w14:paraId="2D00284C"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 am a core faculty member (i.e., hold a degree in counselor education, full-time, identify with the counseling profession)</w:t>
      </w:r>
    </w:p>
    <w:p w14:paraId="7A16B2B7" w14:textId="77777777" w:rsidR="000827CD" w:rsidRDefault="000827CD">
      <w:pPr>
        <w:rPr>
          <w:rFonts w:ascii="Times New Roman" w:eastAsia="Times New Roman" w:hAnsi="Times New Roman" w:cs="Times New Roman"/>
          <w:sz w:val="24"/>
          <w:szCs w:val="24"/>
        </w:rPr>
      </w:pPr>
    </w:p>
    <w:p w14:paraId="53D2FEC8"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proofErr w:type="gramStart"/>
      <w:r>
        <w:rPr>
          <w:rFonts w:ascii="Times New Roman" w:eastAsia="Times New Roman" w:hAnsi="Times New Roman" w:cs="Times New Roman"/>
          <w:sz w:val="24"/>
          <w:szCs w:val="24"/>
        </w:rPr>
        <w:t>administrator</w:t>
      </w:r>
      <w:proofErr w:type="gramEnd"/>
      <w:r>
        <w:rPr>
          <w:rFonts w:ascii="Times New Roman" w:eastAsia="Times New Roman" w:hAnsi="Times New Roman" w:cs="Times New Roman"/>
          <w:sz w:val="24"/>
          <w:szCs w:val="24"/>
        </w:rPr>
        <w:t xml:space="preserve"> is marked</w:t>
      </w:r>
    </w:p>
    <w:p w14:paraId="60851280" w14:textId="77777777" w:rsidR="000827CD" w:rsidRDefault="00594423">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your current program CACREP accredited?</w:t>
      </w:r>
    </w:p>
    <w:p w14:paraId="6C239C27"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2D2A7456"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50BDDDEF" w14:textId="77777777" w:rsidR="000827CD" w:rsidRDefault="00594423">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seen at least one BIPOC faculty member through at least one promotion process?</w:t>
      </w:r>
    </w:p>
    <w:p w14:paraId="1EF7F9BC"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2A3467F5"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3784E07F" w14:textId="77777777" w:rsidR="000827CD" w:rsidRDefault="000827CD">
      <w:pPr>
        <w:rPr>
          <w:rFonts w:ascii="Times New Roman" w:eastAsia="Times New Roman" w:hAnsi="Times New Roman" w:cs="Times New Roman"/>
          <w:sz w:val="24"/>
          <w:szCs w:val="24"/>
        </w:rPr>
      </w:pPr>
    </w:p>
    <w:p w14:paraId="7FA52E57"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If faculty member is marked</w:t>
      </w:r>
    </w:p>
    <w:p w14:paraId="7EEFC75F" w14:textId="77777777" w:rsidR="000827CD" w:rsidRDefault="00594423">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w:t>
      </w:r>
      <w:proofErr w:type="gramStart"/>
      <w:r>
        <w:rPr>
          <w:rFonts w:ascii="Times New Roman" w:eastAsia="Times New Roman" w:hAnsi="Times New Roman" w:cs="Times New Roman"/>
          <w:sz w:val="24"/>
          <w:szCs w:val="24"/>
        </w:rPr>
        <w:t>identify</w:t>
      </w:r>
      <w:proofErr w:type="gramEnd"/>
      <w:r>
        <w:rPr>
          <w:rFonts w:ascii="Times New Roman" w:eastAsia="Times New Roman" w:hAnsi="Times New Roman" w:cs="Times New Roman"/>
          <w:sz w:val="24"/>
          <w:szCs w:val="24"/>
        </w:rPr>
        <w:t xml:space="preserve"> as BIPOC?</w:t>
      </w:r>
    </w:p>
    <w:p w14:paraId="4FC08CCF"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28E6C06F"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377136FE" w14:textId="77777777" w:rsidR="000827CD" w:rsidRDefault="00594423">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your current program CACREP accredited?</w:t>
      </w:r>
    </w:p>
    <w:p w14:paraId="0D5791DB"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73834164"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0D709A6F" w14:textId="77777777" w:rsidR="000827CD" w:rsidRDefault="00594423">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Have you been promoted at least once in a CACREP-accredited program?</w:t>
      </w:r>
    </w:p>
    <w:p w14:paraId="33E1469A"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p w14:paraId="645E5736" w14:textId="77777777" w:rsidR="000827CD" w:rsidRDefault="00594423">
      <w:pPr>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p w14:paraId="1244A795" w14:textId="77777777" w:rsidR="000827CD" w:rsidRDefault="000827CD">
      <w:pPr>
        <w:rPr>
          <w:rFonts w:ascii="Times New Roman" w:eastAsia="Times New Roman" w:hAnsi="Times New Roman" w:cs="Times New Roman"/>
          <w:sz w:val="24"/>
          <w:szCs w:val="24"/>
        </w:rPr>
      </w:pPr>
    </w:p>
    <w:p w14:paraId="6EDDC75B"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If yes to all: Thank you for completing this screening. You will now be directed to information regarding informed consent. If you agree to participate in the study, you will also be directed to a brief demographic survey.</w:t>
      </w:r>
    </w:p>
    <w:p w14:paraId="4D35F228" w14:textId="77777777" w:rsidR="000827CD" w:rsidRDefault="000827CD">
      <w:pPr>
        <w:rPr>
          <w:rFonts w:ascii="Times New Roman" w:eastAsia="Times New Roman" w:hAnsi="Times New Roman" w:cs="Times New Roman"/>
          <w:sz w:val="24"/>
          <w:szCs w:val="24"/>
        </w:rPr>
      </w:pPr>
    </w:p>
    <w:p w14:paraId="2997CB5D"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w:t>
      </w:r>
      <w:proofErr w:type="gramStart"/>
      <w:r>
        <w:rPr>
          <w:rFonts w:ascii="Times New Roman" w:eastAsia="Times New Roman" w:hAnsi="Times New Roman" w:cs="Times New Roman"/>
          <w:sz w:val="24"/>
          <w:szCs w:val="24"/>
        </w:rPr>
        <w:t>no</w:t>
      </w:r>
      <w:proofErr w:type="gramEnd"/>
      <w:r>
        <w:rPr>
          <w:rFonts w:ascii="Times New Roman" w:eastAsia="Times New Roman" w:hAnsi="Times New Roman" w:cs="Times New Roman"/>
          <w:sz w:val="24"/>
          <w:szCs w:val="24"/>
        </w:rPr>
        <w:t xml:space="preserve"> to any: Thank you for completing this screening. It does not appear that you meet eligibility criteria for this study. If you believe you reached this in error, please contact me at mmakupso@vols.utk.edu.</w:t>
      </w:r>
    </w:p>
    <w:p w14:paraId="3F6178AA" w14:textId="77777777" w:rsidR="000827CD" w:rsidRPr="00186450" w:rsidRDefault="00594423" w:rsidP="00186450">
      <w:pPr>
        <w:pStyle w:val="Heading1"/>
        <w:jc w:val="center"/>
        <w:rPr>
          <w:rFonts w:ascii="Times New Roman" w:hAnsi="Times New Roman" w:cs="Times New Roman"/>
          <w:b/>
          <w:bCs/>
          <w:sz w:val="24"/>
          <w:szCs w:val="24"/>
        </w:rPr>
      </w:pPr>
      <w:bookmarkStart w:id="63" w:name="_Toc204690687"/>
      <w:r w:rsidRPr="00186450">
        <w:rPr>
          <w:rFonts w:ascii="Times New Roman" w:hAnsi="Times New Roman" w:cs="Times New Roman"/>
          <w:b/>
          <w:bCs/>
          <w:sz w:val="24"/>
          <w:szCs w:val="24"/>
        </w:rPr>
        <w:lastRenderedPageBreak/>
        <w:t>Consent for Research Participation</w:t>
      </w:r>
      <w:bookmarkEnd w:id="63"/>
    </w:p>
    <w:p w14:paraId="195EEF59" w14:textId="77777777" w:rsidR="000827CD" w:rsidRPr="00186450" w:rsidRDefault="000827CD" w:rsidP="00186450">
      <w:pPr>
        <w:pStyle w:val="Heading1"/>
        <w:jc w:val="center"/>
        <w:rPr>
          <w:rFonts w:ascii="Times New Roman" w:hAnsi="Times New Roman" w:cs="Times New Roman"/>
          <w:b/>
          <w:bCs/>
          <w:sz w:val="24"/>
          <w:szCs w:val="24"/>
        </w:rPr>
      </w:pPr>
    </w:p>
    <w:p w14:paraId="6A10D7C9" w14:textId="77777777" w:rsidR="000827CD" w:rsidRDefault="00594423">
      <w:pPr>
        <w:spacing w:after="120"/>
      </w:pPr>
      <w:r>
        <w:rPr>
          <w:b/>
        </w:rPr>
        <w:t xml:space="preserve">Research Study Title: </w:t>
      </w:r>
      <w:r>
        <w:t>Beyond Mentorship: Strategies to Improve Retention of BIPOC Faculty Members in Counselor Education</w:t>
      </w:r>
    </w:p>
    <w:p w14:paraId="23332B8A" w14:textId="77777777" w:rsidR="000827CD" w:rsidRDefault="00594423">
      <w:r>
        <w:rPr>
          <w:b/>
        </w:rPr>
        <w:t xml:space="preserve">Researcher(s):   </w:t>
      </w:r>
      <w:r>
        <w:rPr>
          <w:b/>
        </w:rPr>
        <w:tab/>
      </w:r>
      <w:r>
        <w:t>Myia Makupson, University of Tennessee, Knoxville</w:t>
      </w:r>
    </w:p>
    <w:p w14:paraId="7D1A07B9" w14:textId="77777777" w:rsidR="000827CD" w:rsidRDefault="00594423">
      <w:pPr>
        <w:spacing w:after="120"/>
      </w:pPr>
      <w:r>
        <w:t xml:space="preserve">       </w:t>
      </w:r>
      <w:r>
        <w:tab/>
      </w:r>
      <w:r>
        <w:tab/>
      </w:r>
      <w:r>
        <w:tab/>
        <w:t>Casey Barrio Minton, University of Tennessee, Knoxville</w:t>
      </w:r>
    </w:p>
    <w:p w14:paraId="6AA7460E" w14:textId="77777777" w:rsidR="000827CD" w:rsidRDefault="00594423">
      <w:pPr>
        <w:spacing w:after="120"/>
      </w:pPr>
      <w:r>
        <w:t>We are asking you to be in this research study because</w:t>
      </w:r>
      <w:r>
        <w:rPr>
          <w:color w:val="0033CC"/>
        </w:rPr>
        <w:t xml:space="preserve"> </w:t>
      </w:r>
      <w:r>
        <w:t xml:space="preserve">you are (1) an administrator at a CACREP-accredited program who has seen at least one BIPOC faculty member through at least one promotion and/or (2) a BIPOC core faculty member at a CACREP-accredited program who has been promoted at least once. You must be </w:t>
      </w:r>
      <w:proofErr w:type="gramStart"/>
      <w:r>
        <w:t>age</w:t>
      </w:r>
      <w:proofErr w:type="gramEnd"/>
      <w:r>
        <w:t xml:space="preserve"> 18 or older to participate in the study. The information in this consent form is to help you decide if you want to be in this research study. Please take your time reading this form and contact the researcher(s) to ask questions if there is anything you do not understand.</w:t>
      </w:r>
    </w:p>
    <w:p w14:paraId="2E377F0C" w14:textId="77777777" w:rsidR="000827CD" w:rsidRDefault="00594423">
      <w:pPr>
        <w:pStyle w:val="Heading4"/>
        <w:keepNext w:val="0"/>
        <w:keepLines w:val="0"/>
        <w:spacing w:before="320" w:after="120"/>
        <w:rPr>
          <w:b/>
          <w:color w:val="000000"/>
          <w:sz w:val="22"/>
          <w:szCs w:val="22"/>
        </w:rPr>
      </w:pPr>
      <w:bookmarkStart w:id="64" w:name="_heading=h.rm9zs3jf5w0r" w:colFirst="0" w:colLast="0"/>
      <w:bookmarkEnd w:id="64"/>
      <w:r>
        <w:rPr>
          <w:b/>
          <w:color w:val="000000"/>
          <w:sz w:val="22"/>
          <w:szCs w:val="22"/>
        </w:rPr>
        <w:t>Why is the research being done?</w:t>
      </w:r>
    </w:p>
    <w:p w14:paraId="2211C1C8" w14:textId="77777777" w:rsidR="000827CD" w:rsidRDefault="00594423">
      <w:pPr>
        <w:spacing w:after="120"/>
        <w:rPr>
          <w:color w:val="006400"/>
        </w:rPr>
      </w:pPr>
      <w:r>
        <w:t>The purpose of the research study is to begin to identify evidence-informed strategies for enhancing retention of BIPOC faculty members in CACREP-accredited counselor education programs. This study is being conducted by researchers at the University of Tennessee, Knoxville.</w:t>
      </w:r>
    </w:p>
    <w:p w14:paraId="1E43E801" w14:textId="77777777" w:rsidR="000827CD" w:rsidRDefault="00594423">
      <w:pPr>
        <w:pStyle w:val="Heading4"/>
        <w:keepNext w:val="0"/>
        <w:keepLines w:val="0"/>
        <w:spacing w:before="320" w:after="120"/>
        <w:rPr>
          <w:b/>
          <w:color w:val="000000"/>
          <w:sz w:val="22"/>
          <w:szCs w:val="22"/>
        </w:rPr>
      </w:pPr>
      <w:bookmarkStart w:id="65" w:name="_heading=h.xpxbm9f7nkbo" w:colFirst="0" w:colLast="0"/>
      <w:bookmarkEnd w:id="65"/>
      <w:r>
        <w:rPr>
          <w:b/>
          <w:color w:val="000000"/>
          <w:sz w:val="22"/>
          <w:szCs w:val="22"/>
        </w:rPr>
        <w:t>What will I do in this study?</w:t>
      </w:r>
    </w:p>
    <w:p w14:paraId="2E2839BE" w14:textId="77777777" w:rsidR="000827CD" w:rsidRDefault="00594423">
      <w:pPr>
        <w:spacing w:after="120"/>
      </w:pPr>
      <w:r>
        <w:t xml:space="preserve">If you agree to be in this study, we will ask you to complete a series of electronic surveys via Qualtrics in which you contribute your expertise regarding strategies for retaining BIPOC faculty members in counselor education. First, you will complete a demographic survey. Next, you will complete an open-ended questionnaire with item prompts relevant to improving </w:t>
      </w:r>
      <w:proofErr w:type="gramStart"/>
      <w:r>
        <w:t>retention</w:t>
      </w:r>
      <w:proofErr w:type="gramEnd"/>
      <w:r>
        <w:t xml:space="preserve"> of BIPOC faculty. In phase two, you will rate items generated by the expert panel using a Likert scale; you will have an opportunity to comment on any items. In phase three, you will receive a list of items meeting consensus in phase 2 and have an opportunity to re-rate and comment on any items not meeting consensus. You can skip any questions that you do not want to answer.</w:t>
      </w:r>
    </w:p>
    <w:p w14:paraId="583BFD85" w14:textId="77777777" w:rsidR="000827CD" w:rsidRDefault="000827CD">
      <w:pPr>
        <w:spacing w:after="120"/>
      </w:pPr>
    </w:p>
    <w:p w14:paraId="1079CCCF" w14:textId="77777777" w:rsidR="000827CD" w:rsidRDefault="00594423">
      <w:pPr>
        <w:spacing w:after="120"/>
        <w:rPr>
          <w:b/>
        </w:rPr>
      </w:pPr>
      <w:r>
        <w:rPr>
          <w:b/>
        </w:rPr>
        <w:t>How long will I be in the research study?</w:t>
      </w:r>
    </w:p>
    <w:p w14:paraId="2BB2CD7C" w14:textId="77777777" w:rsidR="000827CD" w:rsidRDefault="00594423">
      <w:pPr>
        <w:spacing w:after="120"/>
      </w:pPr>
      <w:r>
        <w:t>If you agree to be in the study, your participation will last for up to 8 weeks and will involve 4 online surveys. The total time for participation will be 55-80 minutes.</w:t>
      </w:r>
      <w:r>
        <w:tab/>
      </w:r>
    </w:p>
    <w:p w14:paraId="0581CEF0" w14:textId="77777777" w:rsidR="000827CD" w:rsidRDefault="00594423">
      <w:pPr>
        <w:pStyle w:val="Heading4"/>
        <w:keepNext w:val="0"/>
        <w:keepLines w:val="0"/>
        <w:spacing w:before="320" w:after="120"/>
        <w:rPr>
          <w:b/>
          <w:color w:val="000000"/>
          <w:sz w:val="22"/>
          <w:szCs w:val="22"/>
        </w:rPr>
      </w:pPr>
      <w:bookmarkStart w:id="66" w:name="_heading=h.ngmn9qs5kui" w:colFirst="0" w:colLast="0"/>
      <w:bookmarkEnd w:id="66"/>
      <w:r>
        <w:rPr>
          <w:b/>
          <w:color w:val="000000"/>
          <w:sz w:val="22"/>
          <w:szCs w:val="22"/>
        </w:rPr>
        <w:t>Can I say “No”?</w:t>
      </w:r>
    </w:p>
    <w:p w14:paraId="5FEC8C33" w14:textId="77777777" w:rsidR="000827CD" w:rsidRDefault="00594423">
      <w:pPr>
        <w:spacing w:after="120"/>
      </w:pPr>
      <w:r>
        <w:t>Being in this study is up to you. You can say no now or leave the study later. Either way, your decision won’t affect your relationship with the researchers or the University of Tennessee.</w:t>
      </w:r>
    </w:p>
    <w:p w14:paraId="10CB7784" w14:textId="77777777" w:rsidR="000827CD" w:rsidRDefault="000827CD">
      <w:pPr>
        <w:spacing w:after="120"/>
      </w:pPr>
    </w:p>
    <w:p w14:paraId="68B4C783" w14:textId="77777777" w:rsidR="000827CD" w:rsidRDefault="00594423">
      <w:pPr>
        <w:spacing w:after="120"/>
        <w:rPr>
          <w:b/>
        </w:rPr>
      </w:pPr>
      <w:r>
        <w:rPr>
          <w:b/>
        </w:rPr>
        <w:lastRenderedPageBreak/>
        <w:t>What happens if I say “Yes” but change my mind later?</w:t>
      </w:r>
    </w:p>
    <w:p w14:paraId="7A56CE25" w14:textId="407BB002" w:rsidR="000827CD" w:rsidRDefault="00594423">
      <w:pPr>
        <w:spacing w:after="120"/>
        <w:rPr>
          <w:i/>
          <w:color w:val="0033CC"/>
        </w:rPr>
      </w:pPr>
      <w:r>
        <w:t xml:space="preserve">Even if you decide to be in the study now, you can change your mind and stop at any time. If you decide to stop before the study is completed, please contact </w:t>
      </w:r>
      <w:r>
        <w:rPr>
          <w:color w:val="1155CC"/>
          <w:u w:val="single"/>
        </w:rPr>
        <w:t>mmakupso@vols.utk.edu</w:t>
      </w:r>
      <w:r>
        <w:t xml:space="preserve"> or </w:t>
      </w:r>
      <w:r>
        <w:rPr>
          <w:color w:val="1155CC"/>
          <w:u w:val="single"/>
        </w:rPr>
        <w:t>cbarrio@utk.edu</w:t>
      </w:r>
      <w:r>
        <w:t xml:space="preserve">. You can request that we delete any information already collected for the research. We will not be able to delete your information after the study is </w:t>
      </w:r>
      <w:proofErr w:type="gramStart"/>
      <w:r>
        <w:t>completed</w:t>
      </w:r>
      <w:proofErr w:type="gramEnd"/>
      <w:r>
        <w:t xml:space="preserve"> and </w:t>
      </w:r>
      <w:proofErr w:type="gramStart"/>
      <w:r>
        <w:t>code</w:t>
      </w:r>
      <w:proofErr w:type="gramEnd"/>
      <w:r>
        <w:t xml:space="preserve"> key destroyed.</w:t>
      </w:r>
    </w:p>
    <w:p w14:paraId="6F2F4E4F" w14:textId="77777777" w:rsidR="000827CD" w:rsidRDefault="00594423">
      <w:pPr>
        <w:pStyle w:val="Heading4"/>
        <w:keepNext w:val="0"/>
        <w:keepLines w:val="0"/>
        <w:spacing w:before="320" w:after="120"/>
        <w:rPr>
          <w:b/>
          <w:color w:val="000000"/>
          <w:sz w:val="22"/>
          <w:szCs w:val="22"/>
        </w:rPr>
      </w:pPr>
      <w:bookmarkStart w:id="67" w:name="_heading=h.ab3rsz5pujuk" w:colFirst="0" w:colLast="0"/>
      <w:bookmarkEnd w:id="67"/>
      <w:r>
        <w:rPr>
          <w:b/>
          <w:color w:val="000000"/>
          <w:sz w:val="22"/>
          <w:szCs w:val="22"/>
        </w:rPr>
        <w:t xml:space="preserve">Are there any risks </w:t>
      </w:r>
      <w:proofErr w:type="gramStart"/>
      <w:r>
        <w:rPr>
          <w:b/>
          <w:color w:val="000000"/>
          <w:sz w:val="22"/>
          <w:szCs w:val="22"/>
        </w:rPr>
        <w:t>to</w:t>
      </w:r>
      <w:proofErr w:type="gramEnd"/>
      <w:r>
        <w:rPr>
          <w:b/>
          <w:color w:val="000000"/>
          <w:sz w:val="22"/>
          <w:szCs w:val="22"/>
        </w:rPr>
        <w:t xml:space="preserve"> me?</w:t>
      </w:r>
    </w:p>
    <w:p w14:paraId="04DC2A0F" w14:textId="77777777" w:rsidR="000827CD" w:rsidRDefault="00594423">
      <w:pPr>
        <w:spacing w:after="120"/>
      </w:pPr>
      <w:r>
        <w:t>It is possible that someone could find out you were in this study or see your study information, but we believe this risk is small because of the procedures we use to protect your information. These procedures are described later in this form.</w:t>
      </w:r>
      <w:r>
        <w:rPr>
          <w:i/>
        </w:rPr>
        <w:t xml:space="preserve"> </w:t>
      </w:r>
      <w:r>
        <w:t>We don’t know of any risks to you from being in the study that are greater than the risks you encounter in everyday life.</w:t>
      </w:r>
    </w:p>
    <w:p w14:paraId="0D463095" w14:textId="77777777" w:rsidR="000827CD" w:rsidRDefault="00594423">
      <w:pPr>
        <w:pStyle w:val="Heading4"/>
        <w:keepNext w:val="0"/>
        <w:keepLines w:val="0"/>
        <w:spacing w:before="320" w:after="120"/>
        <w:rPr>
          <w:b/>
          <w:color w:val="000000"/>
          <w:sz w:val="22"/>
          <w:szCs w:val="22"/>
        </w:rPr>
      </w:pPr>
      <w:bookmarkStart w:id="68" w:name="_heading=h.hmiboes2usfm" w:colFirst="0" w:colLast="0"/>
      <w:bookmarkEnd w:id="68"/>
      <w:r>
        <w:rPr>
          <w:b/>
          <w:color w:val="000000"/>
          <w:sz w:val="22"/>
          <w:szCs w:val="22"/>
        </w:rPr>
        <w:t>Are there any benefits to me?</w:t>
      </w:r>
    </w:p>
    <w:p w14:paraId="58C28145" w14:textId="77777777" w:rsidR="000827CD" w:rsidRDefault="00594423">
      <w:pPr>
        <w:spacing w:after="120"/>
        <w:rPr>
          <w:i/>
          <w:color w:val="0033CC"/>
        </w:rPr>
      </w:pPr>
      <w:r>
        <w:t>We do not expect you to benefit from being in this study. Your participation may help us to learn more about retaining BIPOC faculty members in counselor education. We hope the knowledge gained from this study will benefit others in the future.</w:t>
      </w:r>
    </w:p>
    <w:p w14:paraId="38E6164C" w14:textId="77777777" w:rsidR="000827CD" w:rsidRDefault="00594423">
      <w:pPr>
        <w:pStyle w:val="Heading4"/>
        <w:keepNext w:val="0"/>
        <w:keepLines w:val="0"/>
        <w:spacing w:before="320" w:after="120"/>
        <w:rPr>
          <w:i/>
          <w:color w:val="0033CC"/>
          <w:sz w:val="22"/>
          <w:szCs w:val="22"/>
        </w:rPr>
      </w:pPr>
      <w:bookmarkStart w:id="69" w:name="_heading=h.b6lmquuhv976" w:colFirst="0" w:colLast="0"/>
      <w:bookmarkEnd w:id="69"/>
      <w:r>
        <w:rPr>
          <w:b/>
          <w:color w:val="000000"/>
          <w:sz w:val="22"/>
          <w:szCs w:val="22"/>
        </w:rPr>
        <w:t>What will happen with the information collected for this study?</w:t>
      </w:r>
    </w:p>
    <w:p w14:paraId="6DF24077" w14:textId="77777777" w:rsidR="000827CD" w:rsidRDefault="00594423">
      <w:pPr>
        <w:spacing w:after="120"/>
      </w:pPr>
      <w:r>
        <w:t>We will protect the confidentiality of your information by separating your name from your data after each round of data collection. All data will be securely stored on a HIPAA- and FERPA-compliant drive hosted by the university. Only the research team will have access to the study information.</w:t>
      </w:r>
    </w:p>
    <w:p w14:paraId="01A013CA" w14:textId="77777777" w:rsidR="000827CD" w:rsidRDefault="00594423">
      <w:pPr>
        <w:spacing w:after="120"/>
      </w:pPr>
      <w:r>
        <w:t>If information from this study is published or presented at scientific meetings, your name and other personal information will not be used.</w:t>
      </w:r>
    </w:p>
    <w:p w14:paraId="7523D7EA" w14:textId="77777777" w:rsidR="000827CD" w:rsidRDefault="00594423">
      <w:pPr>
        <w:spacing w:after="120"/>
      </w:pPr>
      <w:r>
        <w:t>We will make every effort to prevent anyone who is not on the research team from knowing that you gave us information or what information came from you. Although it is unlikely, there are times when others may need to see the information we collect about you. These include:</w:t>
      </w:r>
    </w:p>
    <w:p w14:paraId="7B1F1A4D" w14:textId="77777777" w:rsidR="000827CD" w:rsidRDefault="00594423">
      <w:pPr>
        <w:spacing w:after="60"/>
        <w:ind w:left="720"/>
      </w:pPr>
      <w:r>
        <w:t xml:space="preserve">·   </w:t>
      </w:r>
      <w:r>
        <w:tab/>
        <w:t>People at the University of Tennessee, Knoxville who oversee research to make sure it is conducted properly</w:t>
      </w:r>
    </w:p>
    <w:p w14:paraId="7340EFBC" w14:textId="77777777" w:rsidR="000827CD" w:rsidRDefault="00594423">
      <w:pPr>
        <w:spacing w:after="60"/>
        <w:ind w:left="720"/>
      </w:pPr>
      <w:r>
        <w:t xml:space="preserve">·   </w:t>
      </w:r>
      <w:r>
        <w:tab/>
        <w:t>Government agencies (such as the Office for Human Research Protections in the U.S. Department of Health and Human Services), and others responsible for watching over the safety, effectiveness, and conduct of the research</w:t>
      </w:r>
    </w:p>
    <w:p w14:paraId="1D39F191" w14:textId="77777777" w:rsidR="000827CD" w:rsidRDefault="00594423">
      <w:pPr>
        <w:spacing w:after="60"/>
        <w:ind w:left="720"/>
      </w:pPr>
      <w:r>
        <w:t xml:space="preserve">·   </w:t>
      </w:r>
      <w:r>
        <w:tab/>
        <w:t>If a law or court requires us to share the information, we would have to follow that law or final court ruling</w:t>
      </w:r>
    </w:p>
    <w:p w14:paraId="52F4FB4D" w14:textId="77777777" w:rsidR="000827CD" w:rsidRDefault="000827CD">
      <w:pPr>
        <w:spacing w:after="60"/>
        <w:ind w:left="720"/>
      </w:pPr>
    </w:p>
    <w:p w14:paraId="1B599895" w14:textId="77777777" w:rsidR="000827CD" w:rsidRDefault="00594423">
      <w:pPr>
        <w:spacing w:after="120"/>
        <w:rPr>
          <w:b/>
        </w:rPr>
      </w:pPr>
      <w:r>
        <w:rPr>
          <w:b/>
        </w:rPr>
        <w:t>What will happen to my information after this study is over?</w:t>
      </w:r>
    </w:p>
    <w:p w14:paraId="573F5D46" w14:textId="77777777" w:rsidR="000827CD" w:rsidRDefault="00594423">
      <w:pPr>
        <w:spacing w:after="120"/>
      </w:pPr>
      <w:r>
        <w:t>We will not keep your information to use for future research or other purposes. Your name and other information that can directly identify you will be kept secure and stored separately from your research data collected as part of the study.</w:t>
      </w:r>
    </w:p>
    <w:p w14:paraId="34EA3BC5" w14:textId="77777777" w:rsidR="000827CD" w:rsidRDefault="00594423">
      <w:pPr>
        <w:pStyle w:val="Heading4"/>
        <w:keepNext w:val="0"/>
        <w:keepLines w:val="0"/>
        <w:spacing w:before="320" w:after="120"/>
        <w:rPr>
          <w:b/>
          <w:color w:val="000000"/>
          <w:sz w:val="22"/>
          <w:szCs w:val="22"/>
        </w:rPr>
      </w:pPr>
      <w:bookmarkStart w:id="70" w:name="_heading=h.3beg44i0xail" w:colFirst="0" w:colLast="0"/>
      <w:bookmarkEnd w:id="70"/>
      <w:r>
        <w:rPr>
          <w:b/>
          <w:color w:val="000000"/>
          <w:sz w:val="22"/>
          <w:szCs w:val="22"/>
        </w:rPr>
        <w:lastRenderedPageBreak/>
        <w:t>Will I be paid for being in this research study?</w:t>
      </w:r>
    </w:p>
    <w:p w14:paraId="1903B947" w14:textId="77777777" w:rsidR="000827CD" w:rsidRDefault="00594423">
      <w:pPr>
        <w:spacing w:after="120"/>
        <w:rPr>
          <w:i/>
        </w:rPr>
      </w:pPr>
      <w:r>
        <w:t>You will not be paid for being in this study</w:t>
      </w:r>
      <w:r>
        <w:rPr>
          <w:i/>
        </w:rPr>
        <w:t>.</w:t>
      </w:r>
      <w:r>
        <w:t xml:space="preserve"> However, in recognition of your contribution, we will make a $25 donation in your honor to an organization that works with and on behalf of BIPOC communities and counselors. After you agree to participate in this study, you can select the organization on the demographics form.</w:t>
      </w:r>
    </w:p>
    <w:p w14:paraId="3EE7A1EC" w14:textId="77777777" w:rsidR="000827CD" w:rsidRDefault="00594423">
      <w:pPr>
        <w:spacing w:after="120"/>
        <w:rPr>
          <w:b/>
        </w:rPr>
      </w:pPr>
      <w:r>
        <w:rPr>
          <w:b/>
        </w:rPr>
        <w:t>What else do I need to know?</w:t>
      </w:r>
    </w:p>
    <w:p w14:paraId="573BBF5D" w14:textId="77777777" w:rsidR="000827CD" w:rsidRDefault="00594423">
      <w:pPr>
        <w:spacing w:after="120"/>
      </w:pPr>
      <w:r>
        <w:t xml:space="preserve">Because of the small number of participants in this study, it is possible that someone could </w:t>
      </w:r>
      <w:proofErr w:type="gramStart"/>
      <w:r>
        <w:t>identify</w:t>
      </w:r>
      <w:proofErr w:type="gramEnd"/>
      <w:r>
        <w:t xml:space="preserve"> you based on the information we collected from you.</w:t>
      </w:r>
    </w:p>
    <w:p w14:paraId="2A292A74" w14:textId="77777777" w:rsidR="000827CD" w:rsidRDefault="00594423">
      <w:pPr>
        <w:pStyle w:val="Heading4"/>
        <w:keepNext w:val="0"/>
        <w:keepLines w:val="0"/>
        <w:spacing w:before="320" w:after="120"/>
        <w:rPr>
          <w:b/>
          <w:color w:val="000000"/>
          <w:sz w:val="22"/>
          <w:szCs w:val="22"/>
        </w:rPr>
      </w:pPr>
      <w:bookmarkStart w:id="71" w:name="_heading=h.k911rox7ptnb" w:colFirst="0" w:colLast="0"/>
      <w:bookmarkEnd w:id="71"/>
      <w:r>
        <w:rPr>
          <w:b/>
          <w:color w:val="000000"/>
          <w:sz w:val="22"/>
          <w:szCs w:val="22"/>
        </w:rPr>
        <w:t>Who can answer my questions about this research study?</w:t>
      </w:r>
    </w:p>
    <w:p w14:paraId="084E6B8D" w14:textId="77777777" w:rsidR="000827CD" w:rsidRDefault="00594423">
      <w:pPr>
        <w:spacing w:after="120"/>
      </w:pPr>
      <w:r>
        <w:t>If you have questions or concerns about this study, or have experienced a research related problem or injury, contact the researchers:</w:t>
      </w:r>
    </w:p>
    <w:p w14:paraId="4380B7AB" w14:textId="77B2AD07" w:rsidR="000827CD" w:rsidRDefault="00594423">
      <w:pPr>
        <w:spacing w:after="120"/>
      </w:pPr>
      <w:r>
        <w:t xml:space="preserve">Myia Makupson, </w:t>
      </w:r>
      <w:r>
        <w:rPr>
          <w:color w:val="1155CC"/>
          <w:u w:val="single"/>
        </w:rPr>
        <w:t>mmakupso@vols.utk.edu</w:t>
      </w:r>
      <w:r>
        <w:t>, (216) 970-5230</w:t>
      </w:r>
    </w:p>
    <w:p w14:paraId="3C1304D8" w14:textId="09A47A75" w:rsidR="000827CD" w:rsidRDefault="00594423">
      <w:pPr>
        <w:spacing w:after="120"/>
      </w:pPr>
      <w:r>
        <w:t xml:space="preserve">Dr. Casey Barrio Minton, </w:t>
      </w:r>
      <w:r>
        <w:rPr>
          <w:color w:val="1155CC"/>
          <w:u w:val="single"/>
        </w:rPr>
        <w:t>cbarrio@utk.edu</w:t>
      </w:r>
      <w:r>
        <w:t>, 865-974-8382</w:t>
      </w:r>
    </w:p>
    <w:p w14:paraId="40ADB79F" w14:textId="77777777" w:rsidR="000827CD" w:rsidRDefault="00594423">
      <w:pPr>
        <w:spacing w:after="120"/>
      </w:pPr>
      <w:r>
        <w:t>For questions or concerns about your rights or to speak with someone other than the research team about the study, please contact:</w:t>
      </w:r>
    </w:p>
    <w:p w14:paraId="636A30D7" w14:textId="77777777" w:rsidR="000827CD" w:rsidRDefault="00594423">
      <w:r>
        <w:t>Institutional Review Board</w:t>
      </w:r>
    </w:p>
    <w:p w14:paraId="7BE09F63" w14:textId="77777777" w:rsidR="000827CD" w:rsidRDefault="00594423">
      <w:r>
        <w:t>The University of Tennessee, Knoxville</w:t>
      </w:r>
    </w:p>
    <w:p w14:paraId="734F9FC2" w14:textId="77777777" w:rsidR="000827CD" w:rsidRDefault="00594423">
      <w:r>
        <w:t>Phone: 865-974-7697</w:t>
      </w:r>
    </w:p>
    <w:p w14:paraId="50B0CCFD" w14:textId="77777777" w:rsidR="000827CD" w:rsidRDefault="00594423">
      <w:r>
        <w:t>Email: utkirb@utk.edu</w:t>
      </w:r>
    </w:p>
    <w:p w14:paraId="29B4D4F6" w14:textId="77777777" w:rsidR="000827CD" w:rsidRDefault="00594423">
      <w:pPr>
        <w:pStyle w:val="Heading4"/>
        <w:keepNext w:val="0"/>
        <w:keepLines w:val="0"/>
        <w:spacing w:before="320" w:after="120"/>
        <w:rPr>
          <w:b/>
          <w:color w:val="000000"/>
          <w:sz w:val="22"/>
          <w:szCs w:val="22"/>
        </w:rPr>
      </w:pPr>
      <w:bookmarkStart w:id="72" w:name="_heading=h.13bgusv8247a" w:colFirst="0" w:colLast="0"/>
      <w:bookmarkEnd w:id="72"/>
      <w:r>
        <w:rPr>
          <w:b/>
          <w:color w:val="000000"/>
          <w:sz w:val="22"/>
          <w:szCs w:val="22"/>
        </w:rPr>
        <w:t>Statement of Consent</w:t>
      </w:r>
    </w:p>
    <w:p w14:paraId="195AAD0C" w14:textId="77777777" w:rsidR="000827CD" w:rsidRDefault="00594423">
      <w:pPr>
        <w:spacing w:after="120"/>
      </w:pPr>
      <w:r>
        <w:t xml:space="preserve">I have read this form, been given the chance to ask questions and have my questions answered.  If I have more questions, I have been told whom to contact. By clicking the “I Agree” button below, I am agreeing to be in this study. I can print or save a copy of this consent information for future reference.  If I do not want to be in this study, I can close my internet browser. </w:t>
      </w:r>
    </w:p>
    <w:p w14:paraId="46AD6A5E" w14:textId="77777777" w:rsidR="000827CD" w:rsidRDefault="000827CD">
      <w:pPr>
        <w:rPr>
          <w:rFonts w:ascii="Times New Roman" w:eastAsia="Times New Roman" w:hAnsi="Times New Roman" w:cs="Times New Roman"/>
          <w:b/>
          <w:sz w:val="24"/>
          <w:szCs w:val="24"/>
        </w:rPr>
      </w:pPr>
    </w:p>
    <w:p w14:paraId="108C1551" w14:textId="52453874" w:rsidR="000827CD" w:rsidRDefault="00594423">
      <w:pPr>
        <w:rPr>
          <w:rFonts w:ascii="Times New Roman" w:eastAsia="Times New Roman" w:hAnsi="Times New Roman" w:cs="Times New Roman"/>
          <w:sz w:val="24"/>
          <w:szCs w:val="24"/>
        </w:rPr>
      </w:pPr>
      <w:r>
        <w:br w:type="page"/>
      </w:r>
    </w:p>
    <w:p w14:paraId="691A773A" w14:textId="77777777" w:rsidR="000827CD" w:rsidRPr="00186450" w:rsidRDefault="00594423" w:rsidP="00324B49">
      <w:pPr>
        <w:pStyle w:val="Heading1"/>
        <w:jc w:val="center"/>
        <w:rPr>
          <w:rFonts w:ascii="Times New Roman" w:hAnsi="Times New Roman" w:cs="Times New Roman"/>
          <w:b/>
          <w:bCs/>
          <w:sz w:val="24"/>
          <w:szCs w:val="24"/>
        </w:rPr>
      </w:pPr>
      <w:bookmarkStart w:id="73" w:name="_Toc204690688"/>
      <w:r w:rsidRPr="00186450">
        <w:rPr>
          <w:rFonts w:ascii="Times New Roman" w:hAnsi="Times New Roman" w:cs="Times New Roman"/>
          <w:b/>
          <w:bCs/>
          <w:sz w:val="24"/>
          <w:szCs w:val="24"/>
        </w:rPr>
        <w:lastRenderedPageBreak/>
        <w:t>Demographic Questionnaire</w:t>
      </w:r>
      <w:bookmarkEnd w:id="73"/>
    </w:p>
    <w:p w14:paraId="375CCBC1"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Name [open-ended]</w:t>
      </w:r>
    </w:p>
    <w:p w14:paraId="7E01833A"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Email [open-ended]</w:t>
      </w:r>
    </w:p>
    <w:p w14:paraId="1B14394A" w14:textId="77777777" w:rsidR="000827CD" w:rsidRDefault="000827CD">
      <w:pPr>
        <w:rPr>
          <w:rFonts w:ascii="Times New Roman" w:eastAsia="Times New Roman" w:hAnsi="Times New Roman" w:cs="Times New Roman"/>
          <w:sz w:val="24"/>
          <w:szCs w:val="24"/>
        </w:rPr>
      </w:pPr>
    </w:p>
    <w:p w14:paraId="71E6910A" w14:textId="77777777" w:rsidR="000827CD" w:rsidRDefault="000827CD">
      <w:pPr>
        <w:ind w:left="1440"/>
        <w:rPr>
          <w:rFonts w:ascii="Times New Roman" w:eastAsia="Times New Roman" w:hAnsi="Times New Roman" w:cs="Times New Roman"/>
          <w:sz w:val="24"/>
          <w:szCs w:val="24"/>
        </w:rPr>
      </w:pPr>
    </w:p>
    <w:p w14:paraId="35571F93"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questions are about your professional demographics and your institution.</w:t>
      </w:r>
    </w:p>
    <w:p w14:paraId="6A63164D"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your </w:t>
      </w:r>
      <w:proofErr w:type="gramStart"/>
      <w:r>
        <w:rPr>
          <w:rFonts w:ascii="Times New Roman" w:eastAsia="Times New Roman" w:hAnsi="Times New Roman" w:cs="Times New Roman"/>
          <w:sz w:val="24"/>
          <w:szCs w:val="24"/>
        </w:rPr>
        <w:t>current status</w:t>
      </w:r>
      <w:proofErr w:type="gramEnd"/>
      <w:r>
        <w:rPr>
          <w:rFonts w:ascii="Times New Roman" w:eastAsia="Times New Roman" w:hAnsi="Times New Roman" w:cs="Times New Roman"/>
          <w:sz w:val="24"/>
          <w:szCs w:val="24"/>
        </w:rPr>
        <w:t>? [mark all that apply]</w:t>
      </w:r>
    </w:p>
    <w:p w14:paraId="765B883F"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Core faculty </w:t>
      </w:r>
      <w:proofErr w:type="gramStart"/>
      <w:r>
        <w:rPr>
          <w:rFonts w:ascii="Times New Roman" w:eastAsia="Times New Roman" w:hAnsi="Times New Roman" w:cs="Times New Roman"/>
          <w:sz w:val="24"/>
          <w:szCs w:val="24"/>
        </w:rPr>
        <w:t>member</w:t>
      </w:r>
      <w:proofErr w:type="gramEnd"/>
      <w:r>
        <w:rPr>
          <w:rFonts w:ascii="Times New Roman" w:eastAsia="Times New Roman" w:hAnsi="Times New Roman" w:cs="Times New Roman"/>
          <w:sz w:val="24"/>
          <w:szCs w:val="24"/>
        </w:rPr>
        <w:t xml:space="preserve"> (i.e., hold a degree in counselor education, full-time, identify with the counseling profession) who identifies as BIPOC</w:t>
      </w:r>
    </w:p>
    <w:p w14:paraId="3086D7E4"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administrator or leader (program coordinator or director, department chair or head, other academic leader [e.g., associate dean or director]) with a background in counselor education.</w:t>
      </w:r>
    </w:p>
    <w:p w14:paraId="40151B2C"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current title and rank? [open-ended]</w:t>
      </w:r>
    </w:p>
    <w:p w14:paraId="04C03C8E"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nature of your position?</w:t>
      </w:r>
    </w:p>
    <w:p w14:paraId="5DDFD7B2"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Tenured/tenure-line</w:t>
      </w:r>
    </w:p>
    <w:p w14:paraId="6F62A5C5"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Professional-line, career, or non-tenure-track</w:t>
      </w:r>
    </w:p>
    <w:p w14:paraId="367E7C2A"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years have you been in your current position? [open-ended, validate]</w:t>
      </w:r>
    </w:p>
    <w:p w14:paraId="2D6E2C01"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total years have you been a full-time core faculty member in counselor education since earning your doctoral degree? [open-ended, validate]</w:t>
      </w:r>
    </w:p>
    <w:p w14:paraId="769AE68C"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[for admin only] How many total years have you been an academic leader? [open-ended, validate]</w:t>
      </w:r>
    </w:p>
    <w:p w14:paraId="2F8B6DF0" w14:textId="4E0C4711"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Carnegie Classification of your institution? (Not sure - you can look here (</w:t>
      </w:r>
      <w:r>
        <w:rPr>
          <w:rFonts w:ascii="Times New Roman" w:eastAsia="Times New Roman" w:hAnsi="Times New Roman" w:cs="Times New Roman"/>
          <w:color w:val="1155CC"/>
          <w:sz w:val="24"/>
          <w:szCs w:val="24"/>
          <w:u w:val="single"/>
        </w:rPr>
        <w:t>https://carnegieclassifications.acenet.edu/</w:t>
      </w:r>
      <w:r>
        <w:rPr>
          <w:rFonts w:ascii="Times New Roman" w:eastAsia="Times New Roman" w:hAnsi="Times New Roman" w:cs="Times New Roman"/>
          <w:sz w:val="24"/>
          <w:szCs w:val="24"/>
        </w:rPr>
        <w:t>)</w:t>
      </w:r>
    </w:p>
    <w:p w14:paraId="13056B61"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R1: Doctoral Universities - Very high research activity</w:t>
      </w:r>
    </w:p>
    <w:p w14:paraId="51F51DE3"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R2: Doctoral Universities - High research activity</w:t>
      </w:r>
    </w:p>
    <w:p w14:paraId="43886967"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D/PU: Doctoral/Professional Universities</w:t>
      </w:r>
    </w:p>
    <w:p w14:paraId="63406963"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M1: Master’s Colleges and Universities - Larger programs</w:t>
      </w:r>
    </w:p>
    <w:p w14:paraId="3917D40E"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M2: Master’s Colleges and Universities - Medium programs</w:t>
      </w:r>
    </w:p>
    <w:p w14:paraId="622EF5CD"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M3: Master’s Colleges and Universities - Small programs</w:t>
      </w:r>
    </w:p>
    <w:p w14:paraId="3E9895B6"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Which of the following describe(s) your institution? [mark all]</w:t>
      </w:r>
    </w:p>
    <w:p w14:paraId="7EB43198"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Asian American and Pacific Islander Serving Institution (AAPISI)</w:t>
      </w:r>
    </w:p>
    <w:p w14:paraId="61DF8330"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Hispanic Serving Institution (HSI)</w:t>
      </w:r>
    </w:p>
    <w:p w14:paraId="56B8A2BA"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Historically Black College or University (HBCU)</w:t>
      </w:r>
    </w:p>
    <w:p w14:paraId="04478EB1"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Predominantly White Institution (PWI)</w:t>
      </w:r>
    </w:p>
    <w:p w14:paraId="4839DCF7"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Tribal Colleges and University (TCU)</w:t>
      </w:r>
    </w:p>
    <w:p w14:paraId="6EDEC033"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 which ACES region is your institution located (see https://acesonline.net/regions/)?</w:t>
      </w:r>
    </w:p>
    <w:p w14:paraId="728067E0" w14:textId="77777777" w:rsidR="000827CD" w:rsidRDefault="00594423">
      <w:pPr>
        <w:ind w:left="720"/>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Note: </w:t>
      </w:r>
      <w:r>
        <w:rPr>
          <w:rFonts w:ascii="Times New Roman" w:eastAsia="Times New Roman" w:hAnsi="Times New Roman" w:cs="Times New Roman"/>
          <w:i/>
          <w:sz w:val="24"/>
          <w:szCs w:val="24"/>
        </w:rPr>
        <w:t>Maryland is included in both NARACES and SACES based on different affiliations.</w:t>
      </w:r>
    </w:p>
    <w:p w14:paraId="431DE640"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North Atlantic (Connecticut, Delaware, Maine, Maryland, Massachusetts, New Hampshire, New Jersey, New York, Pennsylvania, Rhode Island, Vermont, Washington D.C.)</w:t>
      </w:r>
    </w:p>
    <w:p w14:paraId="6D16F20D"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North Central (Illinois, Indiana, Iowa, Kansas, Michigan, Minnesota, Missouri, Nebraska, North Dakota, Ohio, Oklahoma, South Dakota, Wisconsin)</w:t>
      </w:r>
    </w:p>
    <w:p w14:paraId="2450BD88"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Rocky Mountain (Arizona, Colorado, Idaho, Montana, Nevada, New Mexico, Utah, Wyoming)</w:t>
      </w:r>
    </w:p>
    <w:p w14:paraId="4883D7F5"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Southern (Alabama, Arkansas, Florida, Georgia, Kentucky, Louisiana, Maryland, Mississippi, North Carolina, South Carolina, Tennessee, Texas, Virginia, West Virginia)</w:t>
      </w:r>
    </w:p>
    <w:p w14:paraId="0500ABC6"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Western (Alaska, California, Hawaii, Nevada, Oregon, Washington) </w:t>
      </w:r>
    </w:p>
    <w:p w14:paraId="05CA6F46" w14:textId="77777777" w:rsidR="000827CD" w:rsidRDefault="000827CD">
      <w:pPr>
        <w:rPr>
          <w:rFonts w:ascii="Times New Roman" w:eastAsia="Times New Roman" w:hAnsi="Times New Roman" w:cs="Times New Roman"/>
          <w:sz w:val="24"/>
          <w:szCs w:val="24"/>
        </w:rPr>
      </w:pPr>
    </w:p>
    <w:p w14:paraId="421B8794"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nature of your institution?</w:t>
      </w:r>
    </w:p>
    <w:p w14:paraId="352D069E"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Public</w:t>
      </w:r>
    </w:p>
    <w:p w14:paraId="1B63AAAD"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Private, not for profit</w:t>
      </w:r>
    </w:p>
    <w:p w14:paraId="59976911"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Private, for profit</w:t>
      </w:r>
    </w:p>
    <w:p w14:paraId="20A69030"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the delivery model of your institution? [mark all that apply]</w:t>
      </w:r>
    </w:p>
    <w:p w14:paraId="30F64134"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Primarily physically in-person synchronous</w:t>
      </w:r>
    </w:p>
    <w:p w14:paraId="72303178"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Primarily digital synchronous</w:t>
      </w:r>
    </w:p>
    <w:p w14:paraId="3DE6B0AB"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Primarily asynchronous </w:t>
      </w:r>
    </w:p>
    <w:p w14:paraId="56147580"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How many core faculty members are in your CACREP-accredited program(s)?</w:t>
      </w:r>
    </w:p>
    <w:p w14:paraId="69EC801F"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To the best of your knowledge, how many core faculty members in your CACREP-accredited program identify as BIPOC?</w:t>
      </w:r>
    </w:p>
    <w:p w14:paraId="30FC1030" w14:textId="77777777" w:rsidR="000827CD" w:rsidRDefault="000827CD">
      <w:pPr>
        <w:rPr>
          <w:rFonts w:ascii="Times New Roman" w:eastAsia="Times New Roman" w:hAnsi="Times New Roman" w:cs="Times New Roman"/>
          <w:sz w:val="24"/>
          <w:szCs w:val="24"/>
        </w:rPr>
      </w:pPr>
    </w:p>
    <w:p w14:paraId="5105BCA1"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questions are about your personal demographics.</w:t>
      </w:r>
    </w:p>
    <w:p w14:paraId="6422595B"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race and/or ethnicity? [mark all that apply]</w:t>
      </w:r>
    </w:p>
    <w:p w14:paraId="14CAF557"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White</w:t>
      </w:r>
    </w:p>
    <w:p w14:paraId="4932D90E"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Black or African American</w:t>
      </w:r>
    </w:p>
    <w:p w14:paraId="3EBDCEBE"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Indian or Alaskan Native</w:t>
      </w:r>
    </w:p>
    <w:p w14:paraId="12B13501"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Asian</w:t>
      </w:r>
    </w:p>
    <w:p w14:paraId="334B2302"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Native Hawaiian or Other Pacific Islander</w:t>
      </w:r>
    </w:p>
    <w:p w14:paraId="648ACDAE"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Hispanic or Latino/a/e</w:t>
      </w:r>
    </w:p>
    <w:p w14:paraId="3C0170C4" w14:textId="77777777" w:rsidR="000827CD" w:rsidRDefault="00594423">
      <w:pPr>
        <w:numPr>
          <w:ilvl w:val="1"/>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Another race and/or ethnicity not listed here [open-ended]</w:t>
      </w:r>
    </w:p>
    <w:p w14:paraId="1E4FDFE7"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gender identity? [open-ended]</w:t>
      </w:r>
    </w:p>
    <w:p w14:paraId="794D6C71"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is your age [open-ended, validate]</w:t>
      </w:r>
    </w:p>
    <w:p w14:paraId="2A462EDA" w14:textId="77777777" w:rsidR="000827CD" w:rsidRDefault="00594423">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other intersecting identities would you like to share? [open-ended]</w:t>
      </w:r>
    </w:p>
    <w:p w14:paraId="61802827" w14:textId="77777777" w:rsidR="000827CD" w:rsidRDefault="000827CD">
      <w:pPr>
        <w:rPr>
          <w:rFonts w:ascii="Times New Roman" w:eastAsia="Times New Roman" w:hAnsi="Times New Roman" w:cs="Times New Roman"/>
          <w:sz w:val="24"/>
          <w:szCs w:val="24"/>
        </w:rPr>
      </w:pPr>
    </w:p>
    <w:p w14:paraId="0C913A89"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As a participation incentive, we will donate $25 in your name (up to $500 total) to one of three organizations. Which organization would you prefer?</w:t>
      </w:r>
    </w:p>
    <w:p w14:paraId="3A7F4F7E" w14:textId="77777777" w:rsidR="000827CD" w:rsidRDefault="00594423">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Association for Multicultural Counseling and Development</w:t>
      </w:r>
    </w:p>
    <w:p w14:paraId="411977AE" w14:textId="77777777" w:rsidR="000827CD" w:rsidRDefault="00594423">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Counselors for Social Justice</w:t>
      </w:r>
    </w:p>
    <w:p w14:paraId="09111F10" w14:textId="77777777" w:rsidR="000827CD" w:rsidRDefault="00594423">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Mental Health Liberation</w:t>
      </w:r>
    </w:p>
    <w:p w14:paraId="108FF534" w14:textId="1C1EFEB8" w:rsidR="000827CD" w:rsidRPr="00324B49" w:rsidRDefault="00594423" w:rsidP="00324B49">
      <w:pPr>
        <w:jc w:val="center"/>
        <w:rPr>
          <w:rFonts w:ascii="Times New Roman" w:eastAsia="Times New Roman" w:hAnsi="Times New Roman" w:cs="Times New Roman"/>
          <w:b/>
          <w:sz w:val="24"/>
          <w:szCs w:val="24"/>
        </w:rPr>
      </w:pPr>
      <w:r>
        <w:br w:type="page"/>
      </w:r>
    </w:p>
    <w:p w14:paraId="7DBE9398" w14:textId="77777777" w:rsidR="000827CD" w:rsidRPr="00324B49" w:rsidRDefault="00594423" w:rsidP="00324B49">
      <w:pPr>
        <w:pStyle w:val="Heading1"/>
        <w:jc w:val="center"/>
        <w:rPr>
          <w:rFonts w:ascii="Times New Roman" w:hAnsi="Times New Roman" w:cs="Times New Roman"/>
          <w:b/>
          <w:bCs/>
          <w:sz w:val="24"/>
          <w:szCs w:val="24"/>
        </w:rPr>
      </w:pPr>
      <w:bookmarkStart w:id="74" w:name="_Toc204690689"/>
      <w:r w:rsidRPr="00324B49">
        <w:rPr>
          <w:rFonts w:ascii="Times New Roman" w:hAnsi="Times New Roman" w:cs="Times New Roman"/>
          <w:b/>
          <w:bCs/>
          <w:sz w:val="24"/>
          <w:szCs w:val="24"/>
        </w:rPr>
        <w:lastRenderedPageBreak/>
        <w:t>Phase 1 Questionnaire</w:t>
      </w:r>
      <w:bookmarkEnd w:id="74"/>
    </w:p>
    <w:p w14:paraId="133127E8" w14:textId="77777777" w:rsidR="000827CD" w:rsidRDefault="000827CD">
      <w:pPr>
        <w:rPr>
          <w:rFonts w:ascii="Times New Roman" w:eastAsia="Times New Roman" w:hAnsi="Times New Roman" w:cs="Times New Roman"/>
          <w:sz w:val="24"/>
          <w:szCs w:val="24"/>
        </w:rPr>
      </w:pPr>
    </w:p>
    <w:p w14:paraId="5FD4A228"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participating in this Delphi study regarding retention strategies for BIPOC faculty members in counselor education. This phase is focused on identifying strategies for the expert panel to consider in future rounds. Please provide as much detail as possible for the following prompts.</w:t>
      </w:r>
    </w:p>
    <w:p w14:paraId="7B5DBF2E" w14:textId="77777777" w:rsidR="000827CD" w:rsidRDefault="000827CD">
      <w:pPr>
        <w:rPr>
          <w:rFonts w:ascii="Times New Roman" w:eastAsia="Times New Roman" w:hAnsi="Times New Roman" w:cs="Times New Roman"/>
          <w:sz w:val="24"/>
          <w:szCs w:val="24"/>
        </w:rPr>
      </w:pPr>
    </w:p>
    <w:p w14:paraId="567C4211"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Faculty members</w:t>
      </w:r>
      <w:r>
        <w:rPr>
          <w:rFonts w:ascii="Times New Roman" w:eastAsia="Times New Roman" w:hAnsi="Times New Roman" w:cs="Times New Roman"/>
          <w:sz w:val="24"/>
          <w:szCs w:val="24"/>
        </w:rPr>
        <w:t>, I am most interested in learning about specific strategies you have experienced or witnessed as contributing to your retention and success in counselor education.</w:t>
      </w:r>
    </w:p>
    <w:p w14:paraId="77FF77D7" w14:textId="77777777" w:rsidR="000827CD" w:rsidRDefault="000827CD">
      <w:pPr>
        <w:rPr>
          <w:rFonts w:ascii="Times New Roman" w:eastAsia="Times New Roman" w:hAnsi="Times New Roman" w:cs="Times New Roman"/>
          <w:sz w:val="24"/>
          <w:szCs w:val="24"/>
        </w:rPr>
      </w:pPr>
    </w:p>
    <w:p w14:paraId="1EA56200"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Academic leaders, </w:t>
      </w:r>
      <w:r>
        <w:rPr>
          <w:rFonts w:ascii="Times New Roman" w:eastAsia="Times New Roman" w:hAnsi="Times New Roman" w:cs="Times New Roman"/>
          <w:sz w:val="24"/>
          <w:szCs w:val="24"/>
        </w:rPr>
        <w:t>I am most interested in learning about specific strategies you have implemented, facilitated, or observed as contributing to BIPOC faculty members’ retention and success in counselor education.</w:t>
      </w:r>
    </w:p>
    <w:p w14:paraId="49AD6D3F" w14:textId="77777777" w:rsidR="000827CD" w:rsidRDefault="000827CD">
      <w:pPr>
        <w:rPr>
          <w:rFonts w:ascii="Times New Roman" w:eastAsia="Times New Roman" w:hAnsi="Times New Roman" w:cs="Times New Roman"/>
          <w:sz w:val="24"/>
          <w:szCs w:val="24"/>
        </w:rPr>
      </w:pPr>
    </w:p>
    <w:p w14:paraId="1D44DC29"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If you identify as both a BIPOC faculty member and an academic leader</w:t>
      </w:r>
      <w:r>
        <w:rPr>
          <w:rFonts w:ascii="Times New Roman" w:eastAsia="Times New Roman" w:hAnsi="Times New Roman" w:cs="Times New Roman"/>
          <w:sz w:val="24"/>
          <w:szCs w:val="24"/>
        </w:rPr>
        <w:t>, I appreciate your insights in both areas.</w:t>
      </w:r>
    </w:p>
    <w:p w14:paraId="75BED54D" w14:textId="77777777" w:rsidR="000827CD" w:rsidRDefault="000827CD">
      <w:pPr>
        <w:rPr>
          <w:rFonts w:ascii="Times New Roman" w:eastAsia="Times New Roman" w:hAnsi="Times New Roman" w:cs="Times New Roman"/>
          <w:sz w:val="24"/>
          <w:szCs w:val="24"/>
        </w:rPr>
      </w:pPr>
    </w:p>
    <w:p w14:paraId="3509E4F5" w14:textId="3F3CE16F" w:rsidR="000827CD" w:rsidRPr="00324B49"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Survey Link:</w:t>
      </w:r>
      <w:r>
        <w:rPr>
          <w:rFonts w:ascii="Times New Roman" w:eastAsia="Times New Roman" w:hAnsi="Times New Roman" w:cs="Times New Roman"/>
          <w:color w:val="1155CC"/>
          <w:sz w:val="24"/>
          <w:szCs w:val="24"/>
          <w:u w:val="single"/>
        </w:rPr>
        <w:t xml:space="preserve"> </w:t>
      </w:r>
      <w:r w:rsidRPr="00324B49">
        <w:rPr>
          <w:rFonts w:ascii="Helvetica Neue" w:eastAsia="Helvetica Neue" w:hAnsi="Helvetica Neue" w:cs="Helvetica Neue"/>
          <w:sz w:val="21"/>
          <w:szCs w:val="21"/>
          <w:highlight w:val="white"/>
          <w:u w:val="single"/>
        </w:rPr>
        <w:t>https://utk.co1.qualtrics.com/jfe/form/SV_3Uieo9x4IvybwSa</w:t>
      </w:r>
    </w:p>
    <w:p w14:paraId="57A159C1" w14:textId="77777777" w:rsidR="000827CD" w:rsidRDefault="000827CD">
      <w:pPr>
        <w:rPr>
          <w:rFonts w:ascii="Times New Roman" w:eastAsia="Times New Roman" w:hAnsi="Times New Roman" w:cs="Times New Roman"/>
          <w:sz w:val="24"/>
          <w:szCs w:val="24"/>
        </w:rPr>
      </w:pPr>
    </w:p>
    <w:p w14:paraId="63FD1747" w14:textId="77777777" w:rsidR="000827CD" w:rsidRDefault="0059442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individual </w:t>
      </w:r>
      <w:proofErr w:type="gramStart"/>
      <w:r>
        <w:rPr>
          <w:rFonts w:ascii="Times New Roman" w:eastAsia="Times New Roman" w:hAnsi="Times New Roman" w:cs="Times New Roman"/>
          <w:sz w:val="24"/>
          <w:szCs w:val="24"/>
        </w:rPr>
        <w:t>supports</w:t>
      </w:r>
      <w:proofErr w:type="gramEnd"/>
      <w:r>
        <w:rPr>
          <w:rFonts w:ascii="Times New Roman" w:eastAsia="Times New Roman" w:hAnsi="Times New Roman" w:cs="Times New Roman"/>
          <w:sz w:val="24"/>
          <w:szCs w:val="24"/>
        </w:rPr>
        <w:t>, if any, promote successful retention of BIPOC faculty members in counselor education?</w:t>
      </w:r>
    </w:p>
    <w:p w14:paraId="7F72FAA5" w14:textId="77777777" w:rsidR="000827CD" w:rsidRDefault="0059442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program or department practices or policies, if any, promote successful retention of BIPOC faculty members in counselor education?</w:t>
      </w:r>
    </w:p>
    <w:p w14:paraId="790695CE" w14:textId="77777777" w:rsidR="000827CD" w:rsidRDefault="0059442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institutional (i.e., college or university) practices or policies, if any, promote successful retention of BIPOC faculty members in counselor education?</w:t>
      </w:r>
    </w:p>
    <w:p w14:paraId="0CAE086F" w14:textId="77777777" w:rsidR="000827CD" w:rsidRDefault="0059442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role does funding play, if any, in successful retention </w:t>
      </w:r>
      <w:proofErr w:type="gramStart"/>
      <w:r>
        <w:rPr>
          <w:rFonts w:ascii="Times New Roman" w:eastAsia="Times New Roman" w:hAnsi="Times New Roman" w:cs="Times New Roman"/>
          <w:sz w:val="24"/>
          <w:szCs w:val="24"/>
        </w:rPr>
        <w:t>of  BIPOC</w:t>
      </w:r>
      <w:proofErr w:type="gramEnd"/>
      <w:r>
        <w:rPr>
          <w:rFonts w:ascii="Times New Roman" w:eastAsia="Times New Roman" w:hAnsi="Times New Roman" w:cs="Times New Roman"/>
          <w:sz w:val="24"/>
          <w:szCs w:val="24"/>
        </w:rPr>
        <w:t xml:space="preserve"> faculty members in counselor education?</w:t>
      </w:r>
    </w:p>
    <w:p w14:paraId="0B8642E6" w14:textId="77777777" w:rsidR="000827CD" w:rsidRDefault="0059442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professional development opportunities, if any, promote successful retention of BIPOC faculty members in counselor education?</w:t>
      </w:r>
    </w:p>
    <w:p w14:paraId="38C12A5A" w14:textId="77777777" w:rsidR="000827CD" w:rsidRDefault="0059442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additional strategies beyond what you typically provide to </w:t>
      </w:r>
      <w:proofErr w:type="gramStart"/>
      <w:r>
        <w:rPr>
          <w:rFonts w:ascii="Times New Roman" w:eastAsia="Times New Roman" w:hAnsi="Times New Roman" w:cs="Times New Roman"/>
          <w:sz w:val="24"/>
          <w:szCs w:val="24"/>
        </w:rPr>
        <w:t>early</w:t>
      </w:r>
      <w:proofErr w:type="gramEnd"/>
      <w:r>
        <w:rPr>
          <w:rFonts w:ascii="Times New Roman" w:eastAsia="Times New Roman" w:hAnsi="Times New Roman" w:cs="Times New Roman"/>
          <w:sz w:val="24"/>
          <w:szCs w:val="24"/>
        </w:rPr>
        <w:t xml:space="preserve"> career faculty is needed to promote retention of BIPOC counselor educators?</w:t>
      </w:r>
    </w:p>
    <w:p w14:paraId="65828C65" w14:textId="77777777" w:rsidR="000827CD" w:rsidRDefault="00594423">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What should counselor education programs seeking to retain BIPOC faculty members take into consideration when selecting and facilitating strategies to promote retention?</w:t>
      </w:r>
    </w:p>
    <w:p w14:paraId="5C50E664" w14:textId="77777777" w:rsidR="000827CD" w:rsidRDefault="000827CD">
      <w:pPr>
        <w:rPr>
          <w:rFonts w:ascii="Times New Roman" w:eastAsia="Times New Roman" w:hAnsi="Times New Roman" w:cs="Times New Roman"/>
          <w:sz w:val="24"/>
          <w:szCs w:val="24"/>
        </w:rPr>
      </w:pPr>
    </w:p>
    <w:p w14:paraId="26A37328" w14:textId="77777777" w:rsidR="000827CD" w:rsidRDefault="000827CD">
      <w:pPr>
        <w:rPr>
          <w:rFonts w:ascii="Times New Roman" w:eastAsia="Times New Roman" w:hAnsi="Times New Roman" w:cs="Times New Roman"/>
          <w:b/>
          <w:i/>
          <w:sz w:val="24"/>
          <w:szCs w:val="24"/>
        </w:rPr>
      </w:pPr>
    </w:p>
    <w:p w14:paraId="67857D6D" w14:textId="77777777" w:rsidR="000827CD" w:rsidRDefault="000827CD">
      <w:pPr>
        <w:rPr>
          <w:rFonts w:ascii="Times New Roman" w:eastAsia="Times New Roman" w:hAnsi="Times New Roman" w:cs="Times New Roman"/>
          <w:b/>
          <w:i/>
          <w:sz w:val="24"/>
          <w:szCs w:val="24"/>
        </w:rPr>
      </w:pPr>
    </w:p>
    <w:p w14:paraId="0729ABC6" w14:textId="77777777" w:rsidR="000827CD" w:rsidRDefault="000827CD">
      <w:pPr>
        <w:rPr>
          <w:rFonts w:ascii="Times New Roman" w:eastAsia="Times New Roman" w:hAnsi="Times New Roman" w:cs="Times New Roman"/>
          <w:b/>
          <w:i/>
          <w:sz w:val="24"/>
          <w:szCs w:val="24"/>
        </w:rPr>
      </w:pPr>
    </w:p>
    <w:p w14:paraId="6BDA2D5F" w14:textId="77777777" w:rsidR="00324B49" w:rsidRDefault="00324B49">
      <w:pPr>
        <w:rPr>
          <w:rFonts w:ascii="Times New Roman" w:eastAsia="Times New Roman" w:hAnsi="Times New Roman" w:cs="Times New Roman"/>
          <w:b/>
          <w:i/>
          <w:sz w:val="24"/>
          <w:szCs w:val="24"/>
        </w:rPr>
      </w:pPr>
    </w:p>
    <w:p w14:paraId="64AF70FE" w14:textId="77777777" w:rsidR="000827CD" w:rsidRDefault="000827CD">
      <w:pPr>
        <w:rPr>
          <w:rFonts w:ascii="Times New Roman" w:eastAsia="Times New Roman" w:hAnsi="Times New Roman" w:cs="Times New Roman"/>
          <w:b/>
          <w:i/>
          <w:sz w:val="24"/>
          <w:szCs w:val="24"/>
        </w:rPr>
      </w:pPr>
    </w:p>
    <w:p w14:paraId="304D8A1A" w14:textId="77777777" w:rsidR="000827CD" w:rsidRDefault="000827CD">
      <w:pPr>
        <w:rPr>
          <w:rFonts w:ascii="Times New Roman" w:eastAsia="Times New Roman" w:hAnsi="Times New Roman" w:cs="Times New Roman"/>
          <w:b/>
          <w:i/>
          <w:sz w:val="24"/>
          <w:szCs w:val="24"/>
        </w:rPr>
      </w:pPr>
    </w:p>
    <w:p w14:paraId="29B7DF56" w14:textId="77777777" w:rsidR="000827CD" w:rsidRPr="00186450" w:rsidRDefault="00594423" w:rsidP="00186450">
      <w:pPr>
        <w:pStyle w:val="Heading2"/>
        <w:jc w:val="center"/>
        <w:rPr>
          <w:rFonts w:ascii="Times New Roman" w:hAnsi="Times New Roman" w:cs="Times New Roman"/>
          <w:b/>
          <w:bCs/>
          <w:sz w:val="24"/>
          <w:szCs w:val="24"/>
        </w:rPr>
      </w:pPr>
      <w:bookmarkStart w:id="75" w:name="_Toc204690690"/>
      <w:r w:rsidRPr="00186450">
        <w:rPr>
          <w:rFonts w:ascii="Times New Roman" w:hAnsi="Times New Roman" w:cs="Times New Roman"/>
          <w:b/>
          <w:bCs/>
          <w:sz w:val="24"/>
          <w:szCs w:val="24"/>
        </w:rPr>
        <w:lastRenderedPageBreak/>
        <w:t>Round 1 Initial Invitation</w:t>
      </w:r>
      <w:bookmarkEnd w:id="75"/>
    </w:p>
    <w:p w14:paraId="0DFFC28F" w14:textId="77777777" w:rsidR="000827CD" w:rsidRDefault="000827CD">
      <w:pPr>
        <w:rPr>
          <w:rFonts w:ascii="Times New Roman" w:eastAsia="Times New Roman" w:hAnsi="Times New Roman" w:cs="Times New Roman"/>
          <w:b/>
          <w:sz w:val="24"/>
          <w:szCs w:val="24"/>
        </w:rPr>
      </w:pPr>
    </w:p>
    <w:p w14:paraId="27D79309"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Round 1 of Retention Strategies Study Open Now</w:t>
      </w:r>
    </w:p>
    <w:p w14:paraId="143084C2"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Dear [Participant’s Name],</w:t>
      </w:r>
    </w:p>
    <w:p w14:paraId="2461BAB4"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agreeing to participate in my study. </w:t>
      </w:r>
      <w:r>
        <w:rPr>
          <w:rFonts w:ascii="Times New Roman" w:eastAsia="Times New Roman" w:hAnsi="Times New Roman" w:cs="Times New Roman"/>
          <w:b/>
          <w:sz w:val="24"/>
          <w:szCs w:val="24"/>
        </w:rPr>
        <w:t>Round 1</w:t>
      </w:r>
      <w:r>
        <w:rPr>
          <w:rFonts w:ascii="Times New Roman" w:eastAsia="Times New Roman" w:hAnsi="Times New Roman" w:cs="Times New Roman"/>
          <w:sz w:val="24"/>
          <w:szCs w:val="24"/>
        </w:rPr>
        <w:t xml:space="preserve"> of the </w:t>
      </w:r>
      <w:r>
        <w:rPr>
          <w:rFonts w:ascii="Times New Roman" w:eastAsia="Times New Roman" w:hAnsi="Times New Roman" w:cs="Times New Roman"/>
          <w:b/>
          <w:sz w:val="24"/>
          <w:szCs w:val="24"/>
        </w:rPr>
        <w:t xml:space="preserve">Delphi study on retention strategies for BIPOC faculty and academic leaders </w:t>
      </w:r>
      <w:r>
        <w:rPr>
          <w:rFonts w:ascii="Times New Roman" w:eastAsia="Times New Roman" w:hAnsi="Times New Roman" w:cs="Times New Roman"/>
          <w:sz w:val="24"/>
          <w:szCs w:val="24"/>
        </w:rPr>
        <w:t xml:space="preserve">is now open and will close on </w:t>
      </w:r>
      <w:r>
        <w:rPr>
          <w:rFonts w:ascii="Times New Roman" w:eastAsia="Times New Roman" w:hAnsi="Times New Roman" w:cs="Times New Roman"/>
          <w:b/>
          <w:sz w:val="24"/>
          <w:szCs w:val="24"/>
        </w:rPr>
        <w:t xml:space="preserve">05/12/25. </w:t>
      </w:r>
      <w:r>
        <w:rPr>
          <w:rFonts w:ascii="Times New Roman" w:eastAsia="Times New Roman" w:hAnsi="Times New Roman" w:cs="Times New Roman"/>
          <w:sz w:val="24"/>
          <w:szCs w:val="24"/>
        </w:rPr>
        <w:t>You may access the survey at [Insert Survey Link].</w:t>
      </w:r>
    </w:p>
    <w:p w14:paraId="54445605"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participation helps shape meaningful retention strategies, and as a thank-you, a </w:t>
      </w:r>
      <w:r>
        <w:rPr>
          <w:rFonts w:ascii="Times New Roman" w:eastAsia="Times New Roman" w:hAnsi="Times New Roman" w:cs="Times New Roman"/>
          <w:b/>
          <w:sz w:val="24"/>
          <w:szCs w:val="24"/>
        </w:rPr>
        <w:t>$25 donation in your name</w:t>
      </w:r>
      <w:r>
        <w:rPr>
          <w:rFonts w:ascii="Times New Roman" w:eastAsia="Times New Roman" w:hAnsi="Times New Roman" w:cs="Times New Roman"/>
          <w:sz w:val="24"/>
          <w:szCs w:val="24"/>
        </w:rPr>
        <w:t xml:space="preserve"> will be made to a nonprofit supporting BIPOC mental health and scholarship.</w:t>
      </w:r>
    </w:p>
    <w:p w14:paraId="5CA4D45B"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and contributions!</w:t>
      </w:r>
    </w:p>
    <w:p w14:paraId="3A739F65"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Best,</w:t>
      </w:r>
      <w:r>
        <w:rPr>
          <w:rFonts w:ascii="Times New Roman" w:eastAsia="Times New Roman" w:hAnsi="Times New Roman" w:cs="Times New Roman"/>
          <w:sz w:val="24"/>
          <w:szCs w:val="24"/>
        </w:rPr>
        <w:br/>
        <w:t>Myia Makupson, LPCC, LSW</w:t>
      </w:r>
      <w:r>
        <w:rPr>
          <w:rFonts w:ascii="Times New Roman" w:eastAsia="Times New Roman" w:hAnsi="Times New Roman" w:cs="Times New Roman"/>
          <w:sz w:val="24"/>
          <w:szCs w:val="24"/>
        </w:rPr>
        <w:br/>
        <w:t>Doctoral Candidate, University of Tennessee, Knoxville</w:t>
      </w:r>
      <w:r>
        <w:rPr>
          <w:rFonts w:ascii="Times New Roman" w:eastAsia="Times New Roman" w:hAnsi="Times New Roman" w:cs="Times New Roman"/>
          <w:sz w:val="24"/>
          <w:szCs w:val="24"/>
        </w:rPr>
        <w:br/>
        <w:t>Chair: Dr. Casey Barrio Minton</w:t>
      </w:r>
    </w:p>
    <w:p w14:paraId="00B6B498" w14:textId="77777777" w:rsidR="000827CD" w:rsidRDefault="000827CD">
      <w:pPr>
        <w:rPr>
          <w:rFonts w:ascii="Times New Roman" w:eastAsia="Times New Roman" w:hAnsi="Times New Roman" w:cs="Times New Roman"/>
          <w:sz w:val="24"/>
          <w:szCs w:val="24"/>
        </w:rPr>
      </w:pPr>
    </w:p>
    <w:p w14:paraId="7C3AE8F5" w14:textId="77777777" w:rsidR="000827CD" w:rsidRDefault="000827CD">
      <w:pPr>
        <w:rPr>
          <w:rFonts w:ascii="Times New Roman" w:eastAsia="Times New Roman" w:hAnsi="Times New Roman" w:cs="Times New Roman"/>
          <w:b/>
          <w:i/>
          <w:sz w:val="24"/>
          <w:szCs w:val="24"/>
        </w:rPr>
      </w:pPr>
    </w:p>
    <w:p w14:paraId="7B07F29E" w14:textId="77777777" w:rsidR="000827CD" w:rsidRDefault="000827CD">
      <w:pPr>
        <w:rPr>
          <w:rFonts w:ascii="Times New Roman" w:eastAsia="Times New Roman" w:hAnsi="Times New Roman" w:cs="Times New Roman"/>
          <w:b/>
          <w:i/>
          <w:sz w:val="24"/>
          <w:szCs w:val="24"/>
        </w:rPr>
      </w:pPr>
    </w:p>
    <w:p w14:paraId="7AF3871D" w14:textId="77777777" w:rsidR="000827CD" w:rsidRDefault="000827CD">
      <w:pPr>
        <w:rPr>
          <w:rFonts w:ascii="Times New Roman" w:eastAsia="Times New Roman" w:hAnsi="Times New Roman" w:cs="Times New Roman"/>
          <w:b/>
          <w:i/>
          <w:sz w:val="24"/>
          <w:szCs w:val="24"/>
        </w:rPr>
      </w:pPr>
    </w:p>
    <w:p w14:paraId="6B935D24" w14:textId="77777777" w:rsidR="000827CD" w:rsidRDefault="000827CD">
      <w:pPr>
        <w:rPr>
          <w:rFonts w:ascii="Times New Roman" w:eastAsia="Times New Roman" w:hAnsi="Times New Roman" w:cs="Times New Roman"/>
          <w:b/>
          <w:i/>
          <w:sz w:val="24"/>
          <w:szCs w:val="24"/>
        </w:rPr>
      </w:pPr>
    </w:p>
    <w:p w14:paraId="0F6926CA" w14:textId="77777777" w:rsidR="000827CD" w:rsidRDefault="000827CD">
      <w:pPr>
        <w:rPr>
          <w:rFonts w:ascii="Times New Roman" w:eastAsia="Times New Roman" w:hAnsi="Times New Roman" w:cs="Times New Roman"/>
          <w:b/>
          <w:i/>
          <w:sz w:val="24"/>
          <w:szCs w:val="24"/>
        </w:rPr>
      </w:pPr>
    </w:p>
    <w:p w14:paraId="5001DED6" w14:textId="77777777" w:rsidR="000827CD" w:rsidRDefault="000827CD">
      <w:pPr>
        <w:rPr>
          <w:rFonts w:ascii="Times New Roman" w:eastAsia="Times New Roman" w:hAnsi="Times New Roman" w:cs="Times New Roman"/>
          <w:b/>
          <w:i/>
          <w:sz w:val="24"/>
          <w:szCs w:val="24"/>
        </w:rPr>
      </w:pPr>
    </w:p>
    <w:p w14:paraId="72CE8E35" w14:textId="77777777" w:rsidR="000827CD" w:rsidRDefault="000827CD">
      <w:pPr>
        <w:rPr>
          <w:rFonts w:ascii="Times New Roman" w:eastAsia="Times New Roman" w:hAnsi="Times New Roman" w:cs="Times New Roman"/>
          <w:b/>
          <w:i/>
          <w:sz w:val="24"/>
          <w:szCs w:val="24"/>
        </w:rPr>
      </w:pPr>
    </w:p>
    <w:p w14:paraId="7932789E" w14:textId="77777777" w:rsidR="000827CD" w:rsidRDefault="000827CD">
      <w:pPr>
        <w:rPr>
          <w:rFonts w:ascii="Times New Roman" w:eastAsia="Times New Roman" w:hAnsi="Times New Roman" w:cs="Times New Roman"/>
          <w:b/>
          <w:i/>
          <w:sz w:val="24"/>
          <w:szCs w:val="24"/>
        </w:rPr>
      </w:pPr>
    </w:p>
    <w:p w14:paraId="204A3EDC" w14:textId="77777777" w:rsidR="000827CD" w:rsidRDefault="000827CD">
      <w:pPr>
        <w:rPr>
          <w:rFonts w:ascii="Times New Roman" w:eastAsia="Times New Roman" w:hAnsi="Times New Roman" w:cs="Times New Roman"/>
          <w:b/>
          <w:i/>
          <w:sz w:val="24"/>
          <w:szCs w:val="24"/>
        </w:rPr>
      </w:pPr>
    </w:p>
    <w:p w14:paraId="5B5A4254" w14:textId="77777777" w:rsidR="000827CD" w:rsidRDefault="000827CD">
      <w:pPr>
        <w:rPr>
          <w:rFonts w:ascii="Times New Roman" w:eastAsia="Times New Roman" w:hAnsi="Times New Roman" w:cs="Times New Roman"/>
          <w:b/>
          <w:i/>
          <w:sz w:val="24"/>
          <w:szCs w:val="24"/>
        </w:rPr>
      </w:pPr>
    </w:p>
    <w:p w14:paraId="30AF8A80" w14:textId="77777777" w:rsidR="000827CD" w:rsidRDefault="000827CD">
      <w:pPr>
        <w:rPr>
          <w:rFonts w:ascii="Times New Roman" w:eastAsia="Times New Roman" w:hAnsi="Times New Roman" w:cs="Times New Roman"/>
          <w:b/>
          <w:i/>
          <w:sz w:val="24"/>
          <w:szCs w:val="24"/>
        </w:rPr>
      </w:pPr>
    </w:p>
    <w:p w14:paraId="59611F40" w14:textId="77777777" w:rsidR="000827CD" w:rsidRDefault="000827CD">
      <w:pPr>
        <w:rPr>
          <w:rFonts w:ascii="Times New Roman" w:eastAsia="Times New Roman" w:hAnsi="Times New Roman" w:cs="Times New Roman"/>
          <w:b/>
          <w:i/>
          <w:sz w:val="24"/>
          <w:szCs w:val="24"/>
        </w:rPr>
      </w:pPr>
    </w:p>
    <w:p w14:paraId="7DF8B06A" w14:textId="77777777" w:rsidR="000827CD" w:rsidRDefault="000827CD">
      <w:pPr>
        <w:rPr>
          <w:rFonts w:ascii="Times New Roman" w:eastAsia="Times New Roman" w:hAnsi="Times New Roman" w:cs="Times New Roman"/>
          <w:b/>
          <w:i/>
          <w:sz w:val="24"/>
          <w:szCs w:val="24"/>
        </w:rPr>
      </w:pPr>
    </w:p>
    <w:p w14:paraId="4894CE5D" w14:textId="77777777" w:rsidR="000827CD" w:rsidRDefault="000827CD">
      <w:pPr>
        <w:rPr>
          <w:rFonts w:ascii="Times New Roman" w:eastAsia="Times New Roman" w:hAnsi="Times New Roman" w:cs="Times New Roman"/>
          <w:b/>
          <w:i/>
          <w:sz w:val="24"/>
          <w:szCs w:val="24"/>
        </w:rPr>
      </w:pPr>
    </w:p>
    <w:p w14:paraId="0FBDA95E" w14:textId="77777777" w:rsidR="000827CD" w:rsidRDefault="000827CD">
      <w:pPr>
        <w:rPr>
          <w:rFonts w:ascii="Times New Roman" w:eastAsia="Times New Roman" w:hAnsi="Times New Roman" w:cs="Times New Roman"/>
          <w:b/>
          <w:i/>
          <w:sz w:val="24"/>
          <w:szCs w:val="24"/>
        </w:rPr>
      </w:pPr>
    </w:p>
    <w:p w14:paraId="7A173DFB" w14:textId="77777777" w:rsidR="000827CD" w:rsidRDefault="000827CD">
      <w:pPr>
        <w:rPr>
          <w:rFonts w:ascii="Times New Roman" w:eastAsia="Times New Roman" w:hAnsi="Times New Roman" w:cs="Times New Roman"/>
          <w:b/>
          <w:i/>
          <w:sz w:val="24"/>
          <w:szCs w:val="24"/>
        </w:rPr>
      </w:pPr>
    </w:p>
    <w:p w14:paraId="68B1C748" w14:textId="77777777" w:rsidR="000827CD" w:rsidRDefault="000827CD">
      <w:pPr>
        <w:rPr>
          <w:rFonts w:ascii="Times New Roman" w:eastAsia="Times New Roman" w:hAnsi="Times New Roman" w:cs="Times New Roman"/>
          <w:b/>
          <w:i/>
          <w:sz w:val="24"/>
          <w:szCs w:val="24"/>
        </w:rPr>
      </w:pPr>
    </w:p>
    <w:p w14:paraId="2B0D8535" w14:textId="77777777" w:rsidR="005110C5" w:rsidRDefault="005110C5">
      <w:pPr>
        <w:rPr>
          <w:rFonts w:ascii="Times New Roman" w:eastAsia="Times New Roman" w:hAnsi="Times New Roman" w:cs="Times New Roman"/>
          <w:b/>
          <w:i/>
          <w:sz w:val="24"/>
          <w:szCs w:val="24"/>
        </w:rPr>
      </w:pPr>
    </w:p>
    <w:p w14:paraId="0737142A" w14:textId="77777777" w:rsidR="000827CD" w:rsidRDefault="000827CD">
      <w:pPr>
        <w:rPr>
          <w:rFonts w:ascii="Times New Roman" w:eastAsia="Times New Roman" w:hAnsi="Times New Roman" w:cs="Times New Roman"/>
          <w:sz w:val="24"/>
          <w:szCs w:val="24"/>
        </w:rPr>
      </w:pPr>
    </w:p>
    <w:p w14:paraId="02169FDD" w14:textId="7861DEE4" w:rsidR="000827CD" w:rsidRPr="00563CFF" w:rsidRDefault="00594423" w:rsidP="00563CFF">
      <w:pPr>
        <w:pStyle w:val="Heading2"/>
        <w:jc w:val="center"/>
        <w:rPr>
          <w:rFonts w:ascii="Times New Roman" w:hAnsi="Times New Roman" w:cs="Times New Roman"/>
          <w:b/>
          <w:bCs/>
          <w:sz w:val="24"/>
          <w:szCs w:val="24"/>
        </w:rPr>
      </w:pPr>
      <w:bookmarkStart w:id="76" w:name="_Toc204690691"/>
      <w:r w:rsidRPr="00186450">
        <w:rPr>
          <w:rFonts w:ascii="Times New Roman" w:hAnsi="Times New Roman" w:cs="Times New Roman"/>
          <w:b/>
          <w:bCs/>
          <w:sz w:val="24"/>
          <w:szCs w:val="24"/>
        </w:rPr>
        <w:lastRenderedPageBreak/>
        <w:t>Round 1 Reminder</w:t>
      </w:r>
      <w:bookmarkEnd w:id="76"/>
    </w:p>
    <w:p w14:paraId="38FF8327"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Round 1 of Retention Strategies Study Reminder</w:t>
      </w:r>
    </w:p>
    <w:p w14:paraId="3D574CE8"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agreeing to participate in my study. This is a friendly reminder that </w:t>
      </w:r>
      <w:r>
        <w:rPr>
          <w:rFonts w:ascii="Times New Roman" w:eastAsia="Times New Roman" w:hAnsi="Times New Roman" w:cs="Times New Roman"/>
          <w:b/>
          <w:sz w:val="24"/>
          <w:szCs w:val="24"/>
        </w:rPr>
        <w:t>Round 1</w:t>
      </w:r>
      <w:r>
        <w:rPr>
          <w:rFonts w:ascii="Times New Roman" w:eastAsia="Times New Roman" w:hAnsi="Times New Roman" w:cs="Times New Roman"/>
          <w:sz w:val="24"/>
          <w:szCs w:val="24"/>
        </w:rPr>
        <w:t xml:space="preserve"> of the </w:t>
      </w:r>
      <w:r>
        <w:rPr>
          <w:rFonts w:ascii="Times New Roman" w:eastAsia="Times New Roman" w:hAnsi="Times New Roman" w:cs="Times New Roman"/>
          <w:b/>
          <w:sz w:val="24"/>
          <w:szCs w:val="24"/>
        </w:rPr>
        <w:t xml:space="preserve">Delphi study on retention strategies for BIPOC faculty </w:t>
      </w:r>
      <w:r>
        <w:rPr>
          <w:rFonts w:ascii="Times New Roman" w:eastAsia="Times New Roman" w:hAnsi="Times New Roman" w:cs="Times New Roman"/>
          <w:sz w:val="24"/>
          <w:szCs w:val="24"/>
        </w:rPr>
        <w:t xml:space="preserve">will close on </w:t>
      </w:r>
      <w:r>
        <w:rPr>
          <w:rFonts w:ascii="Times New Roman" w:eastAsia="Times New Roman" w:hAnsi="Times New Roman" w:cs="Times New Roman"/>
          <w:b/>
          <w:sz w:val="24"/>
          <w:szCs w:val="24"/>
        </w:rPr>
        <w:t>05/12/25</w:t>
      </w:r>
      <w:r>
        <w:rPr>
          <w:rFonts w:ascii="Times New Roman" w:eastAsia="Times New Roman" w:hAnsi="Times New Roman" w:cs="Times New Roman"/>
          <w:sz w:val="24"/>
          <w:szCs w:val="24"/>
        </w:rPr>
        <w:t>.</w:t>
      </w:r>
    </w:p>
    <w:p w14:paraId="592E33AD"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haven’t completed the survey yet, please take a few minutes to share your insights:</w:t>
      </w:r>
    </w:p>
    <w:p w14:paraId="5C81540E" w14:textId="0BAD4E7C" w:rsidR="000827CD" w:rsidRPr="00EE34D8"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Survey Link:</w:t>
      </w:r>
      <w:r w:rsidRPr="00EE34D8">
        <w:rPr>
          <w:rFonts w:ascii="Times New Roman" w:eastAsia="Times New Roman" w:hAnsi="Times New Roman" w:cs="Times New Roman"/>
          <w:sz w:val="24"/>
          <w:szCs w:val="24"/>
          <w:highlight w:val="white"/>
          <w:u w:val="single"/>
        </w:rPr>
        <w:t xml:space="preserve"> </w:t>
      </w:r>
      <w:r w:rsidRPr="00EE34D8">
        <w:rPr>
          <w:rFonts w:ascii="Helvetica Neue" w:eastAsia="Helvetica Neue" w:hAnsi="Helvetica Neue" w:cs="Helvetica Neue"/>
          <w:sz w:val="21"/>
          <w:szCs w:val="21"/>
          <w:highlight w:val="white"/>
          <w:u w:val="single"/>
        </w:rPr>
        <w:t>https://utk.co1.qualtrics.com/jfe/form/SV_3Uieo9x4IvybwSa</w:t>
      </w:r>
    </w:p>
    <w:p w14:paraId="68827F9D"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participation helps shape meaningful retention strategies, and as a thank-you, a </w:t>
      </w:r>
      <w:r>
        <w:rPr>
          <w:rFonts w:ascii="Times New Roman" w:eastAsia="Times New Roman" w:hAnsi="Times New Roman" w:cs="Times New Roman"/>
          <w:b/>
          <w:sz w:val="24"/>
          <w:szCs w:val="24"/>
        </w:rPr>
        <w:t>$25 donation in your name</w:t>
      </w:r>
      <w:r>
        <w:rPr>
          <w:rFonts w:ascii="Times New Roman" w:eastAsia="Times New Roman" w:hAnsi="Times New Roman" w:cs="Times New Roman"/>
          <w:sz w:val="24"/>
          <w:szCs w:val="24"/>
        </w:rPr>
        <w:t xml:space="preserve"> will be made to a nonprofit supporting BIPOC mental health and scholarship.</w:t>
      </w:r>
    </w:p>
    <w:p w14:paraId="7166A4C4"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and contributions!</w:t>
      </w:r>
    </w:p>
    <w:p w14:paraId="09CBE147" w14:textId="77777777" w:rsidR="000827CD" w:rsidRDefault="00594423">
      <w:pPr>
        <w:spacing w:before="240" w:after="240"/>
        <w:rPr>
          <w:rFonts w:ascii="Times New Roman" w:eastAsia="Times New Roman" w:hAnsi="Times New Roman" w:cs="Times New Roman"/>
          <w:b/>
          <w:i/>
          <w:sz w:val="24"/>
          <w:szCs w:val="24"/>
        </w:rPr>
      </w:pPr>
      <w:r>
        <w:rPr>
          <w:rFonts w:ascii="Times New Roman" w:eastAsia="Times New Roman" w:hAnsi="Times New Roman" w:cs="Times New Roman"/>
          <w:sz w:val="24"/>
          <w:szCs w:val="24"/>
        </w:rPr>
        <w:t>Best,</w:t>
      </w:r>
      <w:r>
        <w:rPr>
          <w:rFonts w:ascii="Times New Roman" w:eastAsia="Times New Roman" w:hAnsi="Times New Roman" w:cs="Times New Roman"/>
          <w:sz w:val="24"/>
          <w:szCs w:val="24"/>
        </w:rPr>
        <w:br/>
        <w:t>Myia Makupson, LPCC, LSW</w:t>
      </w:r>
      <w:r>
        <w:rPr>
          <w:rFonts w:ascii="Times New Roman" w:eastAsia="Times New Roman" w:hAnsi="Times New Roman" w:cs="Times New Roman"/>
          <w:sz w:val="24"/>
          <w:szCs w:val="24"/>
        </w:rPr>
        <w:br/>
        <w:t>Doctoral Candidate, University of Tennessee, Knoxville</w:t>
      </w:r>
      <w:r>
        <w:rPr>
          <w:rFonts w:ascii="Times New Roman" w:eastAsia="Times New Roman" w:hAnsi="Times New Roman" w:cs="Times New Roman"/>
          <w:sz w:val="24"/>
          <w:szCs w:val="24"/>
        </w:rPr>
        <w:br/>
        <w:t>Chair: Dr. Casey Barrio Minton</w:t>
      </w:r>
    </w:p>
    <w:p w14:paraId="6D8E0DD3" w14:textId="77777777" w:rsidR="000827CD" w:rsidRDefault="000827CD">
      <w:pPr>
        <w:rPr>
          <w:rFonts w:ascii="Times New Roman" w:eastAsia="Times New Roman" w:hAnsi="Times New Roman" w:cs="Times New Roman"/>
          <w:b/>
          <w:i/>
          <w:sz w:val="24"/>
          <w:szCs w:val="24"/>
        </w:rPr>
      </w:pPr>
    </w:p>
    <w:p w14:paraId="7DB537DB" w14:textId="77777777" w:rsidR="000827CD" w:rsidRDefault="000827CD">
      <w:pPr>
        <w:rPr>
          <w:rFonts w:ascii="Times New Roman" w:eastAsia="Times New Roman" w:hAnsi="Times New Roman" w:cs="Times New Roman"/>
          <w:b/>
          <w:i/>
          <w:sz w:val="24"/>
          <w:szCs w:val="24"/>
        </w:rPr>
      </w:pPr>
    </w:p>
    <w:p w14:paraId="2C2CD574" w14:textId="77777777" w:rsidR="000827CD" w:rsidRDefault="000827CD">
      <w:pPr>
        <w:rPr>
          <w:rFonts w:ascii="Times New Roman" w:eastAsia="Times New Roman" w:hAnsi="Times New Roman" w:cs="Times New Roman"/>
          <w:b/>
          <w:i/>
          <w:sz w:val="24"/>
          <w:szCs w:val="24"/>
        </w:rPr>
      </w:pPr>
    </w:p>
    <w:p w14:paraId="4F059796" w14:textId="77777777" w:rsidR="000827CD" w:rsidRDefault="000827CD">
      <w:pPr>
        <w:rPr>
          <w:rFonts w:ascii="Times New Roman" w:eastAsia="Times New Roman" w:hAnsi="Times New Roman" w:cs="Times New Roman"/>
          <w:b/>
          <w:i/>
          <w:sz w:val="24"/>
          <w:szCs w:val="24"/>
        </w:rPr>
      </w:pPr>
    </w:p>
    <w:p w14:paraId="2495242B" w14:textId="77777777" w:rsidR="000827CD" w:rsidRDefault="000827CD">
      <w:pPr>
        <w:rPr>
          <w:rFonts w:ascii="Times New Roman" w:eastAsia="Times New Roman" w:hAnsi="Times New Roman" w:cs="Times New Roman"/>
          <w:b/>
          <w:i/>
          <w:sz w:val="24"/>
          <w:szCs w:val="24"/>
        </w:rPr>
      </w:pPr>
    </w:p>
    <w:p w14:paraId="089954D3" w14:textId="77777777" w:rsidR="000827CD" w:rsidRDefault="000827CD">
      <w:pPr>
        <w:rPr>
          <w:rFonts w:ascii="Times New Roman" w:eastAsia="Times New Roman" w:hAnsi="Times New Roman" w:cs="Times New Roman"/>
          <w:b/>
          <w:i/>
          <w:sz w:val="24"/>
          <w:szCs w:val="24"/>
        </w:rPr>
      </w:pPr>
    </w:p>
    <w:p w14:paraId="7D57D5E6" w14:textId="77777777" w:rsidR="000827CD" w:rsidRDefault="000827CD">
      <w:pPr>
        <w:rPr>
          <w:rFonts w:ascii="Times New Roman" w:eastAsia="Times New Roman" w:hAnsi="Times New Roman" w:cs="Times New Roman"/>
          <w:b/>
          <w:i/>
          <w:sz w:val="24"/>
          <w:szCs w:val="24"/>
        </w:rPr>
      </w:pPr>
    </w:p>
    <w:p w14:paraId="2DB5E20D" w14:textId="77777777" w:rsidR="000827CD" w:rsidRDefault="000827CD">
      <w:pPr>
        <w:rPr>
          <w:rFonts w:ascii="Times New Roman" w:eastAsia="Times New Roman" w:hAnsi="Times New Roman" w:cs="Times New Roman"/>
          <w:b/>
          <w:i/>
          <w:sz w:val="24"/>
          <w:szCs w:val="24"/>
        </w:rPr>
      </w:pPr>
    </w:p>
    <w:p w14:paraId="35ADCC30" w14:textId="77777777" w:rsidR="000827CD" w:rsidRDefault="000827CD">
      <w:pPr>
        <w:rPr>
          <w:rFonts w:ascii="Times New Roman" w:eastAsia="Times New Roman" w:hAnsi="Times New Roman" w:cs="Times New Roman"/>
          <w:b/>
          <w:i/>
          <w:sz w:val="24"/>
          <w:szCs w:val="24"/>
        </w:rPr>
      </w:pPr>
    </w:p>
    <w:p w14:paraId="677F2181" w14:textId="77777777" w:rsidR="000827CD" w:rsidRDefault="000827CD">
      <w:pPr>
        <w:rPr>
          <w:rFonts w:ascii="Times New Roman" w:eastAsia="Times New Roman" w:hAnsi="Times New Roman" w:cs="Times New Roman"/>
          <w:b/>
          <w:i/>
          <w:sz w:val="24"/>
          <w:szCs w:val="24"/>
        </w:rPr>
      </w:pPr>
    </w:p>
    <w:p w14:paraId="13354A6D" w14:textId="77777777" w:rsidR="000827CD" w:rsidRDefault="000827CD">
      <w:pPr>
        <w:rPr>
          <w:rFonts w:ascii="Times New Roman" w:eastAsia="Times New Roman" w:hAnsi="Times New Roman" w:cs="Times New Roman"/>
          <w:b/>
          <w:i/>
          <w:sz w:val="24"/>
          <w:szCs w:val="24"/>
        </w:rPr>
      </w:pPr>
    </w:p>
    <w:p w14:paraId="7E74F509" w14:textId="77777777" w:rsidR="000827CD" w:rsidRDefault="000827CD">
      <w:pPr>
        <w:rPr>
          <w:rFonts w:ascii="Times New Roman" w:eastAsia="Times New Roman" w:hAnsi="Times New Roman" w:cs="Times New Roman"/>
          <w:b/>
          <w:i/>
          <w:sz w:val="24"/>
          <w:szCs w:val="24"/>
        </w:rPr>
      </w:pPr>
    </w:p>
    <w:p w14:paraId="67E9585F" w14:textId="77777777" w:rsidR="000827CD" w:rsidRDefault="000827CD">
      <w:pPr>
        <w:rPr>
          <w:rFonts w:ascii="Times New Roman" w:eastAsia="Times New Roman" w:hAnsi="Times New Roman" w:cs="Times New Roman"/>
          <w:b/>
          <w:i/>
          <w:sz w:val="24"/>
          <w:szCs w:val="24"/>
        </w:rPr>
      </w:pPr>
    </w:p>
    <w:p w14:paraId="7DF02952" w14:textId="77777777" w:rsidR="000827CD" w:rsidRDefault="000827CD">
      <w:pPr>
        <w:rPr>
          <w:rFonts w:ascii="Times New Roman" w:eastAsia="Times New Roman" w:hAnsi="Times New Roman" w:cs="Times New Roman"/>
          <w:b/>
          <w:i/>
          <w:sz w:val="24"/>
          <w:szCs w:val="24"/>
        </w:rPr>
      </w:pPr>
    </w:p>
    <w:p w14:paraId="016E35D0" w14:textId="77777777" w:rsidR="000827CD" w:rsidRDefault="000827CD">
      <w:pPr>
        <w:rPr>
          <w:rFonts w:ascii="Times New Roman" w:eastAsia="Times New Roman" w:hAnsi="Times New Roman" w:cs="Times New Roman"/>
          <w:b/>
          <w:i/>
          <w:sz w:val="24"/>
          <w:szCs w:val="24"/>
        </w:rPr>
      </w:pPr>
    </w:p>
    <w:p w14:paraId="7C132C2C" w14:textId="77777777" w:rsidR="000827CD" w:rsidRDefault="000827CD">
      <w:pPr>
        <w:rPr>
          <w:rFonts w:ascii="Times New Roman" w:eastAsia="Times New Roman" w:hAnsi="Times New Roman" w:cs="Times New Roman"/>
          <w:b/>
          <w:i/>
          <w:sz w:val="24"/>
          <w:szCs w:val="24"/>
        </w:rPr>
      </w:pPr>
    </w:p>
    <w:p w14:paraId="06929C5C" w14:textId="77777777" w:rsidR="000827CD" w:rsidRDefault="000827CD">
      <w:pPr>
        <w:rPr>
          <w:rFonts w:ascii="Times New Roman" w:eastAsia="Times New Roman" w:hAnsi="Times New Roman" w:cs="Times New Roman"/>
          <w:b/>
          <w:i/>
          <w:sz w:val="24"/>
          <w:szCs w:val="24"/>
        </w:rPr>
      </w:pPr>
    </w:p>
    <w:p w14:paraId="4185248D" w14:textId="77777777" w:rsidR="000827CD" w:rsidRDefault="000827CD">
      <w:pPr>
        <w:rPr>
          <w:rFonts w:ascii="Times New Roman" w:eastAsia="Times New Roman" w:hAnsi="Times New Roman" w:cs="Times New Roman"/>
          <w:b/>
          <w:i/>
          <w:sz w:val="24"/>
          <w:szCs w:val="24"/>
        </w:rPr>
      </w:pPr>
    </w:p>
    <w:p w14:paraId="64028C54" w14:textId="77777777" w:rsidR="000827CD" w:rsidRDefault="000827CD">
      <w:pPr>
        <w:rPr>
          <w:rFonts w:ascii="Times New Roman" w:eastAsia="Times New Roman" w:hAnsi="Times New Roman" w:cs="Times New Roman"/>
          <w:b/>
          <w:sz w:val="24"/>
          <w:szCs w:val="24"/>
        </w:rPr>
      </w:pPr>
    </w:p>
    <w:p w14:paraId="0C372A66" w14:textId="45DF604B" w:rsidR="00846EFA" w:rsidRPr="00846EFA" w:rsidRDefault="00846EFA" w:rsidP="00846EFA">
      <w:pPr>
        <w:pStyle w:val="Heading1"/>
        <w:spacing w:before="0" w:after="0" w:line="240" w:lineRule="auto"/>
        <w:rPr>
          <w:rFonts w:ascii="Times New Roman" w:hAnsi="Times New Roman" w:cs="Times New Roman"/>
          <w:i/>
          <w:iCs/>
          <w:sz w:val="24"/>
          <w:szCs w:val="24"/>
        </w:rPr>
      </w:pPr>
      <w:bookmarkStart w:id="77" w:name="_Toc204690692"/>
      <w:r w:rsidRPr="00846EFA">
        <w:rPr>
          <w:rFonts w:ascii="Times New Roman" w:hAnsi="Times New Roman" w:cs="Times New Roman"/>
          <w:b/>
          <w:bCs/>
          <w:sz w:val="24"/>
          <w:szCs w:val="24"/>
        </w:rPr>
        <w:lastRenderedPageBreak/>
        <w:t>Table 7</w:t>
      </w:r>
      <w:r>
        <w:rPr>
          <w:rFonts w:ascii="Times New Roman" w:hAnsi="Times New Roman" w:cs="Times New Roman"/>
          <w:i/>
          <w:iCs/>
          <w:sz w:val="24"/>
          <w:szCs w:val="24"/>
        </w:rPr>
        <w:t xml:space="preserve">: </w:t>
      </w:r>
      <w:r w:rsidRPr="00345351">
        <w:rPr>
          <w:rFonts w:ascii="Times New Roman" w:hAnsi="Times New Roman" w:cs="Times New Roman"/>
          <w:i/>
          <w:iCs/>
          <w:sz w:val="24"/>
          <w:szCs w:val="24"/>
        </w:rPr>
        <w:t>Items Developed for Phase 2</w:t>
      </w:r>
      <w:bookmarkEnd w:id="77"/>
    </w:p>
    <w:tbl>
      <w:tblPr>
        <w:tblStyle w:val="af7"/>
        <w:tblW w:w="9547" w:type="dxa"/>
        <w:tblInd w:w="-188" w:type="dxa"/>
        <w:tblBorders>
          <w:top w:val="nil"/>
          <w:left w:val="nil"/>
          <w:bottom w:val="nil"/>
          <w:right w:val="nil"/>
          <w:insideH w:val="nil"/>
          <w:insideV w:val="nil"/>
        </w:tblBorders>
        <w:tblLayout w:type="fixed"/>
        <w:tblLook w:val="0600" w:firstRow="0" w:lastRow="0" w:firstColumn="0" w:lastColumn="0" w:noHBand="1" w:noVBand="1"/>
      </w:tblPr>
      <w:tblGrid>
        <w:gridCol w:w="9547"/>
      </w:tblGrid>
      <w:tr w:rsidR="000827CD" w:rsidRPr="00EE34D8" w14:paraId="1AD4915D"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0CE7112"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Adapt a community-based approach to supporting faculty whereby teams of faculty can collaborate.</w:t>
            </w:r>
          </w:p>
        </w:tc>
      </w:tr>
      <w:tr w:rsidR="000827CD" w:rsidRPr="00EE34D8" w14:paraId="18EE54BC"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7D95DBF"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Initiate conversations and adjust faculty workload as needed to support optimal development and engagement.</w:t>
            </w:r>
          </w:p>
        </w:tc>
      </w:tr>
      <w:tr w:rsidR="000827CD" w:rsidRPr="00EE34D8" w14:paraId="41018968"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A357CCD"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Advocate for college and university policies and leadership that are transparent, responsive, and equitable (e.g., union, tenure clock extensions).</w:t>
            </w:r>
          </w:p>
        </w:tc>
      </w:tr>
      <w:tr w:rsidR="000827CD" w:rsidRPr="00EE34D8" w14:paraId="10ED8232"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30138D0"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Advocate for institutional resources to support hiring of diverse faculty and program development.</w:t>
            </w:r>
          </w:p>
        </w:tc>
      </w:tr>
      <w:tr w:rsidR="000827CD" w:rsidRPr="00EE34D8" w14:paraId="120E0610"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2A86A98" w14:textId="77777777" w:rsidR="000827CD" w:rsidRPr="00EE34D8" w:rsidRDefault="00594423" w:rsidP="006B7E4D">
            <w:pPr>
              <w:pStyle w:val="Heading8"/>
              <w:rPr>
                <w:rFonts w:ascii="Times New Roman" w:hAnsi="Times New Roman" w:cs="Times New Roman"/>
                <w:sz w:val="24"/>
                <w:szCs w:val="24"/>
              </w:rPr>
            </w:pPr>
            <w:r w:rsidRPr="00EE34D8">
              <w:rPr>
                <w:rFonts w:ascii="Times New Roman" w:hAnsi="Times New Roman" w:cs="Times New Roman"/>
                <w:sz w:val="24"/>
                <w:szCs w:val="24"/>
              </w:rPr>
              <w:t>Advocate for professional development regarding equitable tenure, promotion, and work environments at college and university levels.</w:t>
            </w:r>
          </w:p>
        </w:tc>
      </w:tr>
      <w:tr w:rsidR="000827CD" w:rsidRPr="00EE34D8" w14:paraId="318F29F8"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F0B5A2C"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Approach relationships with attention to multicultural orientation (e.g., cultural humility, comfort, and opportunities).</w:t>
            </w:r>
          </w:p>
        </w:tc>
      </w:tr>
      <w:tr w:rsidR="000827CD" w:rsidRPr="00EE34D8" w14:paraId="18A55F94"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49DCB8"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Assign teaching and service using a framework that incorporates each faculty member's interests, development, and needs for tenure and promotion.</w:t>
            </w:r>
          </w:p>
        </w:tc>
      </w:tr>
      <w:tr w:rsidR="000827CD" w:rsidRPr="00EE34D8" w14:paraId="78FF6F37"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B50775A"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Attend carefully to teaching assignments, ensuring assignments reflect faculty expertise and interests.</w:t>
            </w:r>
          </w:p>
        </w:tc>
      </w:tr>
      <w:tr w:rsidR="000827CD" w:rsidRPr="00EE34D8" w14:paraId="7D2D8483"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A5A81AB"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Celebrate and honor faculty members' personal strengths, wellness practices, and external supports.</w:t>
            </w:r>
          </w:p>
        </w:tc>
      </w:tr>
      <w:tr w:rsidR="000827CD" w:rsidRPr="00EE34D8" w14:paraId="2E69CF7E"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6419E7C"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Communicate transparently, especially related to administrative decisions that impact faculty members.</w:t>
            </w:r>
          </w:p>
        </w:tc>
      </w:tr>
      <w:tr w:rsidR="000827CD" w:rsidRPr="00EE34D8" w14:paraId="29A781FA"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C49E373"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Create a strategic and organized mentorship program for early-career faculty members.</w:t>
            </w:r>
          </w:p>
        </w:tc>
      </w:tr>
      <w:tr w:rsidR="000827CD" w:rsidRPr="00EE34D8" w14:paraId="1205DE75"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A322D70"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Create models of student research mentoring and academic advising that ensure equitable opportunities and supports.</w:t>
            </w:r>
          </w:p>
        </w:tc>
      </w:tr>
      <w:tr w:rsidR="000827CD" w:rsidRPr="00EE34D8" w14:paraId="113A374C"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633EDE6"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Create regular department-wide training in diversity, equity, inclusion, and belonging.</w:t>
            </w:r>
          </w:p>
        </w:tc>
      </w:tr>
      <w:tr w:rsidR="000827CD" w:rsidRPr="00EE34D8" w14:paraId="10038DBF"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1680E91"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Create spaces to discuss diversity, equity, inclusion, and belonging related to teaching and advising.</w:t>
            </w:r>
          </w:p>
        </w:tc>
      </w:tr>
      <w:tr w:rsidR="000827CD" w:rsidRPr="00EE34D8" w14:paraId="00761801" w14:textId="77777777" w:rsidTr="003D51F7">
        <w:trPr>
          <w:trHeight w:val="55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3618D49"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Cultivate a culture where colleagues listen and understand BIPOC faculty members' needs, supporting their innovative ideas, struggles, and concerns.</w:t>
            </w:r>
          </w:p>
        </w:tc>
      </w:tr>
      <w:tr w:rsidR="000827CD" w:rsidRPr="00EE34D8" w14:paraId="4D61A10D"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D839E6D"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Demonstrate personalized interest in faculty members' lives and experiences.</w:t>
            </w:r>
          </w:p>
        </w:tc>
      </w:tr>
      <w:tr w:rsidR="000827CD" w:rsidRPr="00EE34D8" w14:paraId="17B07B14"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56C52C7"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Demonstrate personal interest and investment in faculty members' work (e.g., attend conference sessions to show support, share opportunities aligned with their interests)</w:t>
            </w:r>
          </w:p>
        </w:tc>
      </w:tr>
      <w:tr w:rsidR="000827CD" w:rsidRPr="00EE34D8" w14:paraId="721DB45A"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86E7F7C"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Develop a faculty culture that promotes authentic engagement by BIPOC faculty (e.g., redefine notions of professionalism, address racism and white fragility)</w:t>
            </w:r>
          </w:p>
        </w:tc>
      </w:tr>
    </w:tbl>
    <w:p w14:paraId="0059E61B" w14:textId="77777777" w:rsidR="00563CFF" w:rsidRDefault="00563CFF">
      <w:pPr>
        <w:rPr>
          <w:rFonts w:ascii="Times New Roman" w:hAnsi="Times New Roman" w:cs="Times New Roman"/>
          <w:b/>
          <w:bCs/>
          <w:sz w:val="24"/>
          <w:szCs w:val="24"/>
        </w:rPr>
      </w:pPr>
    </w:p>
    <w:p w14:paraId="44BE4D99" w14:textId="5F9C0ADF" w:rsidR="003D51F7" w:rsidRPr="003D51F7" w:rsidRDefault="003D51F7">
      <w:pPr>
        <w:rPr>
          <w:rFonts w:ascii="Times New Roman" w:hAnsi="Times New Roman" w:cs="Times New Roman"/>
          <w:sz w:val="24"/>
          <w:szCs w:val="24"/>
        </w:rPr>
      </w:pPr>
      <w:r w:rsidRPr="003D51F7">
        <w:rPr>
          <w:rFonts w:ascii="Times New Roman" w:hAnsi="Times New Roman" w:cs="Times New Roman"/>
          <w:b/>
          <w:bCs/>
          <w:sz w:val="24"/>
          <w:szCs w:val="24"/>
        </w:rPr>
        <w:lastRenderedPageBreak/>
        <w:t>Table 7</w:t>
      </w:r>
      <w:r w:rsidRPr="003D51F7">
        <w:rPr>
          <w:rFonts w:ascii="Times New Roman" w:hAnsi="Times New Roman" w:cs="Times New Roman"/>
          <w:sz w:val="24"/>
          <w:szCs w:val="24"/>
        </w:rPr>
        <w:t xml:space="preserve">: </w:t>
      </w:r>
      <w:r w:rsidRPr="00563CFF">
        <w:rPr>
          <w:rFonts w:ascii="Times New Roman" w:hAnsi="Times New Roman" w:cs="Times New Roman"/>
          <w:i/>
          <w:iCs/>
          <w:sz w:val="24"/>
          <w:szCs w:val="24"/>
        </w:rPr>
        <w:t xml:space="preserve">Continued </w:t>
      </w:r>
    </w:p>
    <w:tbl>
      <w:tblPr>
        <w:tblStyle w:val="af7"/>
        <w:tblW w:w="9547" w:type="dxa"/>
        <w:tblInd w:w="-188" w:type="dxa"/>
        <w:tblBorders>
          <w:top w:val="nil"/>
          <w:left w:val="nil"/>
          <w:bottom w:val="nil"/>
          <w:right w:val="nil"/>
          <w:insideH w:val="nil"/>
          <w:insideV w:val="nil"/>
        </w:tblBorders>
        <w:tblLayout w:type="fixed"/>
        <w:tblLook w:val="0600" w:firstRow="0" w:lastRow="0" w:firstColumn="0" w:lastColumn="0" w:noHBand="1" w:noVBand="1"/>
      </w:tblPr>
      <w:tblGrid>
        <w:gridCol w:w="9547"/>
      </w:tblGrid>
      <w:tr w:rsidR="000827CD" w:rsidRPr="00EE34D8" w14:paraId="31A3F4D0"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89CC7A5"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Develop, implement, and monitor departmental policies and practices to ensure clear attention to diversity, equity, inclusion, and belonging.</w:t>
            </w:r>
          </w:p>
        </w:tc>
      </w:tr>
      <w:tr w:rsidR="000827CD" w:rsidRPr="00EE34D8" w14:paraId="0F109BA2"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9F38A61"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 xml:space="preserve">Diversify the leadership team and service assignments so department practices and </w:t>
            </w:r>
            <w:proofErr w:type="spellStart"/>
            <w:proofErr w:type="gramStart"/>
            <w:r w:rsidRPr="00EE34D8">
              <w:rPr>
                <w:rFonts w:ascii="Times New Roman" w:hAnsi="Times New Roman" w:cs="Times New Roman"/>
                <w:sz w:val="24"/>
                <w:szCs w:val="24"/>
              </w:rPr>
              <w:t>polices</w:t>
            </w:r>
            <w:proofErr w:type="spellEnd"/>
            <w:proofErr w:type="gramEnd"/>
            <w:r w:rsidRPr="00EE34D8">
              <w:rPr>
                <w:rFonts w:ascii="Times New Roman" w:hAnsi="Times New Roman" w:cs="Times New Roman"/>
                <w:sz w:val="24"/>
                <w:szCs w:val="24"/>
              </w:rPr>
              <w:t xml:space="preserve"> are representative of multiple voices and perspectives.</w:t>
            </w:r>
          </w:p>
        </w:tc>
      </w:tr>
      <w:tr w:rsidR="000827CD" w:rsidRPr="00EE34D8" w14:paraId="32C34EAB"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B2F5B04"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Empower BIPOC faculty to advocate for appropriate workload, including support for declining emotionally taxing and invisible labor.</w:t>
            </w:r>
          </w:p>
        </w:tc>
      </w:tr>
      <w:tr w:rsidR="000827CD" w:rsidRPr="00EE34D8" w14:paraId="69F93A17"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ADC207"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Encourage all faculty members to engage in allyship with BIPOC colleagues.</w:t>
            </w:r>
          </w:p>
        </w:tc>
      </w:tr>
      <w:tr w:rsidR="000827CD" w:rsidRPr="00EE34D8" w14:paraId="5B5A35B0"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936835D"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Encourage connections with college or university offices or initiatives supporting diversity, equity, inclusion, and belonging.</w:t>
            </w:r>
          </w:p>
        </w:tc>
      </w:tr>
      <w:tr w:rsidR="000827CD" w:rsidRPr="00EE34D8" w14:paraId="2CE58726"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ECA95E7"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Ensure admission criteria are designed to be inclusive of a diverse, representative student body and prioritize students with strong professional dispositions.</w:t>
            </w:r>
          </w:p>
        </w:tc>
      </w:tr>
      <w:tr w:rsidR="000827CD" w:rsidRPr="00EE34D8" w14:paraId="1FFB82E4"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7E9A89"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Protect BIPOC faculty from emotionally taxing labor by ensuring equitable assignment of workload and allocation of supports (e.g., course release, student assistant) across faculty with attention to rank and developmental needs.</w:t>
            </w:r>
          </w:p>
        </w:tc>
      </w:tr>
      <w:tr w:rsidR="000827CD" w:rsidRPr="00EE34D8" w14:paraId="3BD65F5E"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ED927BE"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Ensure explicit support for faculty members who teach courses regarding challenging content (e.g., multicultural counseling)</w:t>
            </w:r>
          </w:p>
        </w:tc>
      </w:tr>
      <w:tr w:rsidR="000827CD" w:rsidRPr="00EE34D8" w14:paraId="131A2EE6"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A156D98"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Ensure fair compensation for additional labor.</w:t>
            </w:r>
          </w:p>
        </w:tc>
      </w:tr>
      <w:tr w:rsidR="000827CD" w:rsidRPr="00EE34D8" w14:paraId="1F7E93F2" w14:textId="77777777" w:rsidTr="003D51F7">
        <w:trPr>
          <w:trHeight w:val="78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E85D663"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Ensure performance expectations and criteria are inclusive of research, teaching, and service related to diversity, equity, inclusion, and belonging (e.g., recognize community-engaged and culturally relevant scholarship, mentorship of minoritized students).</w:t>
            </w:r>
          </w:p>
        </w:tc>
      </w:tr>
      <w:tr w:rsidR="000827CD" w:rsidRPr="00EE34D8" w14:paraId="1BDC63F7"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5FE67AE" w14:textId="77777777" w:rsidR="000827CD" w:rsidRPr="00EE34D8" w:rsidRDefault="00594423">
            <w:pPr>
              <w:widowControl w:val="0"/>
              <w:rPr>
                <w:rFonts w:ascii="Times New Roman" w:hAnsi="Times New Roman" w:cs="Times New Roman"/>
                <w:sz w:val="24"/>
                <w:szCs w:val="24"/>
              </w:rPr>
            </w:pPr>
            <w:proofErr w:type="gramStart"/>
            <w:r w:rsidRPr="00EE34D8">
              <w:rPr>
                <w:rFonts w:ascii="Times New Roman" w:hAnsi="Times New Roman" w:cs="Times New Roman"/>
                <w:sz w:val="24"/>
                <w:szCs w:val="24"/>
              </w:rPr>
              <w:t>Ensure</w:t>
            </w:r>
            <w:proofErr w:type="gramEnd"/>
            <w:r w:rsidRPr="00EE34D8">
              <w:rPr>
                <w:rFonts w:ascii="Times New Roman" w:hAnsi="Times New Roman" w:cs="Times New Roman"/>
                <w:sz w:val="24"/>
                <w:szCs w:val="24"/>
              </w:rPr>
              <w:t xml:space="preserve"> professional development efforts are strategic, personalized, and aligned with the faculty member’s long-term career goals.</w:t>
            </w:r>
          </w:p>
        </w:tc>
      </w:tr>
      <w:tr w:rsidR="000827CD" w:rsidRPr="00EE34D8" w14:paraId="53460CB2"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0F3C7D4"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Ensure diverse representation in faculty leadership.</w:t>
            </w:r>
          </w:p>
        </w:tc>
      </w:tr>
      <w:tr w:rsidR="000827CD" w:rsidRPr="00EE34D8" w14:paraId="64AB2FFB"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161EC18"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Ensure workload and performance expectations are transparent.</w:t>
            </w:r>
          </w:p>
        </w:tc>
      </w:tr>
      <w:tr w:rsidR="000827CD" w:rsidRPr="00EE34D8" w14:paraId="78868A12"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65C932B"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 xml:space="preserve">Ensure that faculty across all types and at all </w:t>
            </w:r>
            <w:proofErr w:type="gramStart"/>
            <w:r w:rsidRPr="00EE34D8">
              <w:rPr>
                <w:rFonts w:ascii="Times New Roman" w:hAnsi="Times New Roman" w:cs="Times New Roman"/>
                <w:sz w:val="24"/>
                <w:szCs w:val="24"/>
              </w:rPr>
              <w:t>rank</w:t>
            </w:r>
            <w:proofErr w:type="gramEnd"/>
            <w:r w:rsidRPr="00EE34D8">
              <w:rPr>
                <w:rFonts w:ascii="Times New Roman" w:hAnsi="Times New Roman" w:cs="Times New Roman"/>
                <w:sz w:val="24"/>
                <w:szCs w:val="24"/>
              </w:rPr>
              <w:t xml:space="preserve"> </w:t>
            </w:r>
            <w:proofErr w:type="gramStart"/>
            <w:r w:rsidRPr="00EE34D8">
              <w:rPr>
                <w:rFonts w:ascii="Times New Roman" w:hAnsi="Times New Roman" w:cs="Times New Roman"/>
                <w:sz w:val="24"/>
                <w:szCs w:val="24"/>
              </w:rPr>
              <w:t>have the opportunities to</w:t>
            </w:r>
            <w:proofErr w:type="gramEnd"/>
            <w:r w:rsidRPr="00EE34D8">
              <w:rPr>
                <w:rFonts w:ascii="Times New Roman" w:hAnsi="Times New Roman" w:cs="Times New Roman"/>
                <w:sz w:val="24"/>
                <w:szCs w:val="24"/>
              </w:rPr>
              <w:t xml:space="preserve"> professional development respective to their position type.</w:t>
            </w:r>
          </w:p>
        </w:tc>
      </w:tr>
      <w:tr w:rsidR="000827CD" w:rsidRPr="00EE34D8" w14:paraId="2F20D688"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6BD03F"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Establish and maintain psychological safety within the department or program to ensure all ideas and concerns are welcomed.</w:t>
            </w:r>
          </w:p>
        </w:tc>
      </w:tr>
      <w:tr w:rsidR="000827CD" w:rsidRPr="00EE34D8" w14:paraId="4B7A7109"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9D2EA7D"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Examine faculty compensation to ensure it is equitable and fair.</w:t>
            </w:r>
          </w:p>
        </w:tc>
      </w:tr>
      <w:tr w:rsidR="000827CD" w:rsidRPr="00EE34D8" w14:paraId="033899E4"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34F45E1"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Facilitate access to mentors beyond the department and within the institution.</w:t>
            </w:r>
          </w:p>
        </w:tc>
      </w:tr>
      <w:tr w:rsidR="000827CD" w:rsidRPr="00EE34D8" w14:paraId="65D77BC3"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D746871"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Facilitate access to professional communities that support professional development and connection.</w:t>
            </w:r>
          </w:p>
        </w:tc>
      </w:tr>
      <w:tr w:rsidR="000827CD" w:rsidRPr="00EE34D8" w14:paraId="0A0B7706"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6B3C7FA"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Facilitate access to professional development responsive to faculty members' needs (e.g. research, grant-writing, publication, teaching, leadership, writing retreat).</w:t>
            </w:r>
          </w:p>
        </w:tc>
      </w:tr>
    </w:tbl>
    <w:p w14:paraId="01FD5E93" w14:textId="6F01A44C" w:rsidR="003D51F7" w:rsidRPr="003D51F7" w:rsidRDefault="003D51F7">
      <w:pPr>
        <w:rPr>
          <w:rFonts w:ascii="Times New Roman" w:hAnsi="Times New Roman" w:cs="Times New Roman"/>
          <w:sz w:val="24"/>
          <w:szCs w:val="24"/>
        </w:rPr>
      </w:pPr>
      <w:r w:rsidRPr="003D51F7">
        <w:rPr>
          <w:rFonts w:ascii="Times New Roman" w:hAnsi="Times New Roman" w:cs="Times New Roman"/>
          <w:b/>
          <w:bCs/>
          <w:sz w:val="24"/>
          <w:szCs w:val="24"/>
        </w:rPr>
        <w:lastRenderedPageBreak/>
        <w:t>Table 7</w:t>
      </w:r>
      <w:r w:rsidRPr="003D51F7">
        <w:rPr>
          <w:rFonts w:ascii="Times New Roman" w:hAnsi="Times New Roman" w:cs="Times New Roman"/>
          <w:sz w:val="24"/>
          <w:szCs w:val="24"/>
        </w:rPr>
        <w:t xml:space="preserve">: </w:t>
      </w:r>
      <w:r w:rsidRPr="00563CFF">
        <w:rPr>
          <w:rFonts w:ascii="Times New Roman" w:hAnsi="Times New Roman" w:cs="Times New Roman"/>
          <w:i/>
          <w:iCs/>
          <w:sz w:val="24"/>
          <w:szCs w:val="24"/>
        </w:rPr>
        <w:t xml:space="preserve">Continued </w:t>
      </w:r>
    </w:p>
    <w:tbl>
      <w:tblPr>
        <w:tblStyle w:val="af7"/>
        <w:tblW w:w="9547" w:type="dxa"/>
        <w:tblInd w:w="-188" w:type="dxa"/>
        <w:tblBorders>
          <w:top w:val="nil"/>
          <w:left w:val="nil"/>
          <w:bottom w:val="nil"/>
          <w:right w:val="nil"/>
          <w:insideH w:val="nil"/>
          <w:insideV w:val="nil"/>
        </w:tblBorders>
        <w:tblLayout w:type="fixed"/>
        <w:tblLook w:val="0600" w:firstRow="0" w:lastRow="0" w:firstColumn="0" w:lastColumn="0" w:noHBand="1" w:noVBand="1"/>
      </w:tblPr>
      <w:tblGrid>
        <w:gridCol w:w="9547"/>
      </w:tblGrid>
      <w:tr w:rsidR="000827CD" w:rsidRPr="00EE34D8" w14:paraId="16744509"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4E1D34E"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Facilitate research collaboration with other professionals.</w:t>
            </w:r>
          </w:p>
        </w:tc>
      </w:tr>
      <w:tr w:rsidR="000827CD" w:rsidRPr="00EE34D8" w14:paraId="77D3FF3A"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5891AC1"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Facilitate access to mentors in counselor education who share similar identities and have already achieved tenure and promotion.</w:t>
            </w:r>
          </w:p>
        </w:tc>
      </w:tr>
      <w:tr w:rsidR="000827CD" w:rsidRPr="00EE34D8" w14:paraId="0598804C"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AF35F37"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Foster a respectful and peaceful department culture by promoting psychological safety that allows faculty voices to be heard and honored.</w:t>
            </w:r>
          </w:p>
        </w:tc>
      </w:tr>
      <w:tr w:rsidR="000827CD" w:rsidRPr="00EE34D8" w14:paraId="0442B877"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67EA9BE"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Invite conversations regarding the hidden curriculum in academia.</w:t>
            </w:r>
          </w:p>
        </w:tc>
      </w:tr>
      <w:tr w:rsidR="000827CD" w:rsidRPr="00EE34D8" w14:paraId="610B6184"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EAB69ED"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Listen to and trust BIPOC faculty reports and experiences, especially related to racism, working toward a common understanding and response.</w:t>
            </w:r>
          </w:p>
        </w:tc>
      </w:tr>
      <w:tr w:rsidR="000827CD" w:rsidRPr="00EE34D8" w14:paraId="49ED1013"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CA8FC8B"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Offer leadership opportunities and access to institutes that genuinely support faculty advancement toward future administrative or leadership roles of interest.</w:t>
            </w:r>
          </w:p>
        </w:tc>
      </w:tr>
      <w:tr w:rsidR="000827CD" w:rsidRPr="00EE34D8" w14:paraId="46318E10"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68E8FDB"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Prioritize regular, planned engagement with early-career faculty.</w:t>
            </w:r>
          </w:p>
        </w:tc>
      </w:tr>
      <w:tr w:rsidR="000827CD" w:rsidRPr="00EE34D8" w14:paraId="58DF0CCB"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623DCEB"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 xml:space="preserve">Provide constructive feedback </w:t>
            </w:r>
            <w:proofErr w:type="gramStart"/>
            <w:r w:rsidRPr="00EE34D8">
              <w:rPr>
                <w:rFonts w:ascii="Times New Roman" w:hAnsi="Times New Roman" w:cs="Times New Roman"/>
                <w:sz w:val="24"/>
                <w:szCs w:val="24"/>
              </w:rPr>
              <w:t>throughout</w:t>
            </w:r>
            <w:proofErr w:type="gramEnd"/>
            <w:r w:rsidRPr="00EE34D8">
              <w:rPr>
                <w:rFonts w:ascii="Times New Roman" w:hAnsi="Times New Roman" w:cs="Times New Roman"/>
                <w:sz w:val="24"/>
                <w:szCs w:val="24"/>
              </w:rPr>
              <w:t xml:space="preserve"> evaluation and reappointment policies to ensure continued growth.</w:t>
            </w:r>
          </w:p>
        </w:tc>
      </w:tr>
      <w:tr w:rsidR="000827CD" w:rsidRPr="00EE34D8" w14:paraId="505D2366"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FFAB776"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Provide explicit guidance and mentorship in the promotion and/or tenure process (e.g., expectations, recommendations for growth, development of materials).</w:t>
            </w:r>
          </w:p>
        </w:tc>
      </w:tr>
      <w:tr w:rsidR="000827CD" w:rsidRPr="00EE34D8" w14:paraId="1DFD0EBD"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023F1B9"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Provide funding aligned with faculty members' needs (e.g., training, conferences, research, leadership development).</w:t>
            </w:r>
          </w:p>
        </w:tc>
      </w:tr>
      <w:tr w:rsidR="000827CD" w:rsidRPr="00EE34D8" w14:paraId="65A6058D"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02B3BE9"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Provide professional development funds above and beyond the usual allotment to support faculty development of expertise.</w:t>
            </w:r>
          </w:p>
        </w:tc>
      </w:tr>
      <w:tr w:rsidR="000827CD" w:rsidRPr="00EE34D8" w14:paraId="203DF642"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D2FDCFF"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Provide research funding for faculty members to establish their research (e.g., mini-grants, startup accounts)</w:t>
            </w:r>
          </w:p>
        </w:tc>
      </w:tr>
      <w:tr w:rsidR="000827CD" w:rsidRPr="00EE34D8" w14:paraId="6A1785BC"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41D10BB"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Provide support for addressing difficult conversations and navigating discrimination and bias with students and colleagues.</w:t>
            </w:r>
          </w:p>
        </w:tc>
      </w:tr>
      <w:tr w:rsidR="000827CD" w:rsidRPr="00EE34D8" w14:paraId="799EB0AB"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3727928"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Recognize faculty contributions through award nominations.</w:t>
            </w:r>
          </w:p>
        </w:tc>
      </w:tr>
      <w:tr w:rsidR="000827CD" w:rsidRPr="00EE34D8" w14:paraId="2AAB836B"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EC98B7"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Respect boundaries related to work-life balance.</w:t>
            </w:r>
          </w:p>
        </w:tc>
      </w:tr>
      <w:tr w:rsidR="000827CD" w:rsidRPr="00EE34D8" w14:paraId="169F65D3"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0DD58AC"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Respond to concerns quickly, thoughtfully, with empathy, and perspective-taking.</w:t>
            </w:r>
          </w:p>
        </w:tc>
      </w:tr>
      <w:tr w:rsidR="000827CD" w:rsidRPr="00EE34D8" w14:paraId="5C22A2BC"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1210FD"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Seek feedback from BIPOC faculty regarding their needs and experiences.</w:t>
            </w:r>
          </w:p>
        </w:tc>
      </w:tr>
      <w:tr w:rsidR="000827CD" w:rsidRPr="00EE34D8" w14:paraId="5754E8A0"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7C9E4A2"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Support connections with other BIPOC faculty within and outside the institution.</w:t>
            </w:r>
          </w:p>
        </w:tc>
      </w:tr>
      <w:tr w:rsidR="000827CD" w:rsidRPr="00EE34D8" w14:paraId="4AF5C073" w14:textId="77777777" w:rsidTr="003D51F7">
        <w:trPr>
          <w:trHeight w:val="540"/>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F6D30CB"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Support engagement in programs designed specifically for BIPOC faculty (e.g., affinity groups, affinity spaces, NFCDD).</w:t>
            </w:r>
          </w:p>
        </w:tc>
      </w:tr>
      <w:tr w:rsidR="000827CD" w:rsidRPr="00EE34D8" w14:paraId="769BD7CA"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0E4DA69"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Support visa sponsorship for foreign-born faculty members.</w:t>
            </w:r>
          </w:p>
        </w:tc>
      </w:tr>
      <w:tr w:rsidR="000827CD" w:rsidRPr="00EE34D8" w14:paraId="7DD6E4BC"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B264EE"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Utilize an open-door policy to ensure faculty can access departmental leadership.</w:t>
            </w:r>
          </w:p>
        </w:tc>
      </w:tr>
    </w:tbl>
    <w:p w14:paraId="2D08E648" w14:textId="77777777" w:rsidR="003D51F7" w:rsidRDefault="003D51F7"/>
    <w:p w14:paraId="78A9C4A4" w14:textId="0327EB36" w:rsidR="003D51F7" w:rsidRPr="003D51F7" w:rsidRDefault="003D51F7">
      <w:pPr>
        <w:rPr>
          <w:rFonts w:ascii="Times New Roman" w:hAnsi="Times New Roman" w:cs="Times New Roman"/>
          <w:sz w:val="24"/>
          <w:szCs w:val="24"/>
        </w:rPr>
      </w:pPr>
      <w:r w:rsidRPr="003D51F7">
        <w:rPr>
          <w:rFonts w:ascii="Times New Roman" w:hAnsi="Times New Roman" w:cs="Times New Roman"/>
          <w:b/>
          <w:bCs/>
          <w:sz w:val="24"/>
          <w:szCs w:val="24"/>
        </w:rPr>
        <w:lastRenderedPageBreak/>
        <w:t>Table 7</w:t>
      </w:r>
      <w:r w:rsidRPr="003D51F7">
        <w:rPr>
          <w:rFonts w:ascii="Times New Roman" w:hAnsi="Times New Roman" w:cs="Times New Roman"/>
          <w:sz w:val="24"/>
          <w:szCs w:val="24"/>
        </w:rPr>
        <w:t xml:space="preserve">: </w:t>
      </w:r>
      <w:r w:rsidRPr="00563CFF">
        <w:rPr>
          <w:rFonts w:ascii="Times New Roman" w:hAnsi="Times New Roman" w:cs="Times New Roman"/>
          <w:i/>
          <w:iCs/>
          <w:sz w:val="24"/>
          <w:szCs w:val="24"/>
        </w:rPr>
        <w:t>Continued</w:t>
      </w:r>
    </w:p>
    <w:tbl>
      <w:tblPr>
        <w:tblStyle w:val="af7"/>
        <w:tblW w:w="9547" w:type="dxa"/>
        <w:tblInd w:w="-188" w:type="dxa"/>
        <w:tblBorders>
          <w:top w:val="nil"/>
          <w:left w:val="nil"/>
          <w:bottom w:val="nil"/>
          <w:right w:val="nil"/>
          <w:insideH w:val="nil"/>
          <w:insideV w:val="nil"/>
        </w:tblBorders>
        <w:tblLayout w:type="fixed"/>
        <w:tblLook w:val="0600" w:firstRow="0" w:lastRow="0" w:firstColumn="0" w:lastColumn="0" w:noHBand="1" w:noVBand="1"/>
      </w:tblPr>
      <w:tblGrid>
        <w:gridCol w:w="9547"/>
      </w:tblGrid>
      <w:tr w:rsidR="000827CD" w:rsidRPr="00EE34D8" w14:paraId="2550E42F"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811FE2D"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Utilize multiple measures to evaluate teaching effectiveness to mitigate the impact of bias on faculty evaluation.</w:t>
            </w:r>
          </w:p>
        </w:tc>
      </w:tr>
      <w:tr w:rsidR="000827CD" w:rsidRPr="00EE34D8" w14:paraId="022D87D2" w14:textId="77777777" w:rsidTr="003D51F7">
        <w:trPr>
          <w:trHeight w:val="315"/>
        </w:trPr>
        <w:tc>
          <w:tcPr>
            <w:tcW w:w="954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B4E9EC4" w14:textId="77777777" w:rsidR="000827CD" w:rsidRPr="00EE34D8" w:rsidRDefault="00594423">
            <w:pPr>
              <w:widowControl w:val="0"/>
              <w:rPr>
                <w:rFonts w:ascii="Times New Roman" w:hAnsi="Times New Roman" w:cs="Times New Roman"/>
                <w:sz w:val="24"/>
                <w:szCs w:val="24"/>
              </w:rPr>
            </w:pPr>
            <w:r w:rsidRPr="00EE34D8">
              <w:rPr>
                <w:rFonts w:ascii="Times New Roman" w:hAnsi="Times New Roman" w:cs="Times New Roman"/>
                <w:sz w:val="24"/>
                <w:szCs w:val="24"/>
              </w:rPr>
              <w:t>Utilize opportunity hires and retention funds to promote faculty representation and longevity.</w:t>
            </w:r>
          </w:p>
        </w:tc>
      </w:tr>
    </w:tbl>
    <w:p w14:paraId="27C022C3" w14:textId="77777777" w:rsidR="000827CD" w:rsidRPr="00EE34D8" w:rsidRDefault="000827CD">
      <w:pPr>
        <w:rPr>
          <w:rFonts w:ascii="Times New Roman" w:eastAsia="Times New Roman" w:hAnsi="Times New Roman" w:cs="Times New Roman"/>
          <w:sz w:val="24"/>
          <w:szCs w:val="24"/>
          <w:highlight w:val="white"/>
        </w:rPr>
      </w:pPr>
    </w:p>
    <w:p w14:paraId="11025169" w14:textId="77777777" w:rsidR="000827CD" w:rsidRPr="00EE34D8" w:rsidRDefault="000827CD">
      <w:pPr>
        <w:spacing w:line="480" w:lineRule="auto"/>
        <w:ind w:left="720" w:hanging="720"/>
        <w:rPr>
          <w:rFonts w:ascii="Times New Roman" w:eastAsia="Times New Roman" w:hAnsi="Times New Roman" w:cs="Times New Roman"/>
          <w:color w:val="000000"/>
          <w:sz w:val="24"/>
          <w:szCs w:val="24"/>
          <w:highlight w:val="white"/>
        </w:rPr>
      </w:pPr>
    </w:p>
    <w:p w14:paraId="20F9E6F6" w14:textId="77777777" w:rsidR="000827CD" w:rsidRDefault="000827CD">
      <w:pPr>
        <w:spacing w:line="480" w:lineRule="auto"/>
        <w:ind w:left="720" w:hanging="720"/>
        <w:rPr>
          <w:rFonts w:ascii="Times New Roman" w:eastAsia="Times New Roman" w:hAnsi="Times New Roman" w:cs="Times New Roman"/>
          <w:color w:val="000000"/>
          <w:sz w:val="24"/>
          <w:szCs w:val="24"/>
          <w:highlight w:val="white"/>
        </w:rPr>
      </w:pPr>
    </w:p>
    <w:p w14:paraId="2E1E3F97" w14:textId="77777777" w:rsidR="000827CD" w:rsidRDefault="000827CD">
      <w:pPr>
        <w:spacing w:line="480" w:lineRule="auto"/>
        <w:ind w:left="720" w:hanging="720"/>
        <w:rPr>
          <w:rFonts w:ascii="Times New Roman" w:eastAsia="Times New Roman" w:hAnsi="Times New Roman" w:cs="Times New Roman"/>
          <w:color w:val="000000"/>
          <w:sz w:val="24"/>
          <w:szCs w:val="24"/>
          <w:highlight w:val="white"/>
        </w:rPr>
      </w:pPr>
    </w:p>
    <w:p w14:paraId="597A3DA0"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419AFEB0" w14:textId="0FF45FA2" w:rsidR="000827CD" w:rsidRDefault="000827CD">
      <w:pPr>
        <w:spacing w:line="480" w:lineRule="auto"/>
        <w:ind w:left="720" w:hanging="720"/>
        <w:rPr>
          <w:rFonts w:ascii="Times New Roman" w:eastAsia="Times New Roman" w:hAnsi="Times New Roman" w:cs="Times New Roman"/>
          <w:sz w:val="24"/>
          <w:szCs w:val="24"/>
          <w:highlight w:val="white"/>
        </w:rPr>
      </w:pPr>
    </w:p>
    <w:p w14:paraId="48327F57"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04918A3A"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1DB2BCDD"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518398AF"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564EA04C"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3D964246"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7282C67A"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4515B1F3"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1CAA1EBD"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0B558F3C"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6E044BD2"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431215E9"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4213E2E6" w14:textId="77777777" w:rsidR="00EE34D8" w:rsidRDefault="00EE34D8">
      <w:pPr>
        <w:spacing w:line="480" w:lineRule="auto"/>
        <w:ind w:left="720" w:hanging="720"/>
        <w:rPr>
          <w:rFonts w:ascii="Times New Roman" w:eastAsia="Times New Roman" w:hAnsi="Times New Roman" w:cs="Times New Roman"/>
          <w:sz w:val="24"/>
          <w:szCs w:val="24"/>
          <w:highlight w:val="white"/>
        </w:rPr>
      </w:pPr>
    </w:p>
    <w:p w14:paraId="50AEAFEB" w14:textId="77777777" w:rsidR="000827CD" w:rsidRDefault="000827CD">
      <w:pPr>
        <w:spacing w:line="480" w:lineRule="auto"/>
        <w:rPr>
          <w:rFonts w:ascii="Times New Roman" w:eastAsia="Times New Roman" w:hAnsi="Times New Roman" w:cs="Times New Roman"/>
          <w:sz w:val="24"/>
          <w:szCs w:val="24"/>
          <w:highlight w:val="white"/>
        </w:rPr>
      </w:pPr>
    </w:p>
    <w:p w14:paraId="589FAFE6" w14:textId="77777777" w:rsidR="000827CD" w:rsidRPr="00345351" w:rsidRDefault="00594423" w:rsidP="00345351">
      <w:pPr>
        <w:pStyle w:val="Heading1"/>
        <w:jc w:val="center"/>
        <w:rPr>
          <w:rFonts w:ascii="Times New Roman" w:hAnsi="Times New Roman" w:cs="Times New Roman"/>
          <w:b/>
          <w:bCs/>
          <w:sz w:val="28"/>
          <w:szCs w:val="28"/>
        </w:rPr>
      </w:pPr>
      <w:bookmarkStart w:id="78" w:name="_Toc204690693"/>
      <w:r w:rsidRPr="00345351">
        <w:rPr>
          <w:rFonts w:ascii="Times New Roman" w:hAnsi="Times New Roman" w:cs="Times New Roman"/>
          <w:b/>
          <w:bCs/>
          <w:sz w:val="28"/>
          <w:szCs w:val="28"/>
        </w:rPr>
        <w:lastRenderedPageBreak/>
        <w:t>Phase 2 Questionnaire</w:t>
      </w:r>
      <w:bookmarkEnd w:id="78"/>
    </w:p>
    <w:p w14:paraId="012BE91E" w14:textId="77777777" w:rsidR="000827CD" w:rsidRDefault="000827CD">
      <w:pPr>
        <w:rPr>
          <w:rFonts w:ascii="Times New Roman" w:eastAsia="Times New Roman" w:hAnsi="Times New Roman" w:cs="Times New Roman"/>
          <w:sz w:val="24"/>
          <w:szCs w:val="24"/>
        </w:rPr>
      </w:pPr>
    </w:p>
    <w:p w14:paraId="0C9AE038"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participating in this Delphi study regarding retention strategies for BIPOC faculty members in counselor education. The following survey contains items developed following Phase 1. In this phase, we ask you to rate each item in terms of its relevance for retaining BIPOC faculty members on a scale from 1 (strongly disagree) to 5 (strongly agree). You may also make comments or suggest edits to any items.</w:t>
      </w:r>
    </w:p>
    <w:p w14:paraId="2C98804A" w14:textId="77777777" w:rsidR="000827CD" w:rsidRDefault="000827CD">
      <w:pPr>
        <w:rPr>
          <w:rFonts w:ascii="Times New Roman" w:eastAsia="Times New Roman" w:hAnsi="Times New Roman" w:cs="Times New Roman"/>
          <w:sz w:val="24"/>
          <w:szCs w:val="24"/>
        </w:rPr>
      </w:pPr>
    </w:p>
    <w:p w14:paraId="717E61D9"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Name [open-ended]</w:t>
      </w:r>
    </w:p>
    <w:p w14:paraId="187CA48E"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Email [open-ended]</w:t>
      </w:r>
    </w:p>
    <w:p w14:paraId="00C187DF" w14:textId="77777777" w:rsidR="000827CD" w:rsidRDefault="000827CD">
      <w:pPr>
        <w:rPr>
          <w:rFonts w:ascii="Times New Roman" w:eastAsia="Times New Roman" w:hAnsi="Times New Roman" w:cs="Times New Roman"/>
          <w:sz w:val="24"/>
          <w:szCs w:val="24"/>
        </w:rPr>
      </w:pPr>
    </w:p>
    <w:p w14:paraId="1B8636E7" w14:textId="77777777" w:rsidR="000827CD" w:rsidRDefault="000827CD">
      <w:pPr>
        <w:rPr>
          <w:rFonts w:ascii="Times New Roman" w:eastAsia="Times New Roman" w:hAnsi="Times New Roman" w:cs="Times New Roman"/>
          <w:sz w:val="24"/>
          <w:szCs w:val="24"/>
        </w:rPr>
      </w:pPr>
    </w:p>
    <w:tbl>
      <w:tblPr>
        <w:tblStyle w:val="af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0827CD" w14:paraId="69E006EE" w14:textId="77777777">
        <w:tc>
          <w:tcPr>
            <w:tcW w:w="1560" w:type="dxa"/>
            <w:shd w:val="clear" w:color="auto" w:fill="auto"/>
            <w:tcMar>
              <w:top w:w="100" w:type="dxa"/>
              <w:left w:w="100" w:type="dxa"/>
              <w:bottom w:w="100" w:type="dxa"/>
              <w:right w:w="100" w:type="dxa"/>
            </w:tcMar>
          </w:tcPr>
          <w:p w14:paraId="06F4FAF0"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 (populated following round 1)</w:t>
            </w:r>
          </w:p>
        </w:tc>
        <w:tc>
          <w:tcPr>
            <w:tcW w:w="1560" w:type="dxa"/>
            <w:shd w:val="clear" w:color="auto" w:fill="auto"/>
            <w:tcMar>
              <w:top w:w="100" w:type="dxa"/>
              <w:left w:w="100" w:type="dxa"/>
              <w:bottom w:w="100" w:type="dxa"/>
              <w:right w:w="100" w:type="dxa"/>
            </w:tcMar>
          </w:tcPr>
          <w:p w14:paraId="7F4B7EF2"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Strongly Disagree</w:t>
            </w:r>
          </w:p>
        </w:tc>
        <w:tc>
          <w:tcPr>
            <w:tcW w:w="1560" w:type="dxa"/>
            <w:shd w:val="clear" w:color="auto" w:fill="auto"/>
            <w:tcMar>
              <w:top w:w="100" w:type="dxa"/>
              <w:left w:w="100" w:type="dxa"/>
              <w:bottom w:w="100" w:type="dxa"/>
              <w:right w:w="100" w:type="dxa"/>
            </w:tcMar>
          </w:tcPr>
          <w:p w14:paraId="0E52037D"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Disagree</w:t>
            </w:r>
          </w:p>
        </w:tc>
        <w:tc>
          <w:tcPr>
            <w:tcW w:w="1560" w:type="dxa"/>
            <w:shd w:val="clear" w:color="auto" w:fill="auto"/>
            <w:tcMar>
              <w:top w:w="100" w:type="dxa"/>
              <w:left w:w="100" w:type="dxa"/>
              <w:bottom w:w="100" w:type="dxa"/>
              <w:right w:w="100" w:type="dxa"/>
            </w:tcMar>
          </w:tcPr>
          <w:p w14:paraId="7B5C8DFA"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 Neither Agree </w:t>
            </w:r>
            <w:proofErr w:type="gramStart"/>
            <w:r>
              <w:rPr>
                <w:rFonts w:ascii="Times New Roman" w:eastAsia="Times New Roman" w:hAnsi="Times New Roman" w:cs="Times New Roman"/>
                <w:sz w:val="24"/>
                <w:szCs w:val="24"/>
              </w:rPr>
              <w:t>Nor</w:t>
            </w:r>
            <w:proofErr w:type="gramEnd"/>
            <w:r>
              <w:rPr>
                <w:rFonts w:ascii="Times New Roman" w:eastAsia="Times New Roman" w:hAnsi="Times New Roman" w:cs="Times New Roman"/>
                <w:sz w:val="24"/>
                <w:szCs w:val="24"/>
              </w:rPr>
              <w:t xml:space="preserve"> Disagree</w:t>
            </w:r>
          </w:p>
        </w:tc>
        <w:tc>
          <w:tcPr>
            <w:tcW w:w="1560" w:type="dxa"/>
            <w:shd w:val="clear" w:color="auto" w:fill="auto"/>
            <w:tcMar>
              <w:top w:w="100" w:type="dxa"/>
              <w:left w:w="100" w:type="dxa"/>
              <w:bottom w:w="100" w:type="dxa"/>
              <w:right w:w="100" w:type="dxa"/>
            </w:tcMar>
          </w:tcPr>
          <w:p w14:paraId="28BF992C"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Agree</w:t>
            </w:r>
          </w:p>
        </w:tc>
        <w:tc>
          <w:tcPr>
            <w:tcW w:w="1560" w:type="dxa"/>
            <w:shd w:val="clear" w:color="auto" w:fill="auto"/>
            <w:tcMar>
              <w:top w:w="100" w:type="dxa"/>
              <w:left w:w="100" w:type="dxa"/>
              <w:bottom w:w="100" w:type="dxa"/>
              <w:right w:w="100" w:type="dxa"/>
            </w:tcMar>
          </w:tcPr>
          <w:p w14:paraId="5963EF4B"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Strongly Agree</w:t>
            </w:r>
          </w:p>
        </w:tc>
      </w:tr>
      <w:tr w:rsidR="000827CD" w14:paraId="16211A7B" w14:textId="77777777">
        <w:tc>
          <w:tcPr>
            <w:tcW w:w="1560" w:type="dxa"/>
            <w:shd w:val="clear" w:color="auto" w:fill="auto"/>
            <w:tcMar>
              <w:top w:w="100" w:type="dxa"/>
              <w:left w:w="100" w:type="dxa"/>
              <w:bottom w:w="100" w:type="dxa"/>
              <w:right w:w="100" w:type="dxa"/>
            </w:tcMar>
          </w:tcPr>
          <w:p w14:paraId="5276CDDF"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32C4D60E"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44549C18"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7CF529B8"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644E725A"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3085BFF0" w14:textId="77777777" w:rsidR="000827CD" w:rsidRDefault="000827CD">
            <w:pPr>
              <w:widowControl w:val="0"/>
              <w:spacing w:line="240" w:lineRule="auto"/>
              <w:rPr>
                <w:rFonts w:ascii="Times New Roman" w:eastAsia="Times New Roman" w:hAnsi="Times New Roman" w:cs="Times New Roman"/>
                <w:sz w:val="24"/>
                <w:szCs w:val="24"/>
              </w:rPr>
            </w:pPr>
          </w:p>
        </w:tc>
      </w:tr>
      <w:tr w:rsidR="000827CD" w14:paraId="10564434" w14:textId="77777777">
        <w:tc>
          <w:tcPr>
            <w:tcW w:w="1560" w:type="dxa"/>
            <w:shd w:val="clear" w:color="auto" w:fill="auto"/>
            <w:tcMar>
              <w:top w:w="100" w:type="dxa"/>
              <w:left w:w="100" w:type="dxa"/>
              <w:bottom w:w="100" w:type="dxa"/>
              <w:right w:w="100" w:type="dxa"/>
            </w:tcMar>
          </w:tcPr>
          <w:p w14:paraId="0F018E51"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49BD84A7"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0696E299"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657FB895"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6FD92463"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7855D842" w14:textId="77777777" w:rsidR="000827CD" w:rsidRDefault="000827CD">
            <w:pPr>
              <w:widowControl w:val="0"/>
              <w:spacing w:line="240" w:lineRule="auto"/>
              <w:rPr>
                <w:rFonts w:ascii="Times New Roman" w:eastAsia="Times New Roman" w:hAnsi="Times New Roman" w:cs="Times New Roman"/>
                <w:sz w:val="24"/>
                <w:szCs w:val="24"/>
              </w:rPr>
            </w:pPr>
          </w:p>
        </w:tc>
      </w:tr>
      <w:tr w:rsidR="000827CD" w14:paraId="73F487F0" w14:textId="77777777">
        <w:tc>
          <w:tcPr>
            <w:tcW w:w="1560" w:type="dxa"/>
            <w:shd w:val="clear" w:color="auto" w:fill="auto"/>
            <w:tcMar>
              <w:top w:w="100" w:type="dxa"/>
              <w:left w:w="100" w:type="dxa"/>
              <w:bottom w:w="100" w:type="dxa"/>
              <w:right w:w="100" w:type="dxa"/>
            </w:tcMar>
          </w:tcPr>
          <w:p w14:paraId="58834BD7"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400165DA"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10AD2182"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5CEB2C60"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451248E6"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69837A37" w14:textId="77777777" w:rsidR="000827CD" w:rsidRDefault="000827CD">
            <w:pPr>
              <w:widowControl w:val="0"/>
              <w:spacing w:line="240" w:lineRule="auto"/>
              <w:rPr>
                <w:rFonts w:ascii="Times New Roman" w:eastAsia="Times New Roman" w:hAnsi="Times New Roman" w:cs="Times New Roman"/>
                <w:sz w:val="24"/>
                <w:szCs w:val="24"/>
              </w:rPr>
            </w:pPr>
          </w:p>
        </w:tc>
      </w:tr>
    </w:tbl>
    <w:p w14:paraId="070FFAFA" w14:textId="77777777" w:rsidR="000827CD" w:rsidRDefault="000827CD">
      <w:pPr>
        <w:rPr>
          <w:rFonts w:ascii="Times New Roman" w:eastAsia="Times New Roman" w:hAnsi="Times New Roman" w:cs="Times New Roman"/>
          <w:sz w:val="24"/>
          <w:szCs w:val="24"/>
        </w:rPr>
      </w:pPr>
    </w:p>
    <w:p w14:paraId="0B1BF4CF"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use the following table to make any comments or suggested edits. You may skip any items you do not wish to comment on.</w:t>
      </w:r>
    </w:p>
    <w:p w14:paraId="4A8B4E37" w14:textId="77777777" w:rsidR="000827CD" w:rsidRDefault="000827CD">
      <w:pPr>
        <w:rPr>
          <w:rFonts w:ascii="Times New Roman" w:eastAsia="Times New Roman" w:hAnsi="Times New Roman" w:cs="Times New Roman"/>
          <w:sz w:val="24"/>
          <w:szCs w:val="24"/>
        </w:rPr>
      </w:pPr>
    </w:p>
    <w:tbl>
      <w:tblPr>
        <w:tblStyle w:val="af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827CD" w14:paraId="2D5BBBD9" w14:textId="77777777">
        <w:tc>
          <w:tcPr>
            <w:tcW w:w="4680" w:type="dxa"/>
            <w:shd w:val="clear" w:color="auto" w:fill="auto"/>
            <w:tcMar>
              <w:top w:w="100" w:type="dxa"/>
              <w:left w:w="100" w:type="dxa"/>
              <w:bottom w:w="100" w:type="dxa"/>
              <w:right w:w="100" w:type="dxa"/>
            </w:tcMar>
          </w:tcPr>
          <w:p w14:paraId="5D44637A"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 (populated following round 1)</w:t>
            </w:r>
          </w:p>
        </w:tc>
        <w:tc>
          <w:tcPr>
            <w:tcW w:w="4680" w:type="dxa"/>
            <w:shd w:val="clear" w:color="auto" w:fill="auto"/>
            <w:tcMar>
              <w:top w:w="100" w:type="dxa"/>
              <w:left w:w="100" w:type="dxa"/>
              <w:bottom w:w="100" w:type="dxa"/>
              <w:right w:w="100" w:type="dxa"/>
            </w:tcMar>
          </w:tcPr>
          <w:p w14:paraId="23A934CF"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Comment/Edit</w:t>
            </w:r>
          </w:p>
        </w:tc>
      </w:tr>
      <w:tr w:rsidR="000827CD" w14:paraId="65F7C754" w14:textId="77777777">
        <w:tc>
          <w:tcPr>
            <w:tcW w:w="4680" w:type="dxa"/>
            <w:shd w:val="clear" w:color="auto" w:fill="auto"/>
            <w:tcMar>
              <w:top w:w="100" w:type="dxa"/>
              <w:left w:w="100" w:type="dxa"/>
              <w:bottom w:w="100" w:type="dxa"/>
              <w:right w:w="100" w:type="dxa"/>
            </w:tcMar>
          </w:tcPr>
          <w:p w14:paraId="334234B9" w14:textId="77777777" w:rsidR="000827CD" w:rsidRDefault="000827CD">
            <w:pPr>
              <w:widowControl w:val="0"/>
              <w:spacing w:line="240" w:lineRule="auto"/>
              <w:rPr>
                <w:rFonts w:ascii="Times New Roman" w:eastAsia="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0DED5C3A" w14:textId="77777777" w:rsidR="000827CD" w:rsidRDefault="000827CD">
            <w:pPr>
              <w:widowControl w:val="0"/>
              <w:spacing w:line="240" w:lineRule="auto"/>
              <w:rPr>
                <w:rFonts w:ascii="Times New Roman" w:eastAsia="Times New Roman" w:hAnsi="Times New Roman" w:cs="Times New Roman"/>
                <w:sz w:val="24"/>
                <w:szCs w:val="24"/>
              </w:rPr>
            </w:pPr>
          </w:p>
        </w:tc>
      </w:tr>
      <w:tr w:rsidR="000827CD" w14:paraId="4CAB2565" w14:textId="77777777">
        <w:tc>
          <w:tcPr>
            <w:tcW w:w="4680" w:type="dxa"/>
            <w:shd w:val="clear" w:color="auto" w:fill="auto"/>
            <w:tcMar>
              <w:top w:w="100" w:type="dxa"/>
              <w:left w:w="100" w:type="dxa"/>
              <w:bottom w:w="100" w:type="dxa"/>
              <w:right w:w="100" w:type="dxa"/>
            </w:tcMar>
          </w:tcPr>
          <w:p w14:paraId="6DA6CC70" w14:textId="77777777" w:rsidR="000827CD" w:rsidRDefault="000827CD">
            <w:pPr>
              <w:widowControl w:val="0"/>
              <w:spacing w:line="240" w:lineRule="auto"/>
              <w:rPr>
                <w:rFonts w:ascii="Times New Roman" w:eastAsia="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32FDC63F" w14:textId="77777777" w:rsidR="000827CD" w:rsidRDefault="000827CD">
            <w:pPr>
              <w:widowControl w:val="0"/>
              <w:spacing w:line="240" w:lineRule="auto"/>
              <w:rPr>
                <w:rFonts w:ascii="Times New Roman" w:eastAsia="Times New Roman" w:hAnsi="Times New Roman" w:cs="Times New Roman"/>
                <w:sz w:val="24"/>
                <w:szCs w:val="24"/>
              </w:rPr>
            </w:pPr>
          </w:p>
        </w:tc>
      </w:tr>
      <w:tr w:rsidR="000827CD" w14:paraId="403BD2EB" w14:textId="77777777">
        <w:tc>
          <w:tcPr>
            <w:tcW w:w="4680" w:type="dxa"/>
            <w:shd w:val="clear" w:color="auto" w:fill="auto"/>
            <w:tcMar>
              <w:top w:w="100" w:type="dxa"/>
              <w:left w:w="100" w:type="dxa"/>
              <w:bottom w:w="100" w:type="dxa"/>
              <w:right w:w="100" w:type="dxa"/>
            </w:tcMar>
          </w:tcPr>
          <w:p w14:paraId="5CC66A9B" w14:textId="77777777" w:rsidR="000827CD" w:rsidRDefault="000827CD">
            <w:pPr>
              <w:widowControl w:val="0"/>
              <w:spacing w:line="240" w:lineRule="auto"/>
              <w:rPr>
                <w:rFonts w:ascii="Times New Roman" w:eastAsia="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42F4B11F" w14:textId="77777777" w:rsidR="000827CD" w:rsidRDefault="000827CD">
            <w:pPr>
              <w:widowControl w:val="0"/>
              <w:spacing w:line="240" w:lineRule="auto"/>
              <w:rPr>
                <w:rFonts w:ascii="Times New Roman" w:eastAsia="Times New Roman" w:hAnsi="Times New Roman" w:cs="Times New Roman"/>
                <w:sz w:val="24"/>
                <w:szCs w:val="24"/>
              </w:rPr>
            </w:pPr>
          </w:p>
        </w:tc>
      </w:tr>
    </w:tbl>
    <w:p w14:paraId="52176759" w14:textId="77777777" w:rsidR="000827CD" w:rsidRDefault="000827CD">
      <w:pPr>
        <w:rPr>
          <w:rFonts w:ascii="Times New Roman" w:eastAsia="Times New Roman" w:hAnsi="Times New Roman" w:cs="Times New Roman"/>
          <w:sz w:val="24"/>
          <w:szCs w:val="24"/>
        </w:rPr>
      </w:pPr>
    </w:p>
    <w:p w14:paraId="66E4A356"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propose any new or missing items for consideration [open-ended]</w:t>
      </w:r>
    </w:p>
    <w:p w14:paraId="6C5B0A8F" w14:textId="77777777" w:rsidR="000827CD" w:rsidRDefault="000827CD">
      <w:pPr>
        <w:rPr>
          <w:rFonts w:ascii="Times New Roman" w:eastAsia="Times New Roman" w:hAnsi="Times New Roman" w:cs="Times New Roman"/>
          <w:sz w:val="24"/>
          <w:szCs w:val="24"/>
        </w:rPr>
      </w:pPr>
    </w:p>
    <w:p w14:paraId="7BB0F480" w14:textId="77777777" w:rsidR="000827CD" w:rsidRDefault="000827CD">
      <w:pPr>
        <w:rPr>
          <w:rFonts w:ascii="Times New Roman" w:eastAsia="Times New Roman" w:hAnsi="Times New Roman" w:cs="Times New Roman"/>
          <w:sz w:val="24"/>
          <w:szCs w:val="24"/>
        </w:rPr>
      </w:pPr>
    </w:p>
    <w:p w14:paraId="4EA0C98F" w14:textId="77777777" w:rsidR="000827CD" w:rsidRDefault="000827CD">
      <w:pPr>
        <w:rPr>
          <w:rFonts w:ascii="Times New Roman" w:eastAsia="Times New Roman" w:hAnsi="Times New Roman" w:cs="Times New Roman"/>
          <w:sz w:val="24"/>
          <w:szCs w:val="24"/>
        </w:rPr>
      </w:pPr>
    </w:p>
    <w:p w14:paraId="096164EB" w14:textId="77777777" w:rsidR="000827CD" w:rsidRDefault="000827CD">
      <w:pPr>
        <w:rPr>
          <w:rFonts w:ascii="Times New Roman" w:eastAsia="Times New Roman" w:hAnsi="Times New Roman" w:cs="Times New Roman"/>
          <w:sz w:val="24"/>
          <w:szCs w:val="24"/>
        </w:rPr>
      </w:pPr>
    </w:p>
    <w:p w14:paraId="78694969" w14:textId="77777777" w:rsidR="000827CD" w:rsidRDefault="000827CD">
      <w:pPr>
        <w:rPr>
          <w:rFonts w:ascii="Times New Roman" w:eastAsia="Times New Roman" w:hAnsi="Times New Roman" w:cs="Times New Roman"/>
          <w:sz w:val="24"/>
          <w:szCs w:val="24"/>
        </w:rPr>
      </w:pPr>
    </w:p>
    <w:p w14:paraId="7A322A44" w14:textId="77777777" w:rsidR="000827CD" w:rsidRDefault="000827CD">
      <w:pPr>
        <w:rPr>
          <w:rFonts w:ascii="Times New Roman" w:eastAsia="Times New Roman" w:hAnsi="Times New Roman" w:cs="Times New Roman"/>
          <w:sz w:val="24"/>
          <w:szCs w:val="24"/>
        </w:rPr>
      </w:pPr>
    </w:p>
    <w:p w14:paraId="718C6CE9" w14:textId="77777777" w:rsidR="000827CD" w:rsidRDefault="000827CD">
      <w:pPr>
        <w:rPr>
          <w:rFonts w:ascii="Times New Roman" w:eastAsia="Times New Roman" w:hAnsi="Times New Roman" w:cs="Times New Roman"/>
          <w:b/>
          <w:sz w:val="24"/>
          <w:szCs w:val="24"/>
        </w:rPr>
      </w:pPr>
    </w:p>
    <w:p w14:paraId="7B09D5B8" w14:textId="13DD4C2A" w:rsidR="000827CD" w:rsidRPr="00563CFF" w:rsidRDefault="00594423" w:rsidP="00563CFF">
      <w:pPr>
        <w:pStyle w:val="Heading2"/>
        <w:jc w:val="center"/>
        <w:rPr>
          <w:rFonts w:ascii="Times New Roman" w:hAnsi="Times New Roman" w:cs="Times New Roman"/>
          <w:b/>
          <w:bCs/>
          <w:sz w:val="24"/>
          <w:szCs w:val="24"/>
        </w:rPr>
      </w:pPr>
      <w:bookmarkStart w:id="79" w:name="_Toc204690694"/>
      <w:r w:rsidRPr="00186450">
        <w:rPr>
          <w:rFonts w:ascii="Times New Roman" w:hAnsi="Times New Roman" w:cs="Times New Roman"/>
          <w:b/>
          <w:bCs/>
          <w:sz w:val="24"/>
          <w:szCs w:val="24"/>
        </w:rPr>
        <w:lastRenderedPageBreak/>
        <w:t>Round 2 Initial Invitation</w:t>
      </w:r>
      <w:bookmarkEnd w:id="79"/>
    </w:p>
    <w:p w14:paraId="4358F3AC"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Round 2 of Retention Strategies Study Open Now</w:t>
      </w:r>
    </w:p>
    <w:p w14:paraId="4688E2AE"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agreeing to participate in my study. </w:t>
      </w:r>
      <w:r>
        <w:rPr>
          <w:rFonts w:ascii="Times New Roman" w:eastAsia="Times New Roman" w:hAnsi="Times New Roman" w:cs="Times New Roman"/>
          <w:b/>
          <w:sz w:val="24"/>
          <w:szCs w:val="24"/>
        </w:rPr>
        <w:t>Round 2</w:t>
      </w:r>
      <w:r>
        <w:rPr>
          <w:rFonts w:ascii="Times New Roman" w:eastAsia="Times New Roman" w:hAnsi="Times New Roman" w:cs="Times New Roman"/>
          <w:sz w:val="24"/>
          <w:szCs w:val="24"/>
        </w:rPr>
        <w:t xml:space="preserve"> of the </w:t>
      </w:r>
      <w:r>
        <w:rPr>
          <w:rFonts w:ascii="Times New Roman" w:eastAsia="Times New Roman" w:hAnsi="Times New Roman" w:cs="Times New Roman"/>
          <w:b/>
          <w:sz w:val="24"/>
          <w:szCs w:val="24"/>
        </w:rPr>
        <w:t>Delphi study on retention strategies for BIPOC faculty</w:t>
      </w:r>
      <w:r>
        <w:rPr>
          <w:rFonts w:ascii="Times New Roman" w:eastAsia="Times New Roman" w:hAnsi="Times New Roman" w:cs="Times New Roman"/>
          <w:sz w:val="24"/>
          <w:szCs w:val="24"/>
        </w:rPr>
        <w:t xml:space="preserve"> is now open and will close on </w:t>
      </w:r>
      <w:r>
        <w:rPr>
          <w:rFonts w:ascii="Times New Roman" w:eastAsia="Times New Roman" w:hAnsi="Times New Roman" w:cs="Times New Roman"/>
          <w:b/>
          <w:sz w:val="24"/>
          <w:szCs w:val="24"/>
        </w:rPr>
        <w:t>06/6/25</w:t>
      </w:r>
      <w:r>
        <w:rPr>
          <w:rFonts w:ascii="Times New Roman" w:eastAsia="Times New Roman" w:hAnsi="Times New Roman" w:cs="Times New Roman"/>
          <w:sz w:val="24"/>
          <w:szCs w:val="24"/>
        </w:rPr>
        <w:t>.</w:t>
      </w:r>
    </w:p>
    <w:p w14:paraId="0C6CF4D9" w14:textId="691DE1FA" w:rsidR="000827CD" w:rsidRPr="005110C5"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may access the survey at </w:t>
      </w:r>
      <w:r w:rsidRPr="005110C5">
        <w:rPr>
          <w:rFonts w:ascii="Helvetica Neue" w:eastAsia="Helvetica Neue" w:hAnsi="Helvetica Neue" w:cs="Helvetica Neue"/>
          <w:sz w:val="21"/>
          <w:szCs w:val="21"/>
          <w:highlight w:val="white"/>
          <w:u w:val="single"/>
        </w:rPr>
        <w:t>https://utk.co1.qualtrics.com/jfe/form/SV_5uIBMPWVuGfh1Xg</w:t>
      </w:r>
      <w:r w:rsidRPr="005110C5">
        <w:rPr>
          <w:rFonts w:ascii="Times New Roman" w:eastAsia="Times New Roman" w:hAnsi="Times New Roman" w:cs="Times New Roman"/>
          <w:sz w:val="24"/>
          <w:szCs w:val="24"/>
        </w:rPr>
        <w:t>.</w:t>
      </w:r>
    </w:p>
    <w:p w14:paraId="4AF9CED2"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participation helps shape meaningful retention strategies, and as a thank-you, a </w:t>
      </w:r>
      <w:r>
        <w:rPr>
          <w:rFonts w:ascii="Times New Roman" w:eastAsia="Times New Roman" w:hAnsi="Times New Roman" w:cs="Times New Roman"/>
          <w:b/>
          <w:sz w:val="24"/>
          <w:szCs w:val="24"/>
        </w:rPr>
        <w:t>$25 donation in your name</w:t>
      </w:r>
      <w:r>
        <w:rPr>
          <w:rFonts w:ascii="Times New Roman" w:eastAsia="Times New Roman" w:hAnsi="Times New Roman" w:cs="Times New Roman"/>
          <w:sz w:val="24"/>
          <w:szCs w:val="24"/>
        </w:rPr>
        <w:t xml:space="preserve"> will be made to a nonprofit supporting BIPOC mental health and scholarship.</w:t>
      </w:r>
    </w:p>
    <w:p w14:paraId="6C802BA6"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and contributions!</w:t>
      </w:r>
    </w:p>
    <w:p w14:paraId="0C176596"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Best,</w:t>
      </w:r>
      <w:r>
        <w:rPr>
          <w:rFonts w:ascii="Times New Roman" w:eastAsia="Times New Roman" w:hAnsi="Times New Roman" w:cs="Times New Roman"/>
          <w:sz w:val="24"/>
          <w:szCs w:val="24"/>
        </w:rPr>
        <w:br/>
        <w:t>Myia Makupson, LPCC, LSW</w:t>
      </w:r>
      <w:r>
        <w:rPr>
          <w:rFonts w:ascii="Times New Roman" w:eastAsia="Times New Roman" w:hAnsi="Times New Roman" w:cs="Times New Roman"/>
          <w:sz w:val="24"/>
          <w:szCs w:val="24"/>
        </w:rPr>
        <w:br/>
        <w:t>Doctoral Candidate, University of Tennessee, Knoxville</w:t>
      </w:r>
      <w:r>
        <w:rPr>
          <w:rFonts w:ascii="Times New Roman" w:eastAsia="Times New Roman" w:hAnsi="Times New Roman" w:cs="Times New Roman"/>
          <w:sz w:val="24"/>
          <w:szCs w:val="24"/>
        </w:rPr>
        <w:br/>
        <w:t>Chair: Dr. Casey Barrio Minton</w:t>
      </w:r>
    </w:p>
    <w:p w14:paraId="78A0DCB8"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4E4065A5"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17884CE0"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62F9F05C"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2986E219"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369CA968"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331BC9D5"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4C1ABC0E"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38AD5075"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6BF47D81"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1D7FB860"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47D0EDC0"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1DCAD46A" w14:textId="7D83AD72" w:rsidR="000827CD" w:rsidRPr="00563CFF" w:rsidRDefault="00594423" w:rsidP="00563CFF">
      <w:pPr>
        <w:pStyle w:val="Heading2"/>
        <w:jc w:val="center"/>
        <w:rPr>
          <w:rFonts w:ascii="Times New Roman" w:hAnsi="Times New Roman" w:cs="Times New Roman"/>
          <w:b/>
          <w:bCs/>
          <w:sz w:val="24"/>
          <w:szCs w:val="24"/>
        </w:rPr>
      </w:pPr>
      <w:bookmarkStart w:id="80" w:name="_Toc204690695"/>
      <w:r w:rsidRPr="00345351">
        <w:rPr>
          <w:rFonts w:ascii="Times New Roman" w:hAnsi="Times New Roman" w:cs="Times New Roman"/>
          <w:b/>
          <w:bCs/>
          <w:sz w:val="24"/>
          <w:szCs w:val="24"/>
        </w:rPr>
        <w:lastRenderedPageBreak/>
        <w:t>Round 2 Reminder</w:t>
      </w:r>
      <w:bookmarkEnd w:id="80"/>
    </w:p>
    <w:p w14:paraId="0943B1BD"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Round 2 of Retention Strategies Study Reminder</w:t>
      </w:r>
    </w:p>
    <w:p w14:paraId="0506613A"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agreeing to participate in my study. This is a friendly reminder that </w:t>
      </w:r>
      <w:r>
        <w:rPr>
          <w:rFonts w:ascii="Times New Roman" w:eastAsia="Times New Roman" w:hAnsi="Times New Roman" w:cs="Times New Roman"/>
          <w:b/>
          <w:sz w:val="24"/>
          <w:szCs w:val="24"/>
        </w:rPr>
        <w:t>Round 2</w:t>
      </w:r>
      <w:r>
        <w:rPr>
          <w:rFonts w:ascii="Times New Roman" w:eastAsia="Times New Roman" w:hAnsi="Times New Roman" w:cs="Times New Roman"/>
          <w:sz w:val="24"/>
          <w:szCs w:val="24"/>
        </w:rPr>
        <w:t xml:space="preserve"> of the </w:t>
      </w:r>
      <w:r>
        <w:rPr>
          <w:rFonts w:ascii="Times New Roman" w:eastAsia="Times New Roman" w:hAnsi="Times New Roman" w:cs="Times New Roman"/>
          <w:b/>
          <w:sz w:val="24"/>
          <w:szCs w:val="24"/>
        </w:rPr>
        <w:t xml:space="preserve">Delphi study on retention strategies for BIPOC faculty </w:t>
      </w:r>
      <w:r>
        <w:rPr>
          <w:rFonts w:ascii="Times New Roman" w:eastAsia="Times New Roman" w:hAnsi="Times New Roman" w:cs="Times New Roman"/>
          <w:sz w:val="24"/>
          <w:szCs w:val="24"/>
        </w:rPr>
        <w:t xml:space="preserve">will close on </w:t>
      </w:r>
      <w:r>
        <w:rPr>
          <w:rFonts w:ascii="Times New Roman" w:eastAsia="Times New Roman" w:hAnsi="Times New Roman" w:cs="Times New Roman"/>
          <w:b/>
          <w:sz w:val="24"/>
          <w:szCs w:val="24"/>
        </w:rPr>
        <w:t>06/6/25 at 11:59 pm.</w:t>
      </w:r>
    </w:p>
    <w:p w14:paraId="60CC9F12"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haven’t completed the survey yet, please take a few minutes to share your insights:</w:t>
      </w:r>
    </w:p>
    <w:p w14:paraId="24FF6DCD" w14:textId="0514CC18" w:rsidR="000827CD" w:rsidRPr="005110C5" w:rsidRDefault="00594423">
      <w:pPr>
        <w:spacing w:before="240" w:after="240"/>
        <w:rPr>
          <w:rFonts w:ascii="Times New Roman" w:eastAsia="Times New Roman" w:hAnsi="Times New Roman" w:cs="Times New Roman"/>
          <w:sz w:val="24"/>
          <w:szCs w:val="24"/>
        </w:rPr>
      </w:pPr>
      <w:r w:rsidRPr="005110C5">
        <w:rPr>
          <w:rFonts w:ascii="Times New Roman" w:eastAsia="Times New Roman" w:hAnsi="Times New Roman" w:cs="Times New Roman"/>
          <w:sz w:val="24"/>
          <w:szCs w:val="24"/>
          <w:u w:val="single"/>
        </w:rPr>
        <w:t>https://utk.co1.qualtrics.com/jfe/form/SV_5uIBMPWVuGfh1Xg</w:t>
      </w:r>
    </w:p>
    <w:p w14:paraId="76241967"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participation helps shape meaningful retention strategies, and as a thank-you, a </w:t>
      </w:r>
      <w:r>
        <w:rPr>
          <w:rFonts w:ascii="Times New Roman" w:eastAsia="Times New Roman" w:hAnsi="Times New Roman" w:cs="Times New Roman"/>
          <w:b/>
          <w:sz w:val="24"/>
          <w:szCs w:val="24"/>
        </w:rPr>
        <w:t>$25 donation in your name</w:t>
      </w:r>
      <w:r>
        <w:rPr>
          <w:rFonts w:ascii="Times New Roman" w:eastAsia="Times New Roman" w:hAnsi="Times New Roman" w:cs="Times New Roman"/>
          <w:sz w:val="24"/>
          <w:szCs w:val="24"/>
        </w:rPr>
        <w:t xml:space="preserve"> will be made to a nonprofit supporting BIPOC mental health and scholarship.</w:t>
      </w:r>
    </w:p>
    <w:p w14:paraId="61EF6CA4"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and contributions!</w:t>
      </w:r>
    </w:p>
    <w:p w14:paraId="3927C2E5"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Best,</w:t>
      </w:r>
      <w:r>
        <w:rPr>
          <w:rFonts w:ascii="Times New Roman" w:eastAsia="Times New Roman" w:hAnsi="Times New Roman" w:cs="Times New Roman"/>
          <w:sz w:val="24"/>
          <w:szCs w:val="24"/>
        </w:rPr>
        <w:br/>
        <w:t>Myia Makupson, LPCC, LSW</w:t>
      </w:r>
      <w:r>
        <w:rPr>
          <w:rFonts w:ascii="Times New Roman" w:eastAsia="Times New Roman" w:hAnsi="Times New Roman" w:cs="Times New Roman"/>
          <w:sz w:val="24"/>
          <w:szCs w:val="24"/>
        </w:rPr>
        <w:br/>
        <w:t>Doctoral Candidate, University of Tennessee, Knoxville</w:t>
      </w:r>
      <w:r>
        <w:rPr>
          <w:rFonts w:ascii="Times New Roman" w:eastAsia="Times New Roman" w:hAnsi="Times New Roman" w:cs="Times New Roman"/>
          <w:sz w:val="24"/>
          <w:szCs w:val="24"/>
        </w:rPr>
        <w:br/>
        <w:t>Chair: Dr. Casey Barrio Minton</w:t>
      </w:r>
    </w:p>
    <w:p w14:paraId="456C9392" w14:textId="77777777" w:rsidR="000827CD" w:rsidRDefault="000827CD">
      <w:pPr>
        <w:spacing w:before="240" w:after="240"/>
        <w:rPr>
          <w:rFonts w:ascii="Times New Roman" w:eastAsia="Times New Roman" w:hAnsi="Times New Roman" w:cs="Times New Roman"/>
          <w:sz w:val="24"/>
          <w:szCs w:val="24"/>
        </w:rPr>
      </w:pPr>
    </w:p>
    <w:p w14:paraId="716633B5" w14:textId="77777777" w:rsidR="000827CD" w:rsidRDefault="000827CD">
      <w:pPr>
        <w:spacing w:before="240" w:after="240"/>
        <w:rPr>
          <w:rFonts w:ascii="Times New Roman" w:eastAsia="Times New Roman" w:hAnsi="Times New Roman" w:cs="Times New Roman"/>
          <w:sz w:val="24"/>
          <w:szCs w:val="24"/>
        </w:rPr>
      </w:pPr>
    </w:p>
    <w:p w14:paraId="78DAA7A1" w14:textId="77777777" w:rsidR="000827CD" w:rsidRDefault="000827CD">
      <w:pPr>
        <w:spacing w:before="240" w:after="240"/>
        <w:rPr>
          <w:rFonts w:ascii="Times New Roman" w:eastAsia="Times New Roman" w:hAnsi="Times New Roman" w:cs="Times New Roman"/>
          <w:sz w:val="24"/>
          <w:szCs w:val="24"/>
        </w:rPr>
      </w:pPr>
    </w:p>
    <w:p w14:paraId="775DB582" w14:textId="77777777" w:rsidR="000827CD" w:rsidRDefault="000827CD">
      <w:pPr>
        <w:spacing w:before="240" w:after="240"/>
        <w:rPr>
          <w:rFonts w:ascii="Times New Roman" w:eastAsia="Times New Roman" w:hAnsi="Times New Roman" w:cs="Times New Roman"/>
          <w:sz w:val="24"/>
          <w:szCs w:val="24"/>
        </w:rPr>
      </w:pPr>
    </w:p>
    <w:p w14:paraId="61093D54" w14:textId="77777777" w:rsidR="000827CD" w:rsidRDefault="000827CD">
      <w:pPr>
        <w:spacing w:before="240" w:after="240"/>
        <w:rPr>
          <w:rFonts w:ascii="Times New Roman" w:eastAsia="Times New Roman" w:hAnsi="Times New Roman" w:cs="Times New Roman"/>
          <w:sz w:val="24"/>
          <w:szCs w:val="24"/>
        </w:rPr>
      </w:pPr>
    </w:p>
    <w:p w14:paraId="3A829828" w14:textId="77777777" w:rsidR="000827CD" w:rsidRDefault="000827CD">
      <w:pPr>
        <w:spacing w:before="240" w:after="240"/>
        <w:rPr>
          <w:rFonts w:ascii="Times New Roman" w:eastAsia="Times New Roman" w:hAnsi="Times New Roman" w:cs="Times New Roman"/>
          <w:sz w:val="24"/>
          <w:szCs w:val="24"/>
        </w:rPr>
      </w:pPr>
    </w:p>
    <w:p w14:paraId="3F140BCD" w14:textId="77777777" w:rsidR="000827CD" w:rsidRDefault="000827CD">
      <w:pPr>
        <w:spacing w:before="240" w:after="240"/>
        <w:rPr>
          <w:rFonts w:ascii="Times New Roman" w:eastAsia="Times New Roman" w:hAnsi="Times New Roman" w:cs="Times New Roman"/>
          <w:sz w:val="24"/>
          <w:szCs w:val="24"/>
        </w:rPr>
      </w:pPr>
    </w:p>
    <w:p w14:paraId="7F158612" w14:textId="77777777" w:rsidR="000827CD" w:rsidRDefault="000827CD">
      <w:pPr>
        <w:spacing w:before="240" w:after="240"/>
        <w:rPr>
          <w:rFonts w:ascii="Times New Roman" w:eastAsia="Times New Roman" w:hAnsi="Times New Roman" w:cs="Times New Roman"/>
          <w:sz w:val="24"/>
          <w:szCs w:val="24"/>
        </w:rPr>
      </w:pPr>
    </w:p>
    <w:p w14:paraId="77C54F21" w14:textId="77777777" w:rsidR="000827CD" w:rsidRDefault="000827CD">
      <w:pPr>
        <w:spacing w:before="240" w:after="240"/>
        <w:rPr>
          <w:rFonts w:ascii="Times New Roman" w:eastAsia="Times New Roman" w:hAnsi="Times New Roman" w:cs="Times New Roman"/>
          <w:sz w:val="24"/>
          <w:szCs w:val="24"/>
        </w:rPr>
      </w:pPr>
    </w:p>
    <w:p w14:paraId="6779A916" w14:textId="77777777" w:rsidR="000827CD" w:rsidRDefault="000827CD">
      <w:pPr>
        <w:spacing w:before="240" w:after="240"/>
        <w:rPr>
          <w:rFonts w:ascii="Times New Roman" w:eastAsia="Times New Roman" w:hAnsi="Times New Roman" w:cs="Times New Roman"/>
          <w:sz w:val="24"/>
          <w:szCs w:val="24"/>
        </w:rPr>
      </w:pPr>
    </w:p>
    <w:p w14:paraId="415893D3" w14:textId="77777777" w:rsidR="000827CD" w:rsidRDefault="000827CD">
      <w:pPr>
        <w:spacing w:before="240" w:after="240"/>
        <w:rPr>
          <w:rFonts w:ascii="Times New Roman" w:eastAsia="Times New Roman" w:hAnsi="Times New Roman" w:cs="Times New Roman"/>
          <w:sz w:val="24"/>
          <w:szCs w:val="24"/>
        </w:rPr>
      </w:pPr>
    </w:p>
    <w:p w14:paraId="71C571FD" w14:textId="3FA1EA1F" w:rsidR="000827CD" w:rsidRPr="00563CFF" w:rsidRDefault="00594423" w:rsidP="00563CFF">
      <w:pPr>
        <w:pStyle w:val="Heading1"/>
        <w:jc w:val="center"/>
        <w:rPr>
          <w:rFonts w:ascii="Times New Roman" w:hAnsi="Times New Roman" w:cs="Times New Roman"/>
          <w:b/>
          <w:bCs/>
          <w:sz w:val="24"/>
          <w:szCs w:val="24"/>
        </w:rPr>
      </w:pPr>
      <w:bookmarkStart w:id="81" w:name="_Toc204690696"/>
      <w:r w:rsidRPr="00345351">
        <w:rPr>
          <w:rFonts w:ascii="Times New Roman" w:hAnsi="Times New Roman" w:cs="Times New Roman"/>
          <w:b/>
          <w:bCs/>
          <w:sz w:val="24"/>
          <w:szCs w:val="24"/>
        </w:rPr>
        <w:lastRenderedPageBreak/>
        <w:t>Round 3 Initial Invitation</w:t>
      </w:r>
      <w:bookmarkEnd w:id="81"/>
    </w:p>
    <w:p w14:paraId="3EB2F22B"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Round 3 of Retention Strategies Study Open Now. This final phase should only take about 5 minutes to complete. </w:t>
      </w:r>
    </w:p>
    <w:p w14:paraId="72012DD1"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agreeing to participate in my study. </w:t>
      </w:r>
      <w:r>
        <w:rPr>
          <w:rFonts w:ascii="Times New Roman" w:eastAsia="Times New Roman" w:hAnsi="Times New Roman" w:cs="Times New Roman"/>
          <w:b/>
          <w:sz w:val="24"/>
          <w:szCs w:val="24"/>
        </w:rPr>
        <w:t>Round 3</w:t>
      </w:r>
      <w:r>
        <w:rPr>
          <w:rFonts w:ascii="Times New Roman" w:eastAsia="Times New Roman" w:hAnsi="Times New Roman" w:cs="Times New Roman"/>
          <w:sz w:val="24"/>
          <w:szCs w:val="24"/>
        </w:rPr>
        <w:t xml:space="preserve"> of the </w:t>
      </w:r>
      <w:r>
        <w:rPr>
          <w:rFonts w:ascii="Times New Roman" w:eastAsia="Times New Roman" w:hAnsi="Times New Roman" w:cs="Times New Roman"/>
          <w:b/>
          <w:sz w:val="24"/>
          <w:szCs w:val="24"/>
        </w:rPr>
        <w:t>Delphi study on retention strategies for BIPOC faculty</w:t>
      </w:r>
      <w:r>
        <w:rPr>
          <w:rFonts w:ascii="Times New Roman" w:eastAsia="Times New Roman" w:hAnsi="Times New Roman" w:cs="Times New Roman"/>
          <w:sz w:val="24"/>
          <w:szCs w:val="24"/>
        </w:rPr>
        <w:t xml:space="preserve"> is now open and will close on </w:t>
      </w:r>
      <w:r>
        <w:rPr>
          <w:rFonts w:ascii="Times New Roman" w:eastAsia="Times New Roman" w:hAnsi="Times New Roman" w:cs="Times New Roman"/>
          <w:b/>
          <w:sz w:val="24"/>
          <w:szCs w:val="24"/>
        </w:rPr>
        <w:t>June 23, 2025, at 11:59 p.m</w:t>
      </w:r>
      <w:r>
        <w:rPr>
          <w:rFonts w:ascii="Times New Roman" w:eastAsia="Times New Roman" w:hAnsi="Times New Roman" w:cs="Times New Roman"/>
          <w:sz w:val="24"/>
          <w:szCs w:val="24"/>
        </w:rPr>
        <w:t>.</w:t>
      </w:r>
    </w:p>
    <w:p w14:paraId="32478EBB" w14:textId="1A399EA4" w:rsidR="000827CD" w:rsidRPr="005110C5"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attaching a copy of your round 2 ratings for your reference. You may access the survey, including all items meeting consensus, at </w:t>
      </w:r>
      <w:r w:rsidRPr="005110C5">
        <w:rPr>
          <w:rFonts w:ascii="Helvetica Neue" w:eastAsia="Helvetica Neue" w:hAnsi="Helvetica Neue" w:cs="Helvetica Neue"/>
          <w:sz w:val="21"/>
          <w:szCs w:val="21"/>
          <w:highlight w:val="white"/>
          <w:u w:val="single"/>
        </w:rPr>
        <w:t>https://utk.co1.qualtrics.com/jfe/form/SV_2rcaqDUyRvsIyKq</w:t>
      </w:r>
    </w:p>
    <w:p w14:paraId="7E3B73AC"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participation helps shape meaningful retention strategies, and as a thank you, a </w:t>
      </w:r>
      <w:r>
        <w:rPr>
          <w:rFonts w:ascii="Times New Roman" w:eastAsia="Times New Roman" w:hAnsi="Times New Roman" w:cs="Times New Roman"/>
          <w:b/>
          <w:sz w:val="24"/>
          <w:szCs w:val="24"/>
        </w:rPr>
        <w:t>$25</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donation in your name</w:t>
      </w:r>
      <w:r>
        <w:rPr>
          <w:rFonts w:ascii="Times New Roman" w:eastAsia="Times New Roman" w:hAnsi="Times New Roman" w:cs="Times New Roman"/>
          <w:sz w:val="24"/>
          <w:szCs w:val="24"/>
        </w:rPr>
        <w:t xml:space="preserve"> will be made to a nonprofit organization supporting BIPOC mental health and scholarship.</w:t>
      </w:r>
    </w:p>
    <w:p w14:paraId="49D18239"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and contributions!</w:t>
      </w:r>
    </w:p>
    <w:p w14:paraId="057D9E66"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Best,</w:t>
      </w:r>
      <w:r>
        <w:rPr>
          <w:rFonts w:ascii="Times New Roman" w:eastAsia="Times New Roman" w:hAnsi="Times New Roman" w:cs="Times New Roman"/>
          <w:sz w:val="24"/>
          <w:szCs w:val="24"/>
        </w:rPr>
        <w:br/>
        <w:t>Myia Makupson, LPCC, LSW</w:t>
      </w:r>
      <w:r>
        <w:rPr>
          <w:rFonts w:ascii="Times New Roman" w:eastAsia="Times New Roman" w:hAnsi="Times New Roman" w:cs="Times New Roman"/>
          <w:sz w:val="24"/>
          <w:szCs w:val="24"/>
        </w:rPr>
        <w:br/>
        <w:t>Doctoral Candidate, University of Tennessee, Knoxville</w:t>
      </w:r>
      <w:r>
        <w:rPr>
          <w:rFonts w:ascii="Times New Roman" w:eastAsia="Times New Roman" w:hAnsi="Times New Roman" w:cs="Times New Roman"/>
          <w:sz w:val="24"/>
          <w:szCs w:val="24"/>
        </w:rPr>
        <w:br/>
        <w:t>Chair: Dr. Casey Barrio Minton</w:t>
      </w:r>
    </w:p>
    <w:p w14:paraId="3F3272CA"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0D6A9105"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4C4A13EE"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50EB6442"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717206CC"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3E7BC39C"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2D0C091F"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41C6AEBF"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7E2AAFF9"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15BC1653" w14:textId="77777777" w:rsidR="000827CD" w:rsidRDefault="000827CD" w:rsidP="00345351">
      <w:pPr>
        <w:spacing w:line="480" w:lineRule="auto"/>
        <w:rPr>
          <w:rFonts w:ascii="Times New Roman" w:eastAsia="Times New Roman" w:hAnsi="Times New Roman" w:cs="Times New Roman"/>
          <w:sz w:val="24"/>
          <w:szCs w:val="24"/>
          <w:highlight w:val="white"/>
        </w:rPr>
      </w:pPr>
    </w:p>
    <w:p w14:paraId="04361CBE" w14:textId="419F7CE8" w:rsidR="000827CD" w:rsidRPr="00563CFF" w:rsidRDefault="00594423" w:rsidP="00563CFF">
      <w:pPr>
        <w:pStyle w:val="Heading2"/>
        <w:jc w:val="center"/>
        <w:rPr>
          <w:rFonts w:ascii="Times New Roman" w:hAnsi="Times New Roman" w:cs="Times New Roman"/>
          <w:b/>
          <w:bCs/>
          <w:sz w:val="24"/>
          <w:szCs w:val="24"/>
        </w:rPr>
      </w:pPr>
      <w:bookmarkStart w:id="82" w:name="_Toc204690697"/>
      <w:r w:rsidRPr="00186450">
        <w:rPr>
          <w:rFonts w:ascii="Times New Roman" w:hAnsi="Times New Roman" w:cs="Times New Roman"/>
          <w:b/>
          <w:bCs/>
          <w:sz w:val="24"/>
          <w:szCs w:val="24"/>
        </w:rPr>
        <w:lastRenderedPageBreak/>
        <w:t>Round 3 Reminder</w:t>
      </w:r>
      <w:bookmarkEnd w:id="82"/>
    </w:p>
    <w:p w14:paraId="2AF962D7"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Round 3 of Retention Strategies Study Reminder</w:t>
      </w:r>
    </w:p>
    <w:p w14:paraId="3C51A653" w14:textId="4D76CE79"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agreeing to participate in my study. This is a friendly reminder that </w:t>
      </w:r>
      <w:r>
        <w:rPr>
          <w:rFonts w:ascii="Times New Roman" w:eastAsia="Times New Roman" w:hAnsi="Times New Roman" w:cs="Times New Roman"/>
          <w:b/>
          <w:sz w:val="24"/>
          <w:szCs w:val="24"/>
        </w:rPr>
        <w:t>Round 3</w:t>
      </w:r>
      <w:r>
        <w:rPr>
          <w:rFonts w:ascii="Times New Roman" w:eastAsia="Times New Roman" w:hAnsi="Times New Roman" w:cs="Times New Roman"/>
          <w:sz w:val="24"/>
          <w:szCs w:val="24"/>
        </w:rPr>
        <w:t xml:space="preserve"> of the </w:t>
      </w:r>
      <w:r>
        <w:rPr>
          <w:rFonts w:ascii="Times New Roman" w:eastAsia="Times New Roman" w:hAnsi="Times New Roman" w:cs="Times New Roman"/>
          <w:b/>
          <w:sz w:val="24"/>
          <w:szCs w:val="24"/>
        </w:rPr>
        <w:t xml:space="preserve">Delphi study on retention strategies for BIPOC faculty </w:t>
      </w:r>
      <w:r>
        <w:rPr>
          <w:rFonts w:ascii="Times New Roman" w:eastAsia="Times New Roman" w:hAnsi="Times New Roman" w:cs="Times New Roman"/>
          <w:sz w:val="24"/>
          <w:szCs w:val="24"/>
        </w:rPr>
        <w:t xml:space="preserve">will close on </w:t>
      </w:r>
      <w:r>
        <w:rPr>
          <w:rFonts w:ascii="Times New Roman" w:eastAsia="Times New Roman" w:hAnsi="Times New Roman" w:cs="Times New Roman"/>
          <w:b/>
          <w:sz w:val="24"/>
          <w:szCs w:val="24"/>
        </w:rPr>
        <w:t>June 23, 2025, at 11:59 p.m</w:t>
      </w:r>
      <w:r>
        <w:rPr>
          <w:rFonts w:ascii="Times New Roman" w:eastAsia="Times New Roman" w:hAnsi="Times New Roman" w:cs="Times New Roman"/>
          <w:sz w:val="24"/>
          <w:szCs w:val="24"/>
        </w:rPr>
        <w:t>.</w:t>
      </w:r>
    </w:p>
    <w:p w14:paraId="23669E4A"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haven’t completed the survey yet, please take a few minutes to share your insights:</w:t>
      </w:r>
    </w:p>
    <w:p w14:paraId="32D33215" w14:textId="7339FE57" w:rsidR="000827CD" w:rsidRPr="005110C5" w:rsidRDefault="00594423">
      <w:pPr>
        <w:spacing w:before="240" w:after="240"/>
        <w:rPr>
          <w:rFonts w:ascii="Times New Roman" w:eastAsia="Times New Roman" w:hAnsi="Times New Roman" w:cs="Times New Roman"/>
          <w:sz w:val="24"/>
          <w:szCs w:val="24"/>
        </w:rPr>
      </w:pPr>
      <w:r w:rsidRPr="005110C5">
        <w:rPr>
          <w:rFonts w:ascii="Helvetica Neue" w:eastAsia="Helvetica Neue" w:hAnsi="Helvetica Neue" w:cs="Helvetica Neue"/>
          <w:sz w:val="21"/>
          <w:szCs w:val="21"/>
          <w:highlight w:val="white"/>
          <w:u w:val="single"/>
        </w:rPr>
        <w:t>https://utk.co1.qualtrics.com/jfe/form/SV_2rcaqDUyRvsIyKq</w:t>
      </w:r>
    </w:p>
    <w:p w14:paraId="6B35281E"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participation helps shape meaningful retention strategies, and as a thank-you, a </w:t>
      </w:r>
      <w:r>
        <w:rPr>
          <w:rFonts w:ascii="Times New Roman" w:eastAsia="Times New Roman" w:hAnsi="Times New Roman" w:cs="Times New Roman"/>
          <w:b/>
          <w:sz w:val="24"/>
          <w:szCs w:val="24"/>
        </w:rPr>
        <w:t>$25 donation in your name</w:t>
      </w:r>
      <w:r>
        <w:rPr>
          <w:rFonts w:ascii="Times New Roman" w:eastAsia="Times New Roman" w:hAnsi="Times New Roman" w:cs="Times New Roman"/>
          <w:sz w:val="24"/>
          <w:szCs w:val="24"/>
        </w:rPr>
        <w:t xml:space="preserve"> will be made to a nonprofit supporting BIPOC mental health and scholarship.</w:t>
      </w:r>
    </w:p>
    <w:p w14:paraId="7150F497"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and contributions!</w:t>
      </w:r>
    </w:p>
    <w:p w14:paraId="49C4420F"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Best,</w:t>
      </w:r>
      <w:r>
        <w:rPr>
          <w:rFonts w:ascii="Times New Roman" w:eastAsia="Times New Roman" w:hAnsi="Times New Roman" w:cs="Times New Roman"/>
          <w:sz w:val="24"/>
          <w:szCs w:val="24"/>
        </w:rPr>
        <w:br/>
        <w:t>Myia Makupson, LPCC, LSW</w:t>
      </w:r>
      <w:r>
        <w:rPr>
          <w:rFonts w:ascii="Times New Roman" w:eastAsia="Times New Roman" w:hAnsi="Times New Roman" w:cs="Times New Roman"/>
          <w:sz w:val="24"/>
          <w:szCs w:val="24"/>
        </w:rPr>
        <w:br/>
        <w:t>Doctoral Candidate, University of Tennessee, Knoxville</w:t>
      </w:r>
      <w:r>
        <w:rPr>
          <w:rFonts w:ascii="Times New Roman" w:eastAsia="Times New Roman" w:hAnsi="Times New Roman" w:cs="Times New Roman"/>
          <w:sz w:val="24"/>
          <w:szCs w:val="24"/>
        </w:rPr>
        <w:br/>
        <w:t>Chair: Dr. Casey Barrio Minton</w:t>
      </w:r>
      <w:r>
        <w:br w:type="page"/>
      </w:r>
    </w:p>
    <w:p w14:paraId="3E1E2CE5" w14:textId="1E879B5D" w:rsidR="000827CD" w:rsidRPr="00563CFF" w:rsidRDefault="00594423" w:rsidP="00563CFF">
      <w:pPr>
        <w:pStyle w:val="Heading1"/>
        <w:jc w:val="center"/>
        <w:rPr>
          <w:rFonts w:ascii="Times New Roman" w:hAnsi="Times New Roman" w:cs="Times New Roman"/>
          <w:b/>
          <w:bCs/>
          <w:sz w:val="24"/>
          <w:szCs w:val="24"/>
        </w:rPr>
      </w:pPr>
      <w:bookmarkStart w:id="83" w:name="_Toc204690698"/>
      <w:r w:rsidRPr="00186450">
        <w:rPr>
          <w:rFonts w:ascii="Times New Roman" w:hAnsi="Times New Roman" w:cs="Times New Roman"/>
          <w:b/>
          <w:bCs/>
          <w:sz w:val="24"/>
          <w:szCs w:val="24"/>
        </w:rPr>
        <w:lastRenderedPageBreak/>
        <w:t>Phase 3 Questionnaire</w:t>
      </w:r>
      <w:bookmarkEnd w:id="83"/>
    </w:p>
    <w:p w14:paraId="26AD2EAD"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participating in this Delphi study regarding retention strategies for BIPOC faculty members in counselor education. The following survey contains items that reached consensus in Phase 2 along with items not meeting consensus, revised, or proposed in Phase 2. In this phase, we ask you to rate each item in terms of its relevance for retaining BIPOC faculty members on a scale from 1 (strongly disagree) to 5 (strongly agree). </w:t>
      </w:r>
    </w:p>
    <w:p w14:paraId="5CE46263" w14:textId="77777777" w:rsidR="000827CD" w:rsidRDefault="000827CD">
      <w:pPr>
        <w:rPr>
          <w:rFonts w:ascii="Times New Roman" w:eastAsia="Times New Roman" w:hAnsi="Times New Roman" w:cs="Times New Roman"/>
          <w:sz w:val="24"/>
          <w:szCs w:val="24"/>
        </w:rPr>
      </w:pPr>
    </w:p>
    <w:p w14:paraId="409F4B01"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Name [open-ended]</w:t>
      </w:r>
    </w:p>
    <w:p w14:paraId="3A0D3370"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Email [open-ended]</w:t>
      </w:r>
    </w:p>
    <w:p w14:paraId="277B33DE" w14:textId="77777777" w:rsidR="000827CD" w:rsidRDefault="000827CD">
      <w:pPr>
        <w:rPr>
          <w:rFonts w:ascii="Times New Roman" w:eastAsia="Times New Roman" w:hAnsi="Times New Roman" w:cs="Times New Roman"/>
          <w:sz w:val="24"/>
          <w:szCs w:val="24"/>
        </w:rPr>
      </w:pPr>
    </w:p>
    <w:p w14:paraId="3C819FDE"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Items Reaching Consensus in Round 2</w:t>
      </w:r>
    </w:p>
    <w:sdt>
      <w:sdtPr>
        <w:tag w:val="goog_rdk_1"/>
        <w:id w:val="-1351628548"/>
        <w:lock w:val="contentLocked"/>
      </w:sdtPr>
      <w:sdtContent>
        <w:tbl>
          <w:tblPr>
            <w:tblStyle w:val="af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0827CD" w14:paraId="64C29C12" w14:textId="77777777">
            <w:tc>
              <w:tcPr>
                <w:tcW w:w="3120" w:type="dxa"/>
                <w:shd w:val="clear" w:color="auto" w:fill="auto"/>
                <w:tcMar>
                  <w:top w:w="100" w:type="dxa"/>
                  <w:left w:w="100" w:type="dxa"/>
                  <w:bottom w:w="100" w:type="dxa"/>
                  <w:right w:w="100" w:type="dxa"/>
                </w:tcMar>
              </w:tcPr>
              <w:p w14:paraId="53DEE7C8"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Item </w:t>
                </w:r>
              </w:p>
            </w:tc>
            <w:tc>
              <w:tcPr>
                <w:tcW w:w="3120" w:type="dxa"/>
                <w:shd w:val="clear" w:color="auto" w:fill="auto"/>
                <w:tcMar>
                  <w:top w:w="100" w:type="dxa"/>
                  <w:left w:w="100" w:type="dxa"/>
                  <w:bottom w:w="100" w:type="dxa"/>
                  <w:right w:w="100" w:type="dxa"/>
                </w:tcMar>
              </w:tcPr>
              <w:p w14:paraId="296EBF38"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w:t>
                </w:r>
              </w:p>
            </w:tc>
            <w:tc>
              <w:tcPr>
                <w:tcW w:w="3120" w:type="dxa"/>
                <w:shd w:val="clear" w:color="auto" w:fill="auto"/>
                <w:tcMar>
                  <w:top w:w="100" w:type="dxa"/>
                  <w:left w:w="100" w:type="dxa"/>
                  <w:bottom w:w="100" w:type="dxa"/>
                  <w:right w:w="100" w:type="dxa"/>
                </w:tcMar>
              </w:tcPr>
              <w:p w14:paraId="18AA9FD6"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IQR</w:t>
                </w:r>
              </w:p>
            </w:tc>
          </w:tr>
          <w:tr w:rsidR="000827CD" w14:paraId="6772FD46" w14:textId="77777777">
            <w:tc>
              <w:tcPr>
                <w:tcW w:w="3120" w:type="dxa"/>
                <w:shd w:val="clear" w:color="auto" w:fill="auto"/>
                <w:tcMar>
                  <w:top w:w="100" w:type="dxa"/>
                  <w:left w:w="100" w:type="dxa"/>
                  <w:bottom w:w="100" w:type="dxa"/>
                  <w:right w:w="100" w:type="dxa"/>
                </w:tcMar>
              </w:tcPr>
              <w:p w14:paraId="18EA5BBF" w14:textId="77777777" w:rsidR="000827CD" w:rsidRDefault="000827CD">
                <w:pPr>
                  <w:widowControl w:val="0"/>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71CE75DE" w14:textId="77777777" w:rsidR="000827CD" w:rsidRDefault="000827CD">
                <w:pPr>
                  <w:widowControl w:val="0"/>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188CAA6E" w14:textId="77777777" w:rsidR="000827CD" w:rsidRDefault="000827CD">
                <w:pPr>
                  <w:widowControl w:val="0"/>
                  <w:spacing w:line="240" w:lineRule="auto"/>
                  <w:rPr>
                    <w:rFonts w:ascii="Times New Roman" w:eastAsia="Times New Roman" w:hAnsi="Times New Roman" w:cs="Times New Roman"/>
                    <w:sz w:val="24"/>
                    <w:szCs w:val="24"/>
                  </w:rPr>
                </w:pPr>
              </w:p>
            </w:tc>
          </w:tr>
          <w:tr w:rsidR="000827CD" w14:paraId="51946770" w14:textId="77777777">
            <w:tc>
              <w:tcPr>
                <w:tcW w:w="3120" w:type="dxa"/>
                <w:shd w:val="clear" w:color="auto" w:fill="auto"/>
                <w:tcMar>
                  <w:top w:w="100" w:type="dxa"/>
                  <w:left w:w="100" w:type="dxa"/>
                  <w:bottom w:w="100" w:type="dxa"/>
                  <w:right w:w="100" w:type="dxa"/>
                </w:tcMar>
              </w:tcPr>
              <w:p w14:paraId="416B52ED" w14:textId="77777777" w:rsidR="000827CD" w:rsidRDefault="000827CD">
                <w:pPr>
                  <w:widowControl w:val="0"/>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4D592889" w14:textId="77777777" w:rsidR="000827CD" w:rsidRDefault="000827CD">
                <w:pPr>
                  <w:widowControl w:val="0"/>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7074F2D2" w14:textId="77777777" w:rsidR="000827CD" w:rsidRDefault="000827CD">
                <w:pPr>
                  <w:widowControl w:val="0"/>
                  <w:spacing w:line="240" w:lineRule="auto"/>
                  <w:rPr>
                    <w:rFonts w:ascii="Times New Roman" w:eastAsia="Times New Roman" w:hAnsi="Times New Roman" w:cs="Times New Roman"/>
                    <w:sz w:val="24"/>
                    <w:szCs w:val="24"/>
                  </w:rPr>
                </w:pPr>
              </w:p>
            </w:tc>
          </w:tr>
          <w:tr w:rsidR="000827CD" w14:paraId="059D4020" w14:textId="77777777">
            <w:tc>
              <w:tcPr>
                <w:tcW w:w="3120" w:type="dxa"/>
                <w:shd w:val="clear" w:color="auto" w:fill="auto"/>
                <w:tcMar>
                  <w:top w:w="100" w:type="dxa"/>
                  <w:left w:w="100" w:type="dxa"/>
                  <w:bottom w:w="100" w:type="dxa"/>
                  <w:right w:w="100" w:type="dxa"/>
                </w:tcMar>
              </w:tcPr>
              <w:p w14:paraId="455104FC" w14:textId="77777777" w:rsidR="000827CD" w:rsidRDefault="000827CD">
                <w:pPr>
                  <w:widowControl w:val="0"/>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50391475" w14:textId="77777777" w:rsidR="000827CD" w:rsidRDefault="000827CD">
                <w:pPr>
                  <w:widowControl w:val="0"/>
                  <w:spacing w:line="240" w:lineRule="auto"/>
                  <w:rPr>
                    <w:rFonts w:ascii="Times New Roman" w:eastAsia="Times New Roman" w:hAnsi="Times New Roman" w:cs="Times New Roman"/>
                    <w:sz w:val="24"/>
                    <w:szCs w:val="24"/>
                  </w:rPr>
                </w:pPr>
              </w:p>
            </w:tc>
            <w:tc>
              <w:tcPr>
                <w:tcW w:w="3120" w:type="dxa"/>
                <w:shd w:val="clear" w:color="auto" w:fill="auto"/>
                <w:tcMar>
                  <w:top w:w="100" w:type="dxa"/>
                  <w:left w:w="100" w:type="dxa"/>
                  <w:bottom w:w="100" w:type="dxa"/>
                  <w:right w:w="100" w:type="dxa"/>
                </w:tcMar>
              </w:tcPr>
              <w:p w14:paraId="38D2AF56" w14:textId="77777777" w:rsidR="000827CD" w:rsidRDefault="00000000">
                <w:pPr>
                  <w:widowControl w:val="0"/>
                  <w:spacing w:line="240" w:lineRule="auto"/>
                  <w:rPr>
                    <w:rFonts w:ascii="Times New Roman" w:eastAsia="Times New Roman" w:hAnsi="Times New Roman" w:cs="Times New Roman"/>
                    <w:sz w:val="24"/>
                    <w:szCs w:val="24"/>
                  </w:rPr>
                </w:pPr>
              </w:p>
            </w:tc>
          </w:tr>
        </w:tbl>
      </w:sdtContent>
    </w:sdt>
    <w:p w14:paraId="7CB1C2D8" w14:textId="77777777" w:rsidR="000827CD" w:rsidRDefault="000827CD">
      <w:pPr>
        <w:rPr>
          <w:rFonts w:ascii="Times New Roman" w:eastAsia="Times New Roman" w:hAnsi="Times New Roman" w:cs="Times New Roman"/>
          <w:sz w:val="24"/>
          <w:szCs w:val="24"/>
        </w:rPr>
      </w:pPr>
    </w:p>
    <w:p w14:paraId="4A8CD3A7" w14:textId="77777777" w:rsidR="000827CD" w:rsidRDefault="0059442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Items Not Yet Meeting Consensus</w:t>
      </w:r>
    </w:p>
    <w:sdt>
      <w:sdtPr>
        <w:tag w:val="goog_rdk_2"/>
        <w:id w:val="-565803810"/>
        <w:lock w:val="contentLocked"/>
      </w:sdtPr>
      <w:sdtContent>
        <w:tbl>
          <w:tblPr>
            <w:tblStyle w:val="afb"/>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1560"/>
            <w:gridCol w:w="1560"/>
            <w:gridCol w:w="1560"/>
            <w:gridCol w:w="1560"/>
            <w:gridCol w:w="1560"/>
          </w:tblGrid>
          <w:tr w:rsidR="000827CD" w14:paraId="69B1C219" w14:textId="77777777">
            <w:tc>
              <w:tcPr>
                <w:tcW w:w="1560" w:type="dxa"/>
                <w:shd w:val="clear" w:color="auto" w:fill="auto"/>
                <w:tcMar>
                  <w:top w:w="100" w:type="dxa"/>
                  <w:left w:w="100" w:type="dxa"/>
                  <w:bottom w:w="100" w:type="dxa"/>
                  <w:right w:w="100" w:type="dxa"/>
                </w:tcMar>
              </w:tcPr>
              <w:p w14:paraId="17A078D3"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Item (populated following round 2)</w:t>
                </w:r>
              </w:p>
            </w:tc>
            <w:tc>
              <w:tcPr>
                <w:tcW w:w="1560" w:type="dxa"/>
                <w:shd w:val="clear" w:color="auto" w:fill="auto"/>
                <w:tcMar>
                  <w:top w:w="100" w:type="dxa"/>
                  <w:left w:w="100" w:type="dxa"/>
                  <w:bottom w:w="100" w:type="dxa"/>
                  <w:right w:w="100" w:type="dxa"/>
                </w:tcMar>
              </w:tcPr>
              <w:p w14:paraId="0247F140"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Strongly Disagree</w:t>
                </w:r>
              </w:p>
            </w:tc>
            <w:tc>
              <w:tcPr>
                <w:tcW w:w="1560" w:type="dxa"/>
                <w:shd w:val="clear" w:color="auto" w:fill="auto"/>
                <w:tcMar>
                  <w:top w:w="100" w:type="dxa"/>
                  <w:left w:w="100" w:type="dxa"/>
                  <w:bottom w:w="100" w:type="dxa"/>
                  <w:right w:w="100" w:type="dxa"/>
                </w:tcMar>
              </w:tcPr>
              <w:p w14:paraId="1CFED960"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Disagree</w:t>
                </w:r>
              </w:p>
            </w:tc>
            <w:tc>
              <w:tcPr>
                <w:tcW w:w="1560" w:type="dxa"/>
                <w:shd w:val="clear" w:color="auto" w:fill="auto"/>
                <w:tcMar>
                  <w:top w:w="100" w:type="dxa"/>
                  <w:left w:w="100" w:type="dxa"/>
                  <w:bottom w:w="100" w:type="dxa"/>
                  <w:right w:w="100" w:type="dxa"/>
                </w:tcMar>
              </w:tcPr>
              <w:p w14:paraId="77E60965"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Neither Agree Nor Disagree</w:t>
                </w:r>
              </w:p>
            </w:tc>
            <w:tc>
              <w:tcPr>
                <w:tcW w:w="1560" w:type="dxa"/>
                <w:shd w:val="clear" w:color="auto" w:fill="auto"/>
                <w:tcMar>
                  <w:top w:w="100" w:type="dxa"/>
                  <w:left w:w="100" w:type="dxa"/>
                  <w:bottom w:w="100" w:type="dxa"/>
                  <w:right w:w="100" w:type="dxa"/>
                </w:tcMar>
              </w:tcPr>
              <w:p w14:paraId="4F037083"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Agree</w:t>
                </w:r>
              </w:p>
            </w:tc>
            <w:tc>
              <w:tcPr>
                <w:tcW w:w="1560" w:type="dxa"/>
                <w:shd w:val="clear" w:color="auto" w:fill="auto"/>
                <w:tcMar>
                  <w:top w:w="100" w:type="dxa"/>
                  <w:left w:w="100" w:type="dxa"/>
                  <w:bottom w:w="100" w:type="dxa"/>
                  <w:right w:w="100" w:type="dxa"/>
                </w:tcMar>
              </w:tcPr>
              <w:p w14:paraId="52001EFD" w14:textId="77777777" w:rsidR="000827CD" w:rsidRDefault="00594423">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Strongly Agree</w:t>
                </w:r>
              </w:p>
            </w:tc>
          </w:tr>
          <w:tr w:rsidR="000827CD" w14:paraId="43CBE22A" w14:textId="77777777">
            <w:tc>
              <w:tcPr>
                <w:tcW w:w="1560" w:type="dxa"/>
                <w:shd w:val="clear" w:color="auto" w:fill="auto"/>
                <w:tcMar>
                  <w:top w:w="100" w:type="dxa"/>
                  <w:left w:w="100" w:type="dxa"/>
                  <w:bottom w:w="100" w:type="dxa"/>
                  <w:right w:w="100" w:type="dxa"/>
                </w:tcMar>
              </w:tcPr>
              <w:p w14:paraId="63703264"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624A0316"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4C655E40"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67DD8F5F"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39D20C59"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4A308E32" w14:textId="77777777" w:rsidR="000827CD" w:rsidRDefault="000827CD">
                <w:pPr>
                  <w:widowControl w:val="0"/>
                  <w:spacing w:line="240" w:lineRule="auto"/>
                  <w:rPr>
                    <w:rFonts w:ascii="Times New Roman" w:eastAsia="Times New Roman" w:hAnsi="Times New Roman" w:cs="Times New Roman"/>
                    <w:sz w:val="24"/>
                    <w:szCs w:val="24"/>
                  </w:rPr>
                </w:pPr>
              </w:p>
            </w:tc>
          </w:tr>
          <w:tr w:rsidR="000827CD" w14:paraId="34912002" w14:textId="77777777">
            <w:tc>
              <w:tcPr>
                <w:tcW w:w="1560" w:type="dxa"/>
                <w:shd w:val="clear" w:color="auto" w:fill="auto"/>
                <w:tcMar>
                  <w:top w:w="100" w:type="dxa"/>
                  <w:left w:w="100" w:type="dxa"/>
                  <w:bottom w:w="100" w:type="dxa"/>
                  <w:right w:w="100" w:type="dxa"/>
                </w:tcMar>
              </w:tcPr>
              <w:p w14:paraId="7FB04277"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27F2CDF0"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28D329A9"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47F1F815"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28C7269B"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7B20CE23" w14:textId="77777777" w:rsidR="000827CD" w:rsidRDefault="000827CD">
                <w:pPr>
                  <w:widowControl w:val="0"/>
                  <w:spacing w:line="240" w:lineRule="auto"/>
                  <w:rPr>
                    <w:rFonts w:ascii="Times New Roman" w:eastAsia="Times New Roman" w:hAnsi="Times New Roman" w:cs="Times New Roman"/>
                    <w:sz w:val="24"/>
                    <w:szCs w:val="24"/>
                  </w:rPr>
                </w:pPr>
              </w:p>
            </w:tc>
          </w:tr>
          <w:tr w:rsidR="000827CD" w14:paraId="67F02274" w14:textId="77777777">
            <w:tc>
              <w:tcPr>
                <w:tcW w:w="1560" w:type="dxa"/>
                <w:shd w:val="clear" w:color="auto" w:fill="auto"/>
                <w:tcMar>
                  <w:top w:w="100" w:type="dxa"/>
                  <w:left w:w="100" w:type="dxa"/>
                  <w:bottom w:w="100" w:type="dxa"/>
                  <w:right w:w="100" w:type="dxa"/>
                </w:tcMar>
              </w:tcPr>
              <w:p w14:paraId="3E85B9FA"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2B3C9013"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4D700417"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5D59C25E"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57826C16" w14:textId="77777777" w:rsidR="000827CD" w:rsidRDefault="000827CD">
                <w:pPr>
                  <w:widowControl w:val="0"/>
                  <w:spacing w:line="240" w:lineRule="auto"/>
                  <w:rPr>
                    <w:rFonts w:ascii="Times New Roman" w:eastAsia="Times New Roman" w:hAnsi="Times New Roman" w:cs="Times New Roman"/>
                    <w:sz w:val="24"/>
                    <w:szCs w:val="24"/>
                  </w:rPr>
                </w:pPr>
              </w:p>
            </w:tc>
            <w:tc>
              <w:tcPr>
                <w:tcW w:w="1560" w:type="dxa"/>
                <w:shd w:val="clear" w:color="auto" w:fill="auto"/>
                <w:tcMar>
                  <w:top w:w="100" w:type="dxa"/>
                  <w:left w:w="100" w:type="dxa"/>
                  <w:bottom w:w="100" w:type="dxa"/>
                  <w:right w:w="100" w:type="dxa"/>
                </w:tcMar>
              </w:tcPr>
              <w:p w14:paraId="41795CF6" w14:textId="77777777" w:rsidR="000827CD" w:rsidRDefault="00000000">
                <w:pPr>
                  <w:widowControl w:val="0"/>
                  <w:spacing w:line="240" w:lineRule="auto"/>
                  <w:rPr>
                    <w:rFonts w:ascii="Times New Roman" w:eastAsia="Times New Roman" w:hAnsi="Times New Roman" w:cs="Times New Roman"/>
                    <w:sz w:val="24"/>
                    <w:szCs w:val="24"/>
                  </w:rPr>
                </w:pPr>
              </w:p>
            </w:tc>
          </w:tr>
        </w:tbl>
      </w:sdtContent>
    </w:sdt>
    <w:p w14:paraId="0266BB39" w14:textId="77777777" w:rsidR="000827CD" w:rsidRDefault="000827CD">
      <w:pPr>
        <w:rPr>
          <w:rFonts w:ascii="Times New Roman" w:eastAsia="Times New Roman" w:hAnsi="Times New Roman" w:cs="Times New Roman"/>
          <w:sz w:val="24"/>
          <w:szCs w:val="24"/>
        </w:rPr>
      </w:pPr>
    </w:p>
    <w:p w14:paraId="3A292F95"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use the following table to make any comments or suggested edits. You may skip any items you do not wish to comment on.</w:t>
      </w:r>
    </w:p>
    <w:sdt>
      <w:sdtPr>
        <w:tag w:val="goog_rdk_3"/>
        <w:id w:val="497786232"/>
        <w:lock w:val="contentLocked"/>
      </w:sdtPr>
      <w:sdtContent>
        <w:tbl>
          <w:tblPr>
            <w:tblStyle w:val="afc"/>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827CD" w14:paraId="0301544F" w14:textId="77777777">
            <w:tc>
              <w:tcPr>
                <w:tcW w:w="4680" w:type="dxa"/>
                <w:shd w:val="clear" w:color="auto" w:fill="auto"/>
                <w:tcMar>
                  <w:top w:w="100" w:type="dxa"/>
                  <w:left w:w="100" w:type="dxa"/>
                  <w:bottom w:w="100" w:type="dxa"/>
                  <w:right w:w="100" w:type="dxa"/>
                </w:tcMar>
              </w:tcPr>
              <w:p w14:paraId="5913319C" w14:textId="77777777" w:rsidR="000827CD" w:rsidRDefault="0059442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(populated following round 2)</w:t>
                </w:r>
              </w:p>
            </w:tc>
            <w:tc>
              <w:tcPr>
                <w:tcW w:w="4680" w:type="dxa"/>
                <w:shd w:val="clear" w:color="auto" w:fill="auto"/>
                <w:tcMar>
                  <w:top w:w="100" w:type="dxa"/>
                  <w:left w:w="100" w:type="dxa"/>
                  <w:bottom w:w="100" w:type="dxa"/>
                  <w:right w:w="100" w:type="dxa"/>
                </w:tcMar>
              </w:tcPr>
              <w:p w14:paraId="50630D48" w14:textId="77777777" w:rsidR="000827CD" w:rsidRDefault="00594423">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Comment/Edit</w:t>
                </w:r>
              </w:p>
            </w:tc>
          </w:tr>
          <w:tr w:rsidR="000827CD" w14:paraId="11740411" w14:textId="77777777">
            <w:tc>
              <w:tcPr>
                <w:tcW w:w="4680" w:type="dxa"/>
                <w:shd w:val="clear" w:color="auto" w:fill="auto"/>
                <w:tcMar>
                  <w:top w:w="100" w:type="dxa"/>
                  <w:left w:w="100" w:type="dxa"/>
                  <w:bottom w:w="100" w:type="dxa"/>
                  <w:right w:w="100" w:type="dxa"/>
                </w:tcMar>
              </w:tcPr>
              <w:p w14:paraId="650C034F" w14:textId="77777777" w:rsidR="000827CD" w:rsidRDefault="000827CD">
                <w:pPr>
                  <w:widowControl w:val="0"/>
                  <w:spacing w:line="240" w:lineRule="auto"/>
                  <w:rPr>
                    <w:rFonts w:ascii="Times New Roman" w:eastAsia="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18E7D8C7" w14:textId="77777777" w:rsidR="000827CD" w:rsidRDefault="000827CD">
                <w:pPr>
                  <w:widowControl w:val="0"/>
                  <w:spacing w:line="240" w:lineRule="auto"/>
                  <w:rPr>
                    <w:rFonts w:ascii="Times New Roman" w:eastAsia="Times New Roman" w:hAnsi="Times New Roman" w:cs="Times New Roman"/>
                    <w:sz w:val="24"/>
                    <w:szCs w:val="24"/>
                  </w:rPr>
                </w:pPr>
              </w:p>
            </w:tc>
          </w:tr>
          <w:tr w:rsidR="000827CD" w14:paraId="461C697B" w14:textId="77777777">
            <w:tc>
              <w:tcPr>
                <w:tcW w:w="4680" w:type="dxa"/>
                <w:shd w:val="clear" w:color="auto" w:fill="auto"/>
                <w:tcMar>
                  <w:top w:w="100" w:type="dxa"/>
                  <w:left w:w="100" w:type="dxa"/>
                  <w:bottom w:w="100" w:type="dxa"/>
                  <w:right w:w="100" w:type="dxa"/>
                </w:tcMar>
              </w:tcPr>
              <w:p w14:paraId="2ACCB560" w14:textId="77777777" w:rsidR="000827CD" w:rsidRDefault="000827CD">
                <w:pPr>
                  <w:widowControl w:val="0"/>
                  <w:spacing w:line="240" w:lineRule="auto"/>
                  <w:rPr>
                    <w:rFonts w:ascii="Times New Roman" w:eastAsia="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0A56FC5E" w14:textId="77777777" w:rsidR="000827CD" w:rsidRDefault="000827CD">
                <w:pPr>
                  <w:widowControl w:val="0"/>
                  <w:spacing w:line="240" w:lineRule="auto"/>
                  <w:rPr>
                    <w:rFonts w:ascii="Times New Roman" w:eastAsia="Times New Roman" w:hAnsi="Times New Roman" w:cs="Times New Roman"/>
                    <w:sz w:val="24"/>
                    <w:szCs w:val="24"/>
                  </w:rPr>
                </w:pPr>
              </w:p>
            </w:tc>
          </w:tr>
          <w:tr w:rsidR="000827CD" w14:paraId="547EED75" w14:textId="77777777">
            <w:tc>
              <w:tcPr>
                <w:tcW w:w="4680" w:type="dxa"/>
                <w:shd w:val="clear" w:color="auto" w:fill="auto"/>
                <w:tcMar>
                  <w:top w:w="100" w:type="dxa"/>
                  <w:left w:w="100" w:type="dxa"/>
                  <w:bottom w:w="100" w:type="dxa"/>
                  <w:right w:w="100" w:type="dxa"/>
                </w:tcMar>
              </w:tcPr>
              <w:p w14:paraId="4B076A86" w14:textId="77777777" w:rsidR="000827CD" w:rsidRDefault="000827CD">
                <w:pPr>
                  <w:widowControl w:val="0"/>
                  <w:spacing w:line="240" w:lineRule="auto"/>
                  <w:rPr>
                    <w:rFonts w:ascii="Times New Roman" w:eastAsia="Times New Roman" w:hAnsi="Times New Roman" w:cs="Times New Roman"/>
                    <w:sz w:val="24"/>
                    <w:szCs w:val="24"/>
                  </w:rPr>
                </w:pPr>
              </w:p>
            </w:tc>
            <w:tc>
              <w:tcPr>
                <w:tcW w:w="4680" w:type="dxa"/>
                <w:shd w:val="clear" w:color="auto" w:fill="auto"/>
                <w:tcMar>
                  <w:top w:w="100" w:type="dxa"/>
                  <w:left w:w="100" w:type="dxa"/>
                  <w:bottom w:w="100" w:type="dxa"/>
                  <w:right w:w="100" w:type="dxa"/>
                </w:tcMar>
              </w:tcPr>
              <w:p w14:paraId="768E8486" w14:textId="77777777" w:rsidR="000827CD" w:rsidRDefault="00000000">
                <w:pPr>
                  <w:widowControl w:val="0"/>
                  <w:spacing w:line="240" w:lineRule="auto"/>
                  <w:rPr>
                    <w:rFonts w:ascii="Times New Roman" w:eastAsia="Times New Roman" w:hAnsi="Times New Roman" w:cs="Times New Roman"/>
                    <w:sz w:val="24"/>
                    <w:szCs w:val="24"/>
                  </w:rPr>
                </w:pPr>
              </w:p>
            </w:tc>
          </w:tr>
        </w:tbl>
      </w:sdtContent>
    </w:sdt>
    <w:p w14:paraId="2468872F" w14:textId="77777777" w:rsidR="000827CD" w:rsidRDefault="000827CD">
      <w:pPr>
        <w:spacing w:before="240" w:after="240"/>
        <w:jc w:val="center"/>
        <w:rPr>
          <w:rFonts w:ascii="Times New Roman" w:eastAsia="Times New Roman" w:hAnsi="Times New Roman" w:cs="Times New Roman"/>
          <w:sz w:val="24"/>
          <w:szCs w:val="24"/>
          <w:highlight w:val="white"/>
        </w:rPr>
      </w:pPr>
    </w:p>
    <w:p w14:paraId="5D0AB7B1" w14:textId="535FF269" w:rsidR="000827CD" w:rsidRPr="00563CFF" w:rsidRDefault="00594423" w:rsidP="00563CFF">
      <w:pPr>
        <w:pStyle w:val="Heading1"/>
        <w:jc w:val="center"/>
        <w:rPr>
          <w:rFonts w:ascii="Times New Roman" w:hAnsi="Times New Roman" w:cs="Times New Roman"/>
          <w:b/>
          <w:bCs/>
          <w:sz w:val="24"/>
          <w:szCs w:val="24"/>
        </w:rPr>
      </w:pPr>
      <w:bookmarkStart w:id="84" w:name="_Toc204690699"/>
      <w:r w:rsidRPr="00186450">
        <w:rPr>
          <w:rFonts w:ascii="Times New Roman" w:hAnsi="Times New Roman" w:cs="Times New Roman"/>
          <w:b/>
          <w:bCs/>
          <w:sz w:val="24"/>
          <w:szCs w:val="24"/>
        </w:rPr>
        <w:lastRenderedPageBreak/>
        <w:t>Participant Follow-up</w:t>
      </w:r>
      <w:bookmarkEnd w:id="84"/>
    </w:p>
    <w:p w14:paraId="7F35E45A"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Delphi Study Completed</w:t>
      </w:r>
    </w:p>
    <w:p w14:paraId="518655D8"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participating in my </w:t>
      </w:r>
      <w:r>
        <w:rPr>
          <w:rFonts w:ascii="Times New Roman" w:eastAsia="Times New Roman" w:hAnsi="Times New Roman" w:cs="Times New Roman"/>
          <w:b/>
          <w:sz w:val="24"/>
          <w:szCs w:val="24"/>
        </w:rPr>
        <w:t xml:space="preserve">Delphi study on retention strategies for BIPOC faculty. </w:t>
      </w:r>
      <w:r>
        <w:rPr>
          <w:rFonts w:ascii="Times New Roman" w:eastAsia="Times New Roman" w:hAnsi="Times New Roman" w:cs="Times New Roman"/>
          <w:sz w:val="24"/>
          <w:szCs w:val="24"/>
        </w:rPr>
        <w:t xml:space="preserve">The study is now completed. I am attaching a list of all items that met consensus during this process. </w:t>
      </w:r>
    </w:p>
    <w:p w14:paraId="299810C5"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Your participation helps shape meaningful retention strategies, and as a thank-you, a </w:t>
      </w:r>
      <w:r>
        <w:rPr>
          <w:rFonts w:ascii="Times New Roman" w:eastAsia="Times New Roman" w:hAnsi="Times New Roman" w:cs="Times New Roman"/>
          <w:b/>
          <w:sz w:val="24"/>
          <w:szCs w:val="24"/>
        </w:rPr>
        <w:t>$25 donation in your name</w:t>
      </w:r>
      <w:r>
        <w:rPr>
          <w:rFonts w:ascii="Times New Roman" w:eastAsia="Times New Roman" w:hAnsi="Times New Roman" w:cs="Times New Roman"/>
          <w:sz w:val="24"/>
          <w:szCs w:val="24"/>
        </w:rPr>
        <w:t xml:space="preserve"> was made to the nonprofit you chose at the beginning of the study.</w:t>
      </w:r>
    </w:p>
    <w:p w14:paraId="49C80C1D" w14:textId="77777777" w:rsidR="000827CD" w:rsidRDefault="00594423">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time and contributions!</w:t>
      </w:r>
    </w:p>
    <w:p w14:paraId="1A85975E"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Best,</w:t>
      </w:r>
      <w:r>
        <w:rPr>
          <w:rFonts w:ascii="Times New Roman" w:eastAsia="Times New Roman" w:hAnsi="Times New Roman" w:cs="Times New Roman"/>
          <w:sz w:val="24"/>
          <w:szCs w:val="24"/>
        </w:rPr>
        <w:br/>
        <w:t>Myia Makupson</w:t>
      </w:r>
    </w:p>
    <w:p w14:paraId="120CBB08" w14:textId="77777777" w:rsidR="000827CD" w:rsidRDefault="00594423">
      <w:pPr>
        <w:rPr>
          <w:rFonts w:ascii="Times New Roman" w:eastAsia="Times New Roman" w:hAnsi="Times New Roman" w:cs="Times New Roman"/>
          <w:sz w:val="24"/>
          <w:szCs w:val="24"/>
        </w:rPr>
      </w:pPr>
      <w:r>
        <w:rPr>
          <w:rFonts w:ascii="Times New Roman" w:eastAsia="Times New Roman" w:hAnsi="Times New Roman" w:cs="Times New Roman"/>
          <w:sz w:val="24"/>
          <w:szCs w:val="24"/>
        </w:rPr>
        <w:t>Doctoral Candidate, University of Tennessee, Knoxville</w:t>
      </w:r>
      <w:r>
        <w:rPr>
          <w:rFonts w:ascii="Times New Roman" w:eastAsia="Times New Roman" w:hAnsi="Times New Roman" w:cs="Times New Roman"/>
          <w:sz w:val="24"/>
          <w:szCs w:val="24"/>
        </w:rPr>
        <w:br/>
        <w:t>Chair: Dr. Casey Barrio Minton</w:t>
      </w:r>
    </w:p>
    <w:p w14:paraId="0D6FD922" w14:textId="77777777" w:rsidR="000827CD" w:rsidRDefault="000827CD">
      <w:pPr>
        <w:spacing w:line="480" w:lineRule="auto"/>
        <w:ind w:left="720" w:hanging="720"/>
        <w:rPr>
          <w:rFonts w:ascii="Times New Roman" w:eastAsia="Times New Roman" w:hAnsi="Times New Roman" w:cs="Times New Roman"/>
          <w:sz w:val="24"/>
          <w:szCs w:val="24"/>
          <w:highlight w:val="white"/>
        </w:rPr>
      </w:pPr>
    </w:p>
    <w:p w14:paraId="16E99BCF" w14:textId="27BD37B7" w:rsidR="000827CD" w:rsidRDefault="000827CD" w:rsidP="00CE1896">
      <w:pPr>
        <w:spacing w:line="480" w:lineRule="auto"/>
        <w:ind w:left="720" w:hanging="720"/>
        <w:rPr>
          <w:rFonts w:ascii="Times New Roman" w:eastAsia="Times New Roman" w:hAnsi="Times New Roman" w:cs="Times New Roman"/>
          <w:color w:val="000000"/>
          <w:sz w:val="24"/>
          <w:szCs w:val="24"/>
        </w:rPr>
      </w:pPr>
    </w:p>
    <w:p w14:paraId="3B4661F4" w14:textId="77777777" w:rsidR="00B27DDF" w:rsidRDefault="00B27DDF" w:rsidP="00CE1896">
      <w:pPr>
        <w:spacing w:line="480" w:lineRule="auto"/>
        <w:ind w:left="720" w:hanging="720"/>
        <w:rPr>
          <w:rFonts w:ascii="Times New Roman" w:eastAsia="Times New Roman" w:hAnsi="Times New Roman" w:cs="Times New Roman"/>
          <w:color w:val="000000"/>
          <w:sz w:val="24"/>
          <w:szCs w:val="24"/>
        </w:rPr>
      </w:pPr>
    </w:p>
    <w:p w14:paraId="312F4589" w14:textId="77777777" w:rsidR="00B27DDF" w:rsidRDefault="00B27DDF" w:rsidP="00CE1896">
      <w:pPr>
        <w:spacing w:line="480" w:lineRule="auto"/>
        <w:ind w:left="720" w:hanging="720"/>
        <w:rPr>
          <w:rFonts w:ascii="Times New Roman" w:eastAsia="Times New Roman" w:hAnsi="Times New Roman" w:cs="Times New Roman"/>
          <w:color w:val="000000"/>
          <w:sz w:val="24"/>
          <w:szCs w:val="24"/>
        </w:rPr>
      </w:pPr>
    </w:p>
    <w:p w14:paraId="6A9BB220" w14:textId="77777777" w:rsidR="00B27DDF" w:rsidRDefault="00B27DDF" w:rsidP="00CE1896">
      <w:pPr>
        <w:spacing w:line="480" w:lineRule="auto"/>
        <w:ind w:left="720" w:hanging="720"/>
        <w:rPr>
          <w:rFonts w:ascii="Times New Roman" w:eastAsia="Times New Roman" w:hAnsi="Times New Roman" w:cs="Times New Roman"/>
          <w:color w:val="000000"/>
          <w:sz w:val="24"/>
          <w:szCs w:val="24"/>
        </w:rPr>
      </w:pPr>
    </w:p>
    <w:p w14:paraId="0693F88A" w14:textId="77777777" w:rsidR="00B27DDF" w:rsidRDefault="00B27DDF" w:rsidP="00CE1896">
      <w:pPr>
        <w:spacing w:line="480" w:lineRule="auto"/>
        <w:ind w:left="720" w:hanging="720"/>
        <w:rPr>
          <w:rFonts w:ascii="Times New Roman" w:eastAsia="Times New Roman" w:hAnsi="Times New Roman" w:cs="Times New Roman"/>
          <w:color w:val="000000"/>
          <w:sz w:val="24"/>
          <w:szCs w:val="24"/>
        </w:rPr>
      </w:pPr>
    </w:p>
    <w:p w14:paraId="5C82953D" w14:textId="77777777" w:rsidR="00B27DDF" w:rsidRDefault="00B27DDF" w:rsidP="00CE1896">
      <w:pPr>
        <w:spacing w:line="480" w:lineRule="auto"/>
        <w:ind w:left="720" w:hanging="720"/>
        <w:rPr>
          <w:rFonts w:ascii="Times New Roman" w:eastAsia="Times New Roman" w:hAnsi="Times New Roman" w:cs="Times New Roman"/>
          <w:color w:val="000000"/>
          <w:sz w:val="24"/>
          <w:szCs w:val="24"/>
        </w:rPr>
      </w:pPr>
    </w:p>
    <w:p w14:paraId="6AFB5808" w14:textId="77777777" w:rsidR="00B27DDF" w:rsidRDefault="00B27DDF" w:rsidP="00CE1896">
      <w:pPr>
        <w:spacing w:line="480" w:lineRule="auto"/>
        <w:ind w:left="720" w:hanging="720"/>
        <w:rPr>
          <w:rFonts w:ascii="Times New Roman" w:eastAsia="Times New Roman" w:hAnsi="Times New Roman" w:cs="Times New Roman"/>
          <w:color w:val="000000"/>
          <w:sz w:val="24"/>
          <w:szCs w:val="24"/>
        </w:rPr>
      </w:pPr>
    </w:p>
    <w:p w14:paraId="40D9B167" w14:textId="77777777" w:rsidR="00B27DDF" w:rsidRDefault="00B27DDF" w:rsidP="00CE1896">
      <w:pPr>
        <w:spacing w:line="480" w:lineRule="auto"/>
        <w:ind w:left="720" w:hanging="720"/>
        <w:rPr>
          <w:rFonts w:ascii="Times New Roman" w:eastAsia="Times New Roman" w:hAnsi="Times New Roman" w:cs="Times New Roman"/>
          <w:color w:val="000000"/>
          <w:sz w:val="24"/>
          <w:szCs w:val="24"/>
        </w:rPr>
      </w:pPr>
    </w:p>
    <w:p w14:paraId="59F44654" w14:textId="77777777" w:rsidR="00B27DDF" w:rsidRDefault="00B27DDF" w:rsidP="00CE1896">
      <w:pPr>
        <w:spacing w:line="480" w:lineRule="auto"/>
        <w:ind w:left="720" w:hanging="720"/>
        <w:rPr>
          <w:rFonts w:ascii="Times New Roman" w:eastAsia="Times New Roman" w:hAnsi="Times New Roman" w:cs="Times New Roman"/>
          <w:color w:val="000000"/>
          <w:sz w:val="24"/>
          <w:szCs w:val="24"/>
        </w:rPr>
      </w:pPr>
    </w:p>
    <w:p w14:paraId="6C03DFA4" w14:textId="77777777" w:rsidR="00B27DDF" w:rsidRDefault="00B27DDF" w:rsidP="00CE1896">
      <w:pPr>
        <w:spacing w:line="480" w:lineRule="auto"/>
        <w:ind w:left="720" w:hanging="720"/>
        <w:rPr>
          <w:rFonts w:ascii="Times New Roman" w:eastAsia="Times New Roman" w:hAnsi="Times New Roman" w:cs="Times New Roman"/>
          <w:color w:val="000000"/>
          <w:sz w:val="24"/>
          <w:szCs w:val="24"/>
        </w:rPr>
      </w:pPr>
    </w:p>
    <w:p w14:paraId="17B7C3C0" w14:textId="77777777" w:rsidR="00B27DDF" w:rsidRDefault="00B27DDF" w:rsidP="00CE1896">
      <w:pPr>
        <w:spacing w:line="480" w:lineRule="auto"/>
        <w:ind w:left="720" w:hanging="720"/>
        <w:rPr>
          <w:rFonts w:ascii="Times New Roman" w:eastAsia="Times New Roman" w:hAnsi="Times New Roman" w:cs="Times New Roman"/>
          <w:color w:val="000000"/>
          <w:sz w:val="24"/>
          <w:szCs w:val="24"/>
        </w:rPr>
      </w:pPr>
    </w:p>
    <w:p w14:paraId="6A1BFE91" w14:textId="3C6CD893" w:rsidR="00B27DDF" w:rsidRDefault="00B27DDF" w:rsidP="00BE6B8E">
      <w:pPr>
        <w:spacing w:line="480" w:lineRule="auto"/>
        <w:rPr>
          <w:rFonts w:ascii="Times New Roman" w:eastAsia="Times New Roman" w:hAnsi="Times New Roman" w:cs="Times New Roman"/>
          <w:color w:val="000000"/>
          <w:sz w:val="24"/>
          <w:szCs w:val="24"/>
        </w:rPr>
      </w:pPr>
    </w:p>
    <w:p w14:paraId="167BFC5E" w14:textId="77777777" w:rsidR="00B27DDF" w:rsidRPr="00B27DDF" w:rsidRDefault="00B27DDF" w:rsidP="00B27DDF">
      <w:pPr>
        <w:spacing w:line="480" w:lineRule="auto"/>
        <w:ind w:left="720" w:hanging="720"/>
        <w:jc w:val="center"/>
        <w:rPr>
          <w:rFonts w:ascii="Times New Roman" w:eastAsia="Times New Roman" w:hAnsi="Times New Roman" w:cs="Times New Roman"/>
          <w:b/>
          <w:bCs/>
          <w:color w:val="000000"/>
          <w:sz w:val="24"/>
          <w:szCs w:val="24"/>
        </w:rPr>
      </w:pPr>
    </w:p>
    <w:p w14:paraId="7AC48F4B" w14:textId="61BA27FB" w:rsidR="00B27DDF" w:rsidRPr="00B27DDF" w:rsidRDefault="00B27DDF" w:rsidP="00563CFF">
      <w:pPr>
        <w:pStyle w:val="Heading1"/>
        <w:spacing w:before="0" w:after="0" w:line="480" w:lineRule="auto"/>
        <w:jc w:val="center"/>
        <w:rPr>
          <w:rFonts w:ascii="Times New Roman" w:eastAsia="Times New Roman" w:hAnsi="Times New Roman" w:cs="Times New Roman"/>
          <w:b/>
          <w:bCs/>
          <w:color w:val="000000"/>
          <w:sz w:val="24"/>
          <w:szCs w:val="24"/>
        </w:rPr>
      </w:pPr>
      <w:bookmarkStart w:id="85" w:name="_Toc204690700"/>
      <w:r w:rsidRPr="00B27DDF">
        <w:rPr>
          <w:rFonts w:ascii="Times New Roman" w:eastAsia="Times New Roman" w:hAnsi="Times New Roman" w:cs="Times New Roman"/>
          <w:b/>
          <w:bCs/>
          <w:color w:val="000000"/>
          <w:sz w:val="24"/>
          <w:szCs w:val="24"/>
        </w:rPr>
        <w:lastRenderedPageBreak/>
        <w:t>VITA</w:t>
      </w:r>
      <w:bookmarkEnd w:id="85"/>
    </w:p>
    <w:p w14:paraId="23E6981B" w14:textId="4BFD68CD" w:rsidR="00B27DDF" w:rsidRDefault="00B27DDF" w:rsidP="00563CFF">
      <w:pPr>
        <w:spacing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Myia Makupson</w:t>
      </w:r>
      <w:r w:rsidRPr="00B27DDF">
        <w:rPr>
          <w:rFonts w:ascii="Times New Roman" w:eastAsia="Times New Roman" w:hAnsi="Times New Roman" w:cs="Times New Roman"/>
          <w:color w:val="000000"/>
          <w:sz w:val="24"/>
          <w:szCs w:val="24"/>
        </w:rPr>
        <w:t xml:space="preserve"> (she/her) completed her </w:t>
      </w:r>
      <w:proofErr w:type="gramStart"/>
      <w:r w:rsidRPr="00B27DDF">
        <w:rPr>
          <w:rFonts w:ascii="Times New Roman" w:eastAsia="Times New Roman" w:hAnsi="Times New Roman" w:cs="Times New Roman"/>
          <w:color w:val="000000"/>
          <w:sz w:val="24"/>
          <w:szCs w:val="24"/>
        </w:rPr>
        <w:t>doctorate of philosophy</w:t>
      </w:r>
      <w:proofErr w:type="gramEnd"/>
      <w:r w:rsidRPr="00B27DDF">
        <w:rPr>
          <w:rFonts w:ascii="Times New Roman" w:eastAsia="Times New Roman" w:hAnsi="Times New Roman" w:cs="Times New Roman"/>
          <w:color w:val="000000"/>
          <w:sz w:val="24"/>
          <w:szCs w:val="24"/>
        </w:rPr>
        <w:t xml:space="preserve"> in Counselor Education from the University of Tennessee, Knoxville</w:t>
      </w:r>
      <w:r w:rsidR="004816D4">
        <w:rPr>
          <w:rFonts w:ascii="Times New Roman" w:eastAsia="Times New Roman" w:hAnsi="Times New Roman" w:cs="Times New Roman"/>
          <w:color w:val="000000"/>
          <w:sz w:val="24"/>
          <w:szCs w:val="24"/>
        </w:rPr>
        <w:t>,</w:t>
      </w:r>
      <w:r w:rsidRPr="00B27DDF">
        <w:rPr>
          <w:rFonts w:ascii="Times New Roman" w:eastAsia="Times New Roman" w:hAnsi="Times New Roman" w:cs="Times New Roman"/>
          <w:color w:val="000000"/>
          <w:sz w:val="24"/>
          <w:szCs w:val="24"/>
        </w:rPr>
        <w:t xml:space="preserve"> </w:t>
      </w:r>
      <w:r w:rsidR="004816D4">
        <w:rPr>
          <w:rFonts w:ascii="Times New Roman" w:eastAsia="Times New Roman" w:hAnsi="Times New Roman" w:cs="Times New Roman"/>
          <w:color w:val="000000"/>
          <w:sz w:val="24"/>
          <w:szCs w:val="24"/>
        </w:rPr>
        <w:t>w</w:t>
      </w:r>
      <w:r w:rsidRPr="00B27DDF">
        <w:rPr>
          <w:rFonts w:ascii="Times New Roman" w:eastAsia="Times New Roman" w:hAnsi="Times New Roman" w:cs="Times New Roman"/>
          <w:color w:val="000000"/>
          <w:sz w:val="24"/>
          <w:szCs w:val="24"/>
        </w:rPr>
        <w:t xml:space="preserve">ith a background in </w:t>
      </w:r>
      <w:r w:rsidR="0068650C">
        <w:rPr>
          <w:rFonts w:ascii="Times New Roman" w:eastAsia="Times New Roman" w:hAnsi="Times New Roman" w:cs="Times New Roman"/>
          <w:color w:val="000000"/>
          <w:sz w:val="24"/>
          <w:szCs w:val="24"/>
        </w:rPr>
        <w:t>trauma counseling for sexual assault survivors. Myia</w:t>
      </w:r>
      <w:r w:rsidRPr="00B27DDF">
        <w:rPr>
          <w:rFonts w:ascii="Times New Roman" w:eastAsia="Times New Roman" w:hAnsi="Times New Roman" w:cs="Times New Roman"/>
          <w:color w:val="000000"/>
          <w:sz w:val="24"/>
          <w:szCs w:val="24"/>
        </w:rPr>
        <w:t xml:space="preserve"> has worked </w:t>
      </w:r>
      <w:r w:rsidR="009E47C7">
        <w:rPr>
          <w:rFonts w:ascii="Times New Roman" w:eastAsia="Times New Roman" w:hAnsi="Times New Roman" w:cs="Times New Roman"/>
          <w:color w:val="000000"/>
          <w:sz w:val="24"/>
          <w:szCs w:val="24"/>
        </w:rPr>
        <w:t xml:space="preserve">in </w:t>
      </w:r>
      <w:r w:rsidR="003445EE">
        <w:rPr>
          <w:rFonts w:ascii="Times New Roman" w:eastAsia="Times New Roman" w:hAnsi="Times New Roman" w:cs="Times New Roman"/>
          <w:color w:val="000000"/>
          <w:sz w:val="24"/>
          <w:szCs w:val="24"/>
        </w:rPr>
        <w:t>nonprofit agencies</w:t>
      </w:r>
      <w:r w:rsidRPr="00B27DDF">
        <w:rPr>
          <w:rFonts w:ascii="Times New Roman" w:eastAsia="Times New Roman" w:hAnsi="Times New Roman" w:cs="Times New Roman"/>
          <w:color w:val="000000"/>
          <w:sz w:val="24"/>
          <w:szCs w:val="24"/>
        </w:rPr>
        <w:t xml:space="preserve">, case management, </w:t>
      </w:r>
      <w:r w:rsidR="003445EE">
        <w:rPr>
          <w:rFonts w:ascii="Times New Roman" w:eastAsia="Times New Roman" w:hAnsi="Times New Roman" w:cs="Times New Roman"/>
          <w:color w:val="000000"/>
          <w:sz w:val="24"/>
          <w:szCs w:val="24"/>
        </w:rPr>
        <w:t xml:space="preserve">and as the wellness counselor at </w:t>
      </w:r>
      <w:r w:rsidR="009E47C7">
        <w:rPr>
          <w:rFonts w:ascii="Times New Roman" w:eastAsia="Times New Roman" w:hAnsi="Times New Roman" w:cs="Times New Roman"/>
          <w:color w:val="000000"/>
          <w:sz w:val="24"/>
          <w:szCs w:val="24"/>
        </w:rPr>
        <w:t xml:space="preserve">the UTK College of Law. </w:t>
      </w:r>
      <w:r w:rsidRPr="00B27DDF">
        <w:rPr>
          <w:rFonts w:ascii="Times New Roman" w:eastAsia="Times New Roman" w:hAnsi="Times New Roman" w:cs="Times New Roman"/>
          <w:color w:val="000000"/>
          <w:sz w:val="24"/>
          <w:szCs w:val="24"/>
        </w:rPr>
        <w:t xml:space="preserve">Some of her research interests </w:t>
      </w:r>
      <w:proofErr w:type="gramStart"/>
      <w:r w:rsidRPr="00B27DDF">
        <w:rPr>
          <w:rFonts w:ascii="Times New Roman" w:eastAsia="Times New Roman" w:hAnsi="Times New Roman" w:cs="Times New Roman"/>
          <w:color w:val="000000"/>
          <w:sz w:val="24"/>
          <w:szCs w:val="24"/>
        </w:rPr>
        <w:t>include:</w:t>
      </w:r>
      <w:proofErr w:type="gramEnd"/>
      <w:r w:rsidRPr="00B27DDF">
        <w:rPr>
          <w:rFonts w:ascii="Times New Roman" w:eastAsia="Times New Roman" w:hAnsi="Times New Roman" w:cs="Times New Roman"/>
          <w:color w:val="000000"/>
          <w:sz w:val="24"/>
          <w:szCs w:val="24"/>
        </w:rPr>
        <w:t xml:space="preserve"> </w:t>
      </w:r>
      <w:r w:rsidR="00AB56D9">
        <w:rPr>
          <w:rFonts w:ascii="Times New Roman" w:eastAsia="Times New Roman" w:hAnsi="Times New Roman" w:cs="Times New Roman"/>
          <w:color w:val="000000"/>
          <w:sz w:val="24"/>
          <w:szCs w:val="24"/>
        </w:rPr>
        <w:t xml:space="preserve">retention of BIPOC faculty, experiences of people living with chronic illness, Black men living with HIV/AIDs, and the strong Black woman phenomenon. </w:t>
      </w:r>
      <w:r w:rsidR="00062EE6">
        <w:rPr>
          <w:rFonts w:ascii="Times New Roman" w:eastAsia="Times New Roman" w:hAnsi="Times New Roman" w:cs="Times New Roman"/>
          <w:color w:val="000000"/>
          <w:sz w:val="24"/>
          <w:szCs w:val="24"/>
        </w:rPr>
        <w:t xml:space="preserve">In her free time, </w:t>
      </w:r>
      <w:r w:rsidR="00A7001B">
        <w:rPr>
          <w:rFonts w:ascii="Times New Roman" w:eastAsia="Times New Roman" w:hAnsi="Times New Roman" w:cs="Times New Roman"/>
          <w:color w:val="000000"/>
          <w:sz w:val="24"/>
          <w:szCs w:val="24"/>
        </w:rPr>
        <w:t xml:space="preserve">Myia </w:t>
      </w:r>
      <w:r w:rsidR="00062EE6">
        <w:rPr>
          <w:rFonts w:ascii="Times New Roman" w:eastAsia="Times New Roman" w:hAnsi="Times New Roman" w:cs="Times New Roman"/>
          <w:color w:val="000000"/>
          <w:sz w:val="24"/>
          <w:szCs w:val="24"/>
        </w:rPr>
        <w:t xml:space="preserve">enjoys </w:t>
      </w:r>
      <w:r w:rsidRPr="00B27DDF">
        <w:rPr>
          <w:rFonts w:ascii="Times New Roman" w:eastAsia="Times New Roman" w:hAnsi="Times New Roman" w:cs="Times New Roman"/>
          <w:color w:val="000000"/>
          <w:sz w:val="24"/>
          <w:szCs w:val="24"/>
        </w:rPr>
        <w:t xml:space="preserve">listening to </w:t>
      </w:r>
      <w:r w:rsidR="00DC49CD">
        <w:rPr>
          <w:rFonts w:ascii="Times New Roman" w:eastAsia="Times New Roman" w:hAnsi="Times New Roman" w:cs="Times New Roman"/>
          <w:color w:val="000000"/>
          <w:sz w:val="24"/>
          <w:szCs w:val="24"/>
        </w:rPr>
        <w:t>music</w:t>
      </w:r>
      <w:r w:rsidRPr="00B27DDF">
        <w:rPr>
          <w:rFonts w:ascii="Times New Roman" w:eastAsia="Times New Roman" w:hAnsi="Times New Roman" w:cs="Times New Roman"/>
          <w:color w:val="000000"/>
          <w:sz w:val="24"/>
          <w:szCs w:val="24"/>
        </w:rPr>
        <w:t xml:space="preserve">, </w:t>
      </w:r>
      <w:r w:rsidR="00DC49CD">
        <w:rPr>
          <w:rFonts w:ascii="Times New Roman" w:eastAsia="Times New Roman" w:hAnsi="Times New Roman" w:cs="Times New Roman"/>
          <w:color w:val="000000"/>
          <w:sz w:val="24"/>
          <w:szCs w:val="24"/>
        </w:rPr>
        <w:t xml:space="preserve">attending concerts, </w:t>
      </w:r>
      <w:r w:rsidRPr="00B27DDF">
        <w:rPr>
          <w:rFonts w:ascii="Times New Roman" w:eastAsia="Times New Roman" w:hAnsi="Times New Roman" w:cs="Times New Roman"/>
          <w:color w:val="000000"/>
          <w:sz w:val="24"/>
          <w:szCs w:val="24"/>
        </w:rPr>
        <w:t>video chatting with her</w:t>
      </w:r>
      <w:r w:rsidR="00DC49CD">
        <w:rPr>
          <w:rFonts w:ascii="Times New Roman" w:eastAsia="Times New Roman" w:hAnsi="Times New Roman" w:cs="Times New Roman"/>
          <w:color w:val="000000"/>
          <w:sz w:val="24"/>
          <w:szCs w:val="24"/>
        </w:rPr>
        <w:t xml:space="preserve"> Goddaughter</w:t>
      </w:r>
      <w:r w:rsidRPr="00B27DDF">
        <w:rPr>
          <w:rFonts w:ascii="Times New Roman" w:eastAsia="Times New Roman" w:hAnsi="Times New Roman" w:cs="Times New Roman"/>
          <w:color w:val="000000"/>
          <w:sz w:val="24"/>
          <w:szCs w:val="24"/>
        </w:rPr>
        <w:t>, relaxing in or near water, brunching, and taking naps</w:t>
      </w:r>
      <w:r w:rsidR="00DC49CD">
        <w:rPr>
          <w:rFonts w:ascii="Times New Roman" w:eastAsia="Times New Roman" w:hAnsi="Times New Roman" w:cs="Times New Roman"/>
          <w:color w:val="000000"/>
          <w:sz w:val="24"/>
          <w:szCs w:val="24"/>
        </w:rPr>
        <w:t xml:space="preserve">. </w:t>
      </w:r>
    </w:p>
    <w:sectPr w:rsidR="00B27DDF" w:rsidSect="00FF2E1C">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14A61" w14:textId="77777777" w:rsidR="003E3088" w:rsidRDefault="003E3088">
      <w:pPr>
        <w:spacing w:line="240" w:lineRule="auto"/>
      </w:pPr>
      <w:r>
        <w:separator/>
      </w:r>
    </w:p>
  </w:endnote>
  <w:endnote w:type="continuationSeparator" w:id="0">
    <w:p w14:paraId="1D0013A8" w14:textId="77777777" w:rsidR="003E3088" w:rsidRDefault="003E30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1EF614A-3194-4A77-B979-787F852C8F71}"/>
    <w:embedBold r:id="rId2" w:fontKey="{9CABBB02-F02E-408B-A03E-7BBA3D244CB0}"/>
    <w:embedItalic r:id="rId3" w:fontKey="{B84B0649-4A99-4FA7-A6B9-49D65832DE55}"/>
  </w:font>
  <w:font w:name="Cambria">
    <w:panose1 w:val="02040503050406030204"/>
    <w:charset w:val="00"/>
    <w:family w:val="roman"/>
    <w:pitch w:val="variable"/>
    <w:sig w:usb0="E00006FF" w:usb1="420024FF" w:usb2="02000000" w:usb3="00000000" w:csb0="0000019F" w:csb1="00000000"/>
    <w:embedRegular r:id="rId4" w:fontKey="{48124A7B-A803-4AA6-923B-A9557BAA2B9C}"/>
    <w:embedBold r:id="rId5" w:fontKey="{2DDA8762-8C17-43F2-8076-EF8DFF1B63A5}"/>
  </w:font>
  <w:font w:name="Roboto">
    <w:charset w:val="00"/>
    <w:family w:val="auto"/>
    <w:pitch w:val="variable"/>
    <w:sig w:usb0="E0000AFF" w:usb1="5000217F" w:usb2="00000021" w:usb3="00000000" w:csb0="0000019F" w:csb1="00000000"/>
    <w:embedRegular r:id="rId6" w:fontKey="{BF84E9D5-5577-4B07-8BD3-06139B3631E1}"/>
    <w:embedBold r:id="rId7" w:fontKey="{A7AE6348-AEE8-4831-A8F9-02E69D489FDF}"/>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9609488"/>
      <w:docPartObj>
        <w:docPartGallery w:val="Page Numbers (Bottom of Page)"/>
        <w:docPartUnique/>
      </w:docPartObj>
    </w:sdtPr>
    <w:sdtContent>
      <w:p w14:paraId="099B9A3A" w14:textId="730CCE77" w:rsidR="00521933" w:rsidRDefault="00521933" w:rsidP="00C916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3D881D" w14:textId="77777777" w:rsidR="00521933" w:rsidRDefault="00521933" w:rsidP="001E4F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52087844"/>
      <w:docPartObj>
        <w:docPartGallery w:val="Page Numbers (Bottom of Page)"/>
        <w:docPartUnique/>
      </w:docPartObj>
    </w:sdtPr>
    <w:sdtContent>
      <w:p w14:paraId="0020E692" w14:textId="16B8CF5E" w:rsidR="00C91657" w:rsidRDefault="00C91657" w:rsidP="006770C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78869FA0" w14:textId="6C89DE45" w:rsidR="002B24B3" w:rsidRDefault="002B24B3">
    <w:pPr>
      <w:pStyle w:val="Footer"/>
      <w:tabs>
        <w:tab w:val="clear" w:pos="4680"/>
        <w:tab w:val="clear" w:pos="9360"/>
      </w:tabs>
      <w:jc w:val="center"/>
      <w:rPr>
        <w:caps/>
        <w:noProof/>
        <w:color w:val="4F81BD" w:themeColor="accent1"/>
      </w:rPr>
    </w:pPr>
  </w:p>
  <w:p w14:paraId="59A7C250" w14:textId="72AB2394" w:rsidR="00521933" w:rsidRPr="00521933" w:rsidRDefault="00521933" w:rsidP="001E4F4B">
    <w:pP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684CB" w14:textId="5F243D63" w:rsidR="000D5BC4" w:rsidRPr="00815E7D" w:rsidRDefault="000D5BC4" w:rsidP="00815E7D">
    <w:pPr>
      <w:pStyle w:val="Footer"/>
      <w:jc w:val="center"/>
      <w:rPr>
        <w:rFonts w:ascii="Times New Roman" w:hAnsi="Times New Roman" w:cs="Times New Roman"/>
        <w:sz w:val="24"/>
        <w:szCs w:val="24"/>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24041"/>
      <w:docPartObj>
        <w:docPartGallery w:val="Page Numbers (Bottom of Page)"/>
        <w:docPartUnique/>
      </w:docPartObj>
    </w:sdtPr>
    <w:sdtEndPr>
      <w:rPr>
        <w:rFonts w:ascii="Times New Roman" w:hAnsi="Times New Roman" w:cs="Times New Roman"/>
        <w:noProof/>
      </w:rPr>
    </w:sdtEndPr>
    <w:sdtContent>
      <w:p w14:paraId="0E5BAF4C" w14:textId="40DD04B3" w:rsidR="00563CFF" w:rsidRPr="00563CFF" w:rsidRDefault="00563CFF">
        <w:pPr>
          <w:pStyle w:val="Footer"/>
          <w:jc w:val="center"/>
          <w:rPr>
            <w:rFonts w:ascii="Times New Roman" w:hAnsi="Times New Roman" w:cs="Times New Roman"/>
          </w:rPr>
        </w:pPr>
        <w:r w:rsidRPr="00563CFF">
          <w:rPr>
            <w:rFonts w:ascii="Times New Roman" w:hAnsi="Times New Roman" w:cs="Times New Roman"/>
          </w:rPr>
          <w:fldChar w:fldCharType="begin"/>
        </w:r>
        <w:r w:rsidRPr="00563CFF">
          <w:rPr>
            <w:rFonts w:ascii="Times New Roman" w:hAnsi="Times New Roman" w:cs="Times New Roman"/>
          </w:rPr>
          <w:instrText xml:space="preserve"> PAGE   \* MERGEFORMAT </w:instrText>
        </w:r>
        <w:r w:rsidRPr="00563CFF">
          <w:rPr>
            <w:rFonts w:ascii="Times New Roman" w:hAnsi="Times New Roman" w:cs="Times New Roman"/>
          </w:rPr>
          <w:fldChar w:fldCharType="separate"/>
        </w:r>
        <w:r w:rsidRPr="00563CFF">
          <w:rPr>
            <w:rFonts w:ascii="Times New Roman" w:hAnsi="Times New Roman" w:cs="Times New Roman"/>
            <w:noProof/>
          </w:rPr>
          <w:t>2</w:t>
        </w:r>
        <w:r w:rsidRPr="00563CFF">
          <w:rPr>
            <w:rFonts w:ascii="Times New Roman" w:hAnsi="Times New Roman" w:cs="Times New Roman"/>
            <w:noProof/>
          </w:rPr>
          <w:fldChar w:fldCharType="end"/>
        </w:r>
      </w:p>
    </w:sdtContent>
  </w:sdt>
  <w:p w14:paraId="2AA9A1A7" w14:textId="365CEF26" w:rsidR="00444076" w:rsidRPr="00563CFF" w:rsidRDefault="00444076">
    <w:pPr>
      <w:pStyle w:val="Footer"/>
      <w:tabs>
        <w:tab w:val="clear" w:pos="4680"/>
        <w:tab w:val="clear" w:pos="9360"/>
      </w:tabs>
      <w:jc w:val="center"/>
      <w:rPr>
        <w:rFonts w:ascii="Times New Roman" w:hAnsi="Times New Roman" w:cs="Times New Roman"/>
        <w:caps/>
        <w:noProof/>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sz w:val="24"/>
        <w:szCs w:val="24"/>
      </w:rPr>
      <w:id w:val="818694665"/>
      <w:docPartObj>
        <w:docPartGallery w:val="Page Numbers (Bottom of Page)"/>
        <w:docPartUnique/>
      </w:docPartObj>
    </w:sdtPr>
    <w:sdtContent>
      <w:p w14:paraId="4C196194" w14:textId="77777777" w:rsidR="00594423" w:rsidRPr="00A47457" w:rsidRDefault="00594423" w:rsidP="002B36F8">
        <w:pPr>
          <w:pStyle w:val="Footer"/>
          <w:framePr w:wrap="none" w:vAnchor="text" w:hAnchor="margin" w:xAlign="center" w:y="1"/>
          <w:rPr>
            <w:rStyle w:val="PageNumber"/>
            <w:rFonts w:ascii="Times New Roman" w:hAnsi="Times New Roman" w:cs="Times New Roman"/>
            <w:sz w:val="24"/>
            <w:szCs w:val="24"/>
          </w:rPr>
        </w:pPr>
        <w:r w:rsidRPr="00A47457">
          <w:rPr>
            <w:rStyle w:val="PageNumber"/>
            <w:rFonts w:ascii="Times New Roman" w:hAnsi="Times New Roman" w:cs="Times New Roman"/>
            <w:sz w:val="24"/>
            <w:szCs w:val="24"/>
          </w:rPr>
          <w:fldChar w:fldCharType="begin"/>
        </w:r>
        <w:r w:rsidRPr="00A47457">
          <w:rPr>
            <w:rStyle w:val="PageNumber"/>
            <w:rFonts w:ascii="Times New Roman" w:hAnsi="Times New Roman" w:cs="Times New Roman"/>
            <w:sz w:val="24"/>
            <w:szCs w:val="24"/>
          </w:rPr>
          <w:instrText xml:space="preserve"> PAGE </w:instrText>
        </w:r>
        <w:r w:rsidRPr="00A47457">
          <w:rPr>
            <w:rStyle w:val="PageNumber"/>
            <w:rFonts w:ascii="Times New Roman" w:hAnsi="Times New Roman" w:cs="Times New Roman"/>
            <w:sz w:val="24"/>
            <w:szCs w:val="24"/>
          </w:rPr>
          <w:fldChar w:fldCharType="separate"/>
        </w:r>
        <w:r w:rsidRPr="00A47457">
          <w:rPr>
            <w:rStyle w:val="PageNumber"/>
            <w:rFonts w:ascii="Times New Roman" w:hAnsi="Times New Roman" w:cs="Times New Roman"/>
            <w:noProof/>
            <w:sz w:val="24"/>
            <w:szCs w:val="24"/>
          </w:rPr>
          <w:t>vii</w:t>
        </w:r>
        <w:r w:rsidRPr="00A47457">
          <w:rPr>
            <w:rStyle w:val="PageNumber"/>
            <w:rFonts w:ascii="Times New Roman" w:hAnsi="Times New Roman" w:cs="Times New Roman"/>
            <w:sz w:val="24"/>
            <w:szCs w:val="24"/>
          </w:rPr>
          <w:fldChar w:fldCharType="end"/>
        </w:r>
      </w:p>
    </w:sdtContent>
  </w:sdt>
  <w:p w14:paraId="04C13F10" w14:textId="21714707" w:rsidR="00594423" w:rsidRPr="00521933" w:rsidRDefault="002D3024" w:rsidP="00B45A29">
    <w:pPr>
      <w:jc w:val="center"/>
      <w:rPr>
        <w:lang w:val="en-US"/>
      </w:rPr>
    </w:pPr>
    <w:r>
      <w:rPr>
        <w:lang w:val="en-US"/>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F3DE8" w14:textId="77777777" w:rsidR="00DF663E" w:rsidRPr="00563CFF" w:rsidRDefault="00DF663E">
    <w:pPr>
      <w:pStyle w:val="Footer"/>
      <w:tabs>
        <w:tab w:val="clear" w:pos="4680"/>
        <w:tab w:val="clear" w:pos="9360"/>
      </w:tabs>
      <w:jc w:val="center"/>
      <w:rPr>
        <w:rFonts w:ascii="Times New Roman" w:hAnsi="Times New Roman" w:cs="Times New Roman"/>
        <w:caps/>
        <w:noProof/>
        <w:sz w:val="24"/>
        <w:szCs w:val="24"/>
      </w:rPr>
    </w:pPr>
    <w:r w:rsidRPr="00563CFF">
      <w:rPr>
        <w:rFonts w:ascii="Times New Roman" w:hAnsi="Times New Roman" w:cs="Times New Roman"/>
        <w:caps/>
        <w:sz w:val="24"/>
        <w:szCs w:val="24"/>
      </w:rPr>
      <w:fldChar w:fldCharType="begin"/>
    </w:r>
    <w:r w:rsidRPr="00563CFF">
      <w:rPr>
        <w:rFonts w:ascii="Times New Roman" w:hAnsi="Times New Roman" w:cs="Times New Roman"/>
        <w:caps/>
        <w:sz w:val="24"/>
        <w:szCs w:val="24"/>
      </w:rPr>
      <w:instrText xml:space="preserve"> PAGE   \* MERGEFORMAT </w:instrText>
    </w:r>
    <w:r w:rsidRPr="00563CFF">
      <w:rPr>
        <w:rFonts w:ascii="Times New Roman" w:hAnsi="Times New Roman" w:cs="Times New Roman"/>
        <w:caps/>
        <w:sz w:val="24"/>
        <w:szCs w:val="24"/>
      </w:rPr>
      <w:fldChar w:fldCharType="separate"/>
    </w:r>
    <w:r w:rsidRPr="00563CFF">
      <w:rPr>
        <w:rFonts w:ascii="Times New Roman" w:hAnsi="Times New Roman" w:cs="Times New Roman"/>
        <w:caps/>
        <w:noProof/>
        <w:sz w:val="24"/>
        <w:szCs w:val="24"/>
      </w:rPr>
      <w:t>2</w:t>
    </w:r>
    <w:r w:rsidRPr="00563CFF">
      <w:rPr>
        <w:rFonts w:ascii="Times New Roman" w:hAnsi="Times New Roman" w:cs="Times New Roman"/>
        <w:caps/>
        <w:noProof/>
        <w:sz w:val="24"/>
        <w:szCs w:val="24"/>
      </w:rPr>
      <w:fldChar w:fldCharType="end"/>
    </w:r>
  </w:p>
  <w:p w14:paraId="6173D7EB" w14:textId="77777777" w:rsidR="00886E8B" w:rsidRPr="00FC2BCD" w:rsidRDefault="00886E8B" w:rsidP="00815E7D">
    <w:pPr>
      <w:pStyle w:val="Footer"/>
      <w:jc w:val="center"/>
      <w:rPr>
        <w:rFonts w:ascii="Times New Roman" w:hAnsi="Times New Roman" w:cs="Times New Roman"/>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089EB" w14:textId="77777777" w:rsidR="003E3088" w:rsidRDefault="003E3088">
      <w:pPr>
        <w:spacing w:line="240" w:lineRule="auto"/>
      </w:pPr>
      <w:r>
        <w:separator/>
      </w:r>
    </w:p>
  </w:footnote>
  <w:footnote w:type="continuationSeparator" w:id="0">
    <w:p w14:paraId="63227049" w14:textId="77777777" w:rsidR="003E3088" w:rsidRDefault="003E30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2612" w14:textId="2D4A72C8" w:rsidR="000827CD" w:rsidRDefault="00594423">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B007A1">
      <w:rPr>
        <w:noProof/>
        <w:color w:val="000000"/>
      </w:rPr>
      <w:t>5</w:t>
    </w:r>
    <w:r>
      <w:rPr>
        <w:color w:val="000000"/>
      </w:rPr>
      <w:fldChar w:fldCharType="end"/>
    </w:r>
  </w:p>
  <w:p w14:paraId="029B53CA" w14:textId="1C221D2E" w:rsidR="000827CD" w:rsidRDefault="00594423">
    <w:pPr>
      <w:pBdr>
        <w:top w:val="nil"/>
        <w:left w:val="nil"/>
        <w:bottom w:val="nil"/>
        <w:right w:val="nil"/>
        <w:between w:val="nil"/>
      </w:pBdr>
      <w:tabs>
        <w:tab w:val="center" w:pos="4680"/>
        <w:tab w:val="right" w:pos="9360"/>
      </w:tabs>
      <w:spacing w:line="240" w:lineRule="auto"/>
      <w:ind w:right="360"/>
      <w:rPr>
        <w:color w:val="000000"/>
      </w:rPr>
    </w:pPr>
    <w:r>
      <w:rPr>
        <w:color w:val="000000"/>
      </w:rPr>
      <w:fldChar w:fldCharType="begin"/>
    </w:r>
    <w:r>
      <w:rPr>
        <w:color w:val="000000"/>
      </w:rPr>
      <w:instrText>PAGE</w:instrText>
    </w:r>
    <w:r>
      <w:rPr>
        <w:color w:val="000000"/>
      </w:rPr>
      <w:fldChar w:fldCharType="separate"/>
    </w:r>
    <w:r w:rsidR="00B007A1">
      <w:rPr>
        <w:noProof/>
        <w:color w:val="000000"/>
      </w:rPr>
      <w:t>5</w:t>
    </w:r>
    <w:r>
      <w:rPr>
        <w:color w:val="000000"/>
      </w:rPr>
      <w:fldChar w:fldCharType="end"/>
    </w:r>
  </w:p>
  <w:p w14:paraId="1BEA184B" w14:textId="77777777" w:rsidR="000827CD" w:rsidRDefault="000827CD">
    <w:pPr>
      <w:pBdr>
        <w:top w:val="nil"/>
        <w:left w:val="nil"/>
        <w:bottom w:val="nil"/>
        <w:right w:val="nil"/>
        <w:between w:val="nil"/>
      </w:pBdr>
      <w:tabs>
        <w:tab w:val="center" w:pos="4680"/>
        <w:tab w:val="right" w:pos="9360"/>
      </w:tabs>
      <w:spacing w:line="240" w:lineRule="auto"/>
      <w:ind w:firstLine="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94CA8" w14:textId="6CE976A8" w:rsidR="000827CD" w:rsidRDefault="00594423">
    <w:pPr>
      <w:pBdr>
        <w:top w:val="nil"/>
        <w:left w:val="nil"/>
        <w:bottom w:val="nil"/>
        <w:right w:val="nil"/>
        <w:between w:val="nil"/>
      </w:pBdr>
      <w:tabs>
        <w:tab w:val="center" w:pos="4680"/>
        <w:tab w:val="right" w:pos="9360"/>
      </w:tabs>
      <w:spacing w:line="240" w:lineRule="auto"/>
      <w:rPr>
        <w:color w:val="000000"/>
      </w:rPr>
    </w:pPr>
    <w:r>
      <w:rPr>
        <w:rFonts w:ascii="Times New Roman" w:eastAsia="Times New Roman" w:hAnsi="Times New Roman" w:cs="Times New Roman"/>
        <w:color w:val="00000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0EBC"/>
    <w:multiLevelType w:val="multilevel"/>
    <w:tmpl w:val="F9B88A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52A30FB"/>
    <w:multiLevelType w:val="multilevel"/>
    <w:tmpl w:val="76DE98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A430228"/>
    <w:multiLevelType w:val="multilevel"/>
    <w:tmpl w:val="B66256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A477F47"/>
    <w:multiLevelType w:val="multilevel"/>
    <w:tmpl w:val="3D50B5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6ECF38F5"/>
    <w:multiLevelType w:val="multilevel"/>
    <w:tmpl w:val="A77E40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22747">
    <w:abstractNumId w:val="2"/>
  </w:num>
  <w:num w:numId="2" w16cid:durableId="549416266">
    <w:abstractNumId w:val="4"/>
  </w:num>
  <w:num w:numId="3" w16cid:durableId="136001335">
    <w:abstractNumId w:val="0"/>
  </w:num>
  <w:num w:numId="4" w16cid:durableId="20131405">
    <w:abstractNumId w:val="3"/>
  </w:num>
  <w:num w:numId="5" w16cid:durableId="16975413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7CD"/>
    <w:rsid w:val="000019A3"/>
    <w:rsid w:val="00004C0D"/>
    <w:rsid w:val="0001100A"/>
    <w:rsid w:val="00012CB7"/>
    <w:rsid w:val="00012E43"/>
    <w:rsid w:val="0001769A"/>
    <w:rsid w:val="00024193"/>
    <w:rsid w:val="0005327F"/>
    <w:rsid w:val="00062EE6"/>
    <w:rsid w:val="000658F4"/>
    <w:rsid w:val="000827CD"/>
    <w:rsid w:val="000B26CA"/>
    <w:rsid w:val="000D5BC4"/>
    <w:rsid w:val="000D6E5D"/>
    <w:rsid w:val="000E0132"/>
    <w:rsid w:val="000E0505"/>
    <w:rsid w:val="000E0616"/>
    <w:rsid w:val="000E2965"/>
    <w:rsid w:val="000F0253"/>
    <w:rsid w:val="001038E0"/>
    <w:rsid w:val="001068CA"/>
    <w:rsid w:val="00106BD0"/>
    <w:rsid w:val="00144637"/>
    <w:rsid w:val="00186450"/>
    <w:rsid w:val="001A3DD6"/>
    <w:rsid w:val="001D1BE6"/>
    <w:rsid w:val="001D214A"/>
    <w:rsid w:val="001D3C8E"/>
    <w:rsid w:val="001D518A"/>
    <w:rsid w:val="001E02A9"/>
    <w:rsid w:val="001E4DF6"/>
    <w:rsid w:val="001E4F4B"/>
    <w:rsid w:val="001F43F6"/>
    <w:rsid w:val="002024C9"/>
    <w:rsid w:val="00202B14"/>
    <w:rsid w:val="00211455"/>
    <w:rsid w:val="002211F1"/>
    <w:rsid w:val="002260DD"/>
    <w:rsid w:val="00240900"/>
    <w:rsid w:val="00241E5E"/>
    <w:rsid w:val="00244E26"/>
    <w:rsid w:val="00246A14"/>
    <w:rsid w:val="002649E0"/>
    <w:rsid w:val="00267F24"/>
    <w:rsid w:val="002B24B3"/>
    <w:rsid w:val="002C75C4"/>
    <w:rsid w:val="002D0720"/>
    <w:rsid w:val="002D3024"/>
    <w:rsid w:val="002E4702"/>
    <w:rsid w:val="00304C8E"/>
    <w:rsid w:val="003061A0"/>
    <w:rsid w:val="0031196B"/>
    <w:rsid w:val="003206C5"/>
    <w:rsid w:val="00321B49"/>
    <w:rsid w:val="00324B49"/>
    <w:rsid w:val="003445EE"/>
    <w:rsid w:val="00345351"/>
    <w:rsid w:val="003518BA"/>
    <w:rsid w:val="003557BE"/>
    <w:rsid w:val="00355EB3"/>
    <w:rsid w:val="003575DB"/>
    <w:rsid w:val="00380C47"/>
    <w:rsid w:val="00383AF8"/>
    <w:rsid w:val="003B0AF0"/>
    <w:rsid w:val="003C7278"/>
    <w:rsid w:val="003D51F7"/>
    <w:rsid w:val="003E097A"/>
    <w:rsid w:val="003E3088"/>
    <w:rsid w:val="003F4918"/>
    <w:rsid w:val="004012BD"/>
    <w:rsid w:val="004019AE"/>
    <w:rsid w:val="004034CA"/>
    <w:rsid w:val="004414CC"/>
    <w:rsid w:val="00444076"/>
    <w:rsid w:val="004461EC"/>
    <w:rsid w:val="004816D4"/>
    <w:rsid w:val="0048282F"/>
    <w:rsid w:val="00485141"/>
    <w:rsid w:val="004A6762"/>
    <w:rsid w:val="004C0005"/>
    <w:rsid w:val="004D02AC"/>
    <w:rsid w:val="005020F8"/>
    <w:rsid w:val="00502A9B"/>
    <w:rsid w:val="005110C5"/>
    <w:rsid w:val="00520E07"/>
    <w:rsid w:val="00521933"/>
    <w:rsid w:val="00530840"/>
    <w:rsid w:val="00534FE3"/>
    <w:rsid w:val="00542113"/>
    <w:rsid w:val="00546E40"/>
    <w:rsid w:val="005518B1"/>
    <w:rsid w:val="00563CFF"/>
    <w:rsid w:val="00567073"/>
    <w:rsid w:val="00572921"/>
    <w:rsid w:val="00572BEB"/>
    <w:rsid w:val="00580892"/>
    <w:rsid w:val="00583A10"/>
    <w:rsid w:val="00587B5C"/>
    <w:rsid w:val="00594423"/>
    <w:rsid w:val="005F005A"/>
    <w:rsid w:val="0060675A"/>
    <w:rsid w:val="00607910"/>
    <w:rsid w:val="00613BB0"/>
    <w:rsid w:val="00613D6D"/>
    <w:rsid w:val="00627033"/>
    <w:rsid w:val="0063701C"/>
    <w:rsid w:val="006420A9"/>
    <w:rsid w:val="0064457B"/>
    <w:rsid w:val="00647CC6"/>
    <w:rsid w:val="0065008D"/>
    <w:rsid w:val="00653221"/>
    <w:rsid w:val="00665C67"/>
    <w:rsid w:val="00672496"/>
    <w:rsid w:val="0068650C"/>
    <w:rsid w:val="006A1B93"/>
    <w:rsid w:val="006B565E"/>
    <w:rsid w:val="006B7E4D"/>
    <w:rsid w:val="006C1E06"/>
    <w:rsid w:val="006C28FC"/>
    <w:rsid w:val="006C7B7F"/>
    <w:rsid w:val="006E1F1D"/>
    <w:rsid w:val="007203D5"/>
    <w:rsid w:val="007417DC"/>
    <w:rsid w:val="007471A3"/>
    <w:rsid w:val="00747226"/>
    <w:rsid w:val="007865AC"/>
    <w:rsid w:val="007A5B83"/>
    <w:rsid w:val="007B0835"/>
    <w:rsid w:val="007B26D2"/>
    <w:rsid w:val="007B3FF2"/>
    <w:rsid w:val="007C789D"/>
    <w:rsid w:val="007E5446"/>
    <w:rsid w:val="00811C2D"/>
    <w:rsid w:val="00812756"/>
    <w:rsid w:val="00815E7D"/>
    <w:rsid w:val="00846EFA"/>
    <w:rsid w:val="00853604"/>
    <w:rsid w:val="00854DF5"/>
    <w:rsid w:val="00877421"/>
    <w:rsid w:val="00877C2C"/>
    <w:rsid w:val="00880E5D"/>
    <w:rsid w:val="00886E8B"/>
    <w:rsid w:val="0089127C"/>
    <w:rsid w:val="00895CB5"/>
    <w:rsid w:val="008B3F3C"/>
    <w:rsid w:val="008B60EE"/>
    <w:rsid w:val="008C6A81"/>
    <w:rsid w:val="008D1DFF"/>
    <w:rsid w:val="008F2C9B"/>
    <w:rsid w:val="009115FD"/>
    <w:rsid w:val="009278BF"/>
    <w:rsid w:val="00936AC5"/>
    <w:rsid w:val="00944235"/>
    <w:rsid w:val="0095252F"/>
    <w:rsid w:val="009623F2"/>
    <w:rsid w:val="009674BA"/>
    <w:rsid w:val="00982DFD"/>
    <w:rsid w:val="00984029"/>
    <w:rsid w:val="009A056B"/>
    <w:rsid w:val="009A47EF"/>
    <w:rsid w:val="009B5CFA"/>
    <w:rsid w:val="009B7AD0"/>
    <w:rsid w:val="009C00C1"/>
    <w:rsid w:val="009C1B18"/>
    <w:rsid w:val="009C4ACE"/>
    <w:rsid w:val="009D7ADA"/>
    <w:rsid w:val="009E47C7"/>
    <w:rsid w:val="009F2421"/>
    <w:rsid w:val="00A10768"/>
    <w:rsid w:val="00A2127B"/>
    <w:rsid w:val="00A25993"/>
    <w:rsid w:val="00A3707D"/>
    <w:rsid w:val="00A47457"/>
    <w:rsid w:val="00A620B4"/>
    <w:rsid w:val="00A64A8E"/>
    <w:rsid w:val="00A66AC8"/>
    <w:rsid w:val="00A7001B"/>
    <w:rsid w:val="00A931C1"/>
    <w:rsid w:val="00AA1D4F"/>
    <w:rsid w:val="00AB5233"/>
    <w:rsid w:val="00AB56D9"/>
    <w:rsid w:val="00AB6FA3"/>
    <w:rsid w:val="00AD2A1E"/>
    <w:rsid w:val="00AE253A"/>
    <w:rsid w:val="00AF0C7B"/>
    <w:rsid w:val="00AF2B4E"/>
    <w:rsid w:val="00B007A1"/>
    <w:rsid w:val="00B06E85"/>
    <w:rsid w:val="00B16CA4"/>
    <w:rsid w:val="00B249B1"/>
    <w:rsid w:val="00B27DDF"/>
    <w:rsid w:val="00B4298C"/>
    <w:rsid w:val="00B45A29"/>
    <w:rsid w:val="00B56C64"/>
    <w:rsid w:val="00B91BAE"/>
    <w:rsid w:val="00B93F05"/>
    <w:rsid w:val="00BB3056"/>
    <w:rsid w:val="00BC14EC"/>
    <w:rsid w:val="00BD1D25"/>
    <w:rsid w:val="00BD7446"/>
    <w:rsid w:val="00BE6B8E"/>
    <w:rsid w:val="00C10B8B"/>
    <w:rsid w:val="00C142FA"/>
    <w:rsid w:val="00C233DC"/>
    <w:rsid w:val="00C2665B"/>
    <w:rsid w:val="00C45D50"/>
    <w:rsid w:val="00C518BC"/>
    <w:rsid w:val="00C62473"/>
    <w:rsid w:val="00C64B3A"/>
    <w:rsid w:val="00C7365A"/>
    <w:rsid w:val="00C759C2"/>
    <w:rsid w:val="00C85C22"/>
    <w:rsid w:val="00C91657"/>
    <w:rsid w:val="00C9190C"/>
    <w:rsid w:val="00CA75C8"/>
    <w:rsid w:val="00CB3962"/>
    <w:rsid w:val="00CB4836"/>
    <w:rsid w:val="00CC796C"/>
    <w:rsid w:val="00CE1896"/>
    <w:rsid w:val="00CF6285"/>
    <w:rsid w:val="00D05BAA"/>
    <w:rsid w:val="00D0765D"/>
    <w:rsid w:val="00D27B09"/>
    <w:rsid w:val="00D45903"/>
    <w:rsid w:val="00D472DB"/>
    <w:rsid w:val="00D53257"/>
    <w:rsid w:val="00D61D48"/>
    <w:rsid w:val="00D6486F"/>
    <w:rsid w:val="00D65782"/>
    <w:rsid w:val="00D67DF9"/>
    <w:rsid w:val="00D81D51"/>
    <w:rsid w:val="00DA6C95"/>
    <w:rsid w:val="00DB48E3"/>
    <w:rsid w:val="00DC49CD"/>
    <w:rsid w:val="00DC5CC2"/>
    <w:rsid w:val="00DE0D92"/>
    <w:rsid w:val="00DE1075"/>
    <w:rsid w:val="00DF3CA2"/>
    <w:rsid w:val="00DF663E"/>
    <w:rsid w:val="00DF760F"/>
    <w:rsid w:val="00E00F79"/>
    <w:rsid w:val="00E03600"/>
    <w:rsid w:val="00E03D35"/>
    <w:rsid w:val="00E616D4"/>
    <w:rsid w:val="00E62561"/>
    <w:rsid w:val="00EB2AD0"/>
    <w:rsid w:val="00EC279F"/>
    <w:rsid w:val="00ED10DA"/>
    <w:rsid w:val="00ED63DF"/>
    <w:rsid w:val="00ED7214"/>
    <w:rsid w:val="00EE05CC"/>
    <w:rsid w:val="00EE34D8"/>
    <w:rsid w:val="00EF31C9"/>
    <w:rsid w:val="00EF661B"/>
    <w:rsid w:val="00EF6ACD"/>
    <w:rsid w:val="00F1155B"/>
    <w:rsid w:val="00F1335B"/>
    <w:rsid w:val="00F36313"/>
    <w:rsid w:val="00F372CC"/>
    <w:rsid w:val="00F37A1B"/>
    <w:rsid w:val="00F4164B"/>
    <w:rsid w:val="00F53203"/>
    <w:rsid w:val="00F777A9"/>
    <w:rsid w:val="00FB1EA0"/>
    <w:rsid w:val="00FB667E"/>
    <w:rsid w:val="00FC2BCD"/>
    <w:rsid w:val="00FC3D1C"/>
    <w:rsid w:val="00FC5F7A"/>
    <w:rsid w:val="00FD4891"/>
    <w:rsid w:val="00FE35C7"/>
    <w:rsid w:val="00FE3B57"/>
    <w:rsid w:val="00FF2E1C"/>
    <w:rsid w:val="00FF4A96"/>
    <w:rsid w:val="00FF7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DAB9D"/>
  <w15:docId w15:val="{AA14BE70-BAD7-F147-BF96-C8EDD4B5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6B7E4D"/>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6B7E4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BC14E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E46249"/>
    <w:pPr>
      <w:tabs>
        <w:tab w:val="center" w:pos="4680"/>
        <w:tab w:val="right" w:pos="9360"/>
      </w:tabs>
      <w:spacing w:line="240" w:lineRule="auto"/>
    </w:pPr>
  </w:style>
  <w:style w:type="character" w:customStyle="1" w:styleId="HeaderChar">
    <w:name w:val="Header Char"/>
    <w:basedOn w:val="DefaultParagraphFont"/>
    <w:link w:val="Header"/>
    <w:uiPriority w:val="99"/>
    <w:rsid w:val="00E46249"/>
  </w:style>
  <w:style w:type="paragraph" w:styleId="Footer">
    <w:name w:val="footer"/>
    <w:basedOn w:val="Normal"/>
    <w:link w:val="FooterChar"/>
    <w:uiPriority w:val="99"/>
    <w:unhideWhenUsed/>
    <w:rsid w:val="00E46249"/>
    <w:pPr>
      <w:tabs>
        <w:tab w:val="center" w:pos="4680"/>
        <w:tab w:val="right" w:pos="9360"/>
      </w:tabs>
      <w:spacing w:line="240" w:lineRule="auto"/>
    </w:pPr>
  </w:style>
  <w:style w:type="character" w:customStyle="1" w:styleId="FooterChar">
    <w:name w:val="Footer Char"/>
    <w:basedOn w:val="DefaultParagraphFont"/>
    <w:link w:val="Footer"/>
    <w:uiPriority w:val="99"/>
    <w:rsid w:val="00E46249"/>
  </w:style>
  <w:style w:type="character" w:styleId="PageNumber">
    <w:name w:val="page number"/>
    <w:basedOn w:val="DefaultParagraphFont"/>
    <w:uiPriority w:val="99"/>
    <w:semiHidden/>
    <w:unhideWhenUsed/>
    <w:rsid w:val="00F11084"/>
  </w:style>
  <w:style w:type="character" w:styleId="Hyperlink">
    <w:name w:val="Hyperlink"/>
    <w:basedOn w:val="DefaultParagraphFont"/>
    <w:uiPriority w:val="99"/>
    <w:unhideWhenUsed/>
    <w:rsid w:val="00C161EF"/>
    <w:rPr>
      <w:color w:val="0000FF" w:themeColor="hyperlink"/>
      <w:u w:val="single"/>
    </w:rPr>
  </w:style>
  <w:style w:type="character" w:styleId="UnresolvedMention">
    <w:name w:val="Unresolved Mention"/>
    <w:basedOn w:val="DefaultParagraphFont"/>
    <w:uiPriority w:val="99"/>
    <w:semiHidden/>
    <w:unhideWhenUsed/>
    <w:rsid w:val="00C161EF"/>
    <w:rPr>
      <w:color w:val="605E5C"/>
      <w:shd w:val="clear" w:color="auto" w:fill="E1DFDD"/>
    </w:rPr>
  </w:style>
  <w:style w:type="character" w:styleId="CommentReference">
    <w:name w:val="annotation reference"/>
    <w:basedOn w:val="DefaultParagraphFont"/>
    <w:uiPriority w:val="99"/>
    <w:semiHidden/>
    <w:unhideWhenUsed/>
    <w:rsid w:val="009D2D9E"/>
    <w:rPr>
      <w:sz w:val="16"/>
      <w:szCs w:val="16"/>
    </w:rPr>
  </w:style>
  <w:style w:type="paragraph" w:customStyle="1" w:styleId="m-2857960611322435463msolistparagraph">
    <w:name w:val="m_-2857960611322435463msolistparagraph"/>
    <w:basedOn w:val="Normal"/>
    <w:rsid w:val="00A56A6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2D37D9"/>
    <w:rPr>
      <w:b/>
      <w:bCs/>
    </w:rPr>
  </w:style>
  <w:style w:type="character" w:styleId="Emphasis">
    <w:name w:val="Emphasis"/>
    <w:basedOn w:val="DefaultParagraphFont"/>
    <w:uiPriority w:val="20"/>
    <w:qFormat/>
    <w:rsid w:val="002D37D9"/>
    <w:rPr>
      <w:i/>
      <w:iCs/>
    </w:rPr>
  </w:style>
  <w:style w:type="character" w:styleId="FollowedHyperlink">
    <w:name w:val="FollowedHyperlink"/>
    <w:basedOn w:val="DefaultParagraphFont"/>
    <w:uiPriority w:val="99"/>
    <w:semiHidden/>
    <w:unhideWhenUsed/>
    <w:rsid w:val="00810026"/>
    <w:rPr>
      <w:color w:val="800080" w:themeColor="followed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sid w:val="00606077"/>
    <w:rPr>
      <w:b/>
      <w:bCs/>
    </w:rPr>
  </w:style>
  <w:style w:type="character" w:customStyle="1" w:styleId="CommentSubjectChar">
    <w:name w:val="Comment Subject Char"/>
    <w:basedOn w:val="CommentTextChar"/>
    <w:link w:val="CommentSubject"/>
    <w:uiPriority w:val="99"/>
    <w:semiHidden/>
    <w:rsid w:val="00606077"/>
    <w:rPr>
      <w:b/>
      <w:bCs/>
      <w:sz w:val="20"/>
      <w:szCs w:val="20"/>
    </w:rPr>
  </w:style>
  <w:style w:type="paragraph" w:styleId="Revision">
    <w:name w:val="Revision"/>
    <w:hidden/>
    <w:uiPriority w:val="99"/>
    <w:semiHidden/>
    <w:rsid w:val="00606077"/>
    <w:pPr>
      <w:spacing w:line="240" w:lineRule="auto"/>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6D6DFF"/>
    <w:pPr>
      <w:spacing w:line="240" w:lineRule="auto"/>
    </w:pPr>
    <w:rPr>
      <w:rFonts w:asciiTheme="minorHAnsi" w:eastAsiaTheme="minorEastAsia"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D42D2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character" w:customStyle="1" w:styleId="Heading7Char">
    <w:name w:val="Heading 7 Char"/>
    <w:basedOn w:val="DefaultParagraphFont"/>
    <w:link w:val="Heading7"/>
    <w:uiPriority w:val="9"/>
    <w:rsid w:val="006B7E4D"/>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6B7E4D"/>
    <w:rPr>
      <w:rFonts w:asciiTheme="majorHAnsi" w:eastAsiaTheme="majorEastAsia" w:hAnsiTheme="majorHAnsi" w:cstheme="majorBidi"/>
      <w:color w:val="272727" w:themeColor="text1" w:themeTint="D8"/>
      <w:sz w:val="21"/>
      <w:szCs w:val="21"/>
    </w:rPr>
  </w:style>
  <w:style w:type="paragraph" w:styleId="TOC1">
    <w:name w:val="toc 1"/>
    <w:basedOn w:val="Normal"/>
    <w:next w:val="Normal"/>
    <w:autoRedefine/>
    <w:uiPriority w:val="39"/>
    <w:unhideWhenUsed/>
    <w:rsid w:val="00106BD0"/>
    <w:pPr>
      <w:tabs>
        <w:tab w:val="right" w:leader="dot" w:pos="9350"/>
      </w:tabs>
      <w:spacing w:before="120"/>
    </w:pPr>
    <w:rPr>
      <w:rFonts w:ascii="Times New Roman" w:eastAsia="Times New Roman" w:hAnsi="Times New Roman" w:cs="Times New Roman"/>
      <w:b/>
      <w:bCs/>
      <w:noProof/>
      <w:sz w:val="24"/>
      <w:szCs w:val="24"/>
    </w:rPr>
  </w:style>
  <w:style w:type="paragraph" w:styleId="TOC2">
    <w:name w:val="toc 2"/>
    <w:basedOn w:val="Normal"/>
    <w:next w:val="Normal"/>
    <w:autoRedefine/>
    <w:uiPriority w:val="39"/>
    <w:unhideWhenUsed/>
    <w:rsid w:val="00CE1896"/>
    <w:pPr>
      <w:spacing w:before="120"/>
      <w:ind w:left="220"/>
    </w:pPr>
    <w:rPr>
      <w:rFonts w:asciiTheme="minorHAnsi" w:hAnsiTheme="minorHAnsi"/>
      <w:b/>
      <w:bCs/>
    </w:rPr>
  </w:style>
  <w:style w:type="paragraph" w:styleId="TOC3">
    <w:name w:val="toc 3"/>
    <w:basedOn w:val="Normal"/>
    <w:next w:val="Normal"/>
    <w:autoRedefine/>
    <w:uiPriority w:val="39"/>
    <w:unhideWhenUsed/>
    <w:rsid w:val="00CE1896"/>
    <w:pPr>
      <w:ind w:left="440"/>
    </w:pPr>
    <w:rPr>
      <w:rFonts w:asciiTheme="minorHAnsi" w:hAnsiTheme="minorHAnsi"/>
      <w:sz w:val="20"/>
      <w:szCs w:val="20"/>
    </w:rPr>
  </w:style>
  <w:style w:type="paragraph" w:styleId="TOC4">
    <w:name w:val="toc 4"/>
    <w:basedOn w:val="Normal"/>
    <w:next w:val="Normal"/>
    <w:autoRedefine/>
    <w:uiPriority w:val="39"/>
    <w:unhideWhenUsed/>
    <w:rsid w:val="00CE1896"/>
    <w:pPr>
      <w:ind w:left="660"/>
    </w:pPr>
    <w:rPr>
      <w:rFonts w:asciiTheme="minorHAnsi" w:hAnsiTheme="minorHAnsi"/>
      <w:sz w:val="20"/>
      <w:szCs w:val="20"/>
    </w:rPr>
  </w:style>
  <w:style w:type="paragraph" w:styleId="TOC5">
    <w:name w:val="toc 5"/>
    <w:basedOn w:val="Normal"/>
    <w:next w:val="Normal"/>
    <w:autoRedefine/>
    <w:uiPriority w:val="39"/>
    <w:unhideWhenUsed/>
    <w:rsid w:val="00CE1896"/>
    <w:pPr>
      <w:ind w:left="880"/>
    </w:pPr>
    <w:rPr>
      <w:rFonts w:asciiTheme="minorHAnsi" w:hAnsiTheme="minorHAnsi"/>
      <w:sz w:val="20"/>
      <w:szCs w:val="20"/>
    </w:rPr>
  </w:style>
  <w:style w:type="paragraph" w:styleId="TOC6">
    <w:name w:val="toc 6"/>
    <w:basedOn w:val="Normal"/>
    <w:next w:val="Normal"/>
    <w:autoRedefine/>
    <w:uiPriority w:val="39"/>
    <w:unhideWhenUsed/>
    <w:rsid w:val="00CE1896"/>
    <w:pPr>
      <w:ind w:left="1100"/>
    </w:pPr>
    <w:rPr>
      <w:rFonts w:asciiTheme="minorHAnsi" w:hAnsiTheme="minorHAnsi"/>
      <w:sz w:val="20"/>
      <w:szCs w:val="20"/>
    </w:rPr>
  </w:style>
  <w:style w:type="paragraph" w:styleId="TOC7">
    <w:name w:val="toc 7"/>
    <w:basedOn w:val="Normal"/>
    <w:next w:val="Normal"/>
    <w:autoRedefine/>
    <w:uiPriority w:val="39"/>
    <w:unhideWhenUsed/>
    <w:rsid w:val="00CE1896"/>
    <w:pPr>
      <w:ind w:left="1320"/>
    </w:pPr>
    <w:rPr>
      <w:rFonts w:asciiTheme="minorHAnsi" w:hAnsiTheme="minorHAnsi"/>
      <w:sz w:val="20"/>
      <w:szCs w:val="20"/>
    </w:rPr>
  </w:style>
  <w:style w:type="paragraph" w:styleId="TOC8">
    <w:name w:val="toc 8"/>
    <w:basedOn w:val="Normal"/>
    <w:next w:val="Normal"/>
    <w:autoRedefine/>
    <w:uiPriority w:val="39"/>
    <w:unhideWhenUsed/>
    <w:rsid w:val="00CE1896"/>
    <w:pPr>
      <w:ind w:left="1540"/>
    </w:pPr>
    <w:rPr>
      <w:rFonts w:asciiTheme="minorHAnsi" w:hAnsiTheme="minorHAnsi"/>
      <w:sz w:val="20"/>
      <w:szCs w:val="20"/>
    </w:rPr>
  </w:style>
  <w:style w:type="paragraph" w:styleId="TOC9">
    <w:name w:val="toc 9"/>
    <w:basedOn w:val="Normal"/>
    <w:next w:val="Normal"/>
    <w:autoRedefine/>
    <w:uiPriority w:val="39"/>
    <w:unhideWhenUsed/>
    <w:rsid w:val="00CE1896"/>
    <w:pPr>
      <w:ind w:left="1760"/>
    </w:pPr>
    <w:rPr>
      <w:rFonts w:asciiTheme="minorHAnsi" w:hAnsiTheme="minorHAnsi"/>
      <w:sz w:val="20"/>
      <w:szCs w:val="20"/>
    </w:rPr>
  </w:style>
  <w:style w:type="paragraph" w:styleId="TOCHeading">
    <w:name w:val="TOC Heading"/>
    <w:basedOn w:val="Heading1"/>
    <w:next w:val="Normal"/>
    <w:uiPriority w:val="39"/>
    <w:unhideWhenUsed/>
    <w:qFormat/>
    <w:rsid w:val="00CE1896"/>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character" w:customStyle="1" w:styleId="Heading9Char">
    <w:name w:val="Heading 9 Char"/>
    <w:basedOn w:val="DefaultParagraphFont"/>
    <w:link w:val="Heading9"/>
    <w:uiPriority w:val="9"/>
    <w:rsid w:val="00BC14EC"/>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1E4F4B"/>
    <w:pPr>
      <w:spacing w:line="240" w:lineRule="auto"/>
    </w:pPr>
    <w:rPr>
      <w:rFonts w:asciiTheme="minorHAnsi" w:eastAsiaTheme="minorEastAsia" w:hAnsiTheme="minorHAnsi" w:cstheme="minorBidi"/>
      <w:lang w:val="en-US" w:eastAsia="zh-CN"/>
    </w:rPr>
  </w:style>
  <w:style w:type="character" w:styleId="LineNumber">
    <w:name w:val="line number"/>
    <w:basedOn w:val="DefaultParagraphFont"/>
    <w:uiPriority w:val="99"/>
    <w:semiHidden/>
    <w:unhideWhenUsed/>
    <w:rsid w:val="00594423"/>
  </w:style>
  <w:style w:type="paragraph" w:styleId="Caption">
    <w:name w:val="caption"/>
    <w:basedOn w:val="Normal"/>
    <w:next w:val="Normal"/>
    <w:uiPriority w:val="35"/>
    <w:unhideWhenUsed/>
    <w:qFormat/>
    <w:rsid w:val="00877421"/>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63701C"/>
    <w:pPr>
      <w:ind w:left="440" w:hanging="440"/>
    </w:pPr>
    <w:rPr>
      <w:rFonts w:asciiTheme="minorHAnsi" w:hAnsiTheme="minorHAnsi"/>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68982">
      <w:bodyDiv w:val="1"/>
      <w:marLeft w:val="0"/>
      <w:marRight w:val="0"/>
      <w:marTop w:val="0"/>
      <w:marBottom w:val="0"/>
      <w:divBdr>
        <w:top w:val="none" w:sz="0" w:space="0" w:color="auto"/>
        <w:left w:val="none" w:sz="0" w:space="0" w:color="auto"/>
        <w:bottom w:val="none" w:sz="0" w:space="0" w:color="auto"/>
        <w:right w:val="none" w:sz="0" w:space="0" w:color="auto"/>
      </w:divBdr>
      <w:divsChild>
        <w:div w:id="11566763">
          <w:marLeft w:val="8"/>
          <w:marRight w:val="0"/>
          <w:marTop w:val="0"/>
          <w:marBottom w:val="0"/>
          <w:divBdr>
            <w:top w:val="none" w:sz="0" w:space="0" w:color="auto"/>
            <w:left w:val="none" w:sz="0" w:space="0" w:color="auto"/>
            <w:bottom w:val="none" w:sz="0" w:space="0" w:color="auto"/>
            <w:right w:val="none" w:sz="0" w:space="0" w:color="auto"/>
          </w:divBdr>
        </w:div>
      </w:divsChild>
    </w:div>
    <w:div w:id="1005404786">
      <w:bodyDiv w:val="1"/>
      <w:marLeft w:val="0"/>
      <w:marRight w:val="0"/>
      <w:marTop w:val="0"/>
      <w:marBottom w:val="0"/>
      <w:divBdr>
        <w:top w:val="none" w:sz="0" w:space="0" w:color="auto"/>
        <w:left w:val="none" w:sz="0" w:space="0" w:color="auto"/>
        <w:bottom w:val="none" w:sz="0" w:space="0" w:color="auto"/>
        <w:right w:val="none" w:sz="0" w:space="0" w:color="auto"/>
      </w:divBdr>
    </w:div>
    <w:div w:id="1208420122">
      <w:bodyDiv w:val="1"/>
      <w:marLeft w:val="0"/>
      <w:marRight w:val="0"/>
      <w:marTop w:val="0"/>
      <w:marBottom w:val="0"/>
      <w:divBdr>
        <w:top w:val="none" w:sz="0" w:space="0" w:color="auto"/>
        <w:left w:val="none" w:sz="0" w:space="0" w:color="auto"/>
        <w:bottom w:val="none" w:sz="0" w:space="0" w:color="auto"/>
        <w:right w:val="none" w:sz="0" w:space="0" w:color="auto"/>
      </w:divBdr>
    </w:div>
    <w:div w:id="1287662819">
      <w:bodyDiv w:val="1"/>
      <w:marLeft w:val="0"/>
      <w:marRight w:val="0"/>
      <w:marTop w:val="0"/>
      <w:marBottom w:val="0"/>
      <w:divBdr>
        <w:top w:val="none" w:sz="0" w:space="0" w:color="auto"/>
        <w:left w:val="none" w:sz="0" w:space="0" w:color="auto"/>
        <w:bottom w:val="none" w:sz="0" w:space="0" w:color="auto"/>
        <w:right w:val="none" w:sz="0" w:space="0" w:color="auto"/>
      </w:divBdr>
    </w:div>
    <w:div w:id="1499150532">
      <w:bodyDiv w:val="1"/>
      <w:marLeft w:val="0"/>
      <w:marRight w:val="0"/>
      <w:marTop w:val="0"/>
      <w:marBottom w:val="0"/>
      <w:divBdr>
        <w:top w:val="none" w:sz="0" w:space="0" w:color="auto"/>
        <w:left w:val="none" w:sz="0" w:space="0" w:color="auto"/>
        <w:bottom w:val="none" w:sz="0" w:space="0" w:color="auto"/>
        <w:right w:val="none" w:sz="0" w:space="0" w:color="auto"/>
      </w:divBdr>
    </w:div>
    <w:div w:id="1742831070">
      <w:bodyDiv w:val="1"/>
      <w:marLeft w:val="0"/>
      <w:marRight w:val="0"/>
      <w:marTop w:val="0"/>
      <w:marBottom w:val="0"/>
      <w:divBdr>
        <w:top w:val="none" w:sz="0" w:space="0" w:color="auto"/>
        <w:left w:val="none" w:sz="0" w:space="0" w:color="auto"/>
        <w:bottom w:val="none" w:sz="0" w:space="0" w:color="auto"/>
        <w:right w:val="none" w:sz="0" w:space="0" w:color="auto"/>
      </w:divBdr>
      <w:divsChild>
        <w:div w:id="244732186">
          <w:marLeft w:val="-630"/>
          <w:marRight w:val="0"/>
          <w:marTop w:val="0"/>
          <w:marBottom w:val="0"/>
          <w:divBdr>
            <w:top w:val="none" w:sz="0" w:space="0" w:color="auto"/>
            <w:left w:val="none" w:sz="0" w:space="0" w:color="auto"/>
            <w:bottom w:val="none" w:sz="0" w:space="0" w:color="auto"/>
            <w:right w:val="none" w:sz="0" w:space="0" w:color="auto"/>
          </w:divBdr>
        </w:div>
      </w:divsChild>
    </w:div>
    <w:div w:id="20745724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yu/K6z+trQqe8IRR0bcTH1VAjA==">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DB87E6-E1BD-3B4C-8C2B-C0932CCF2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116</Pages>
  <Words>21422</Words>
  <Characters>147601</Characters>
  <Application>Microsoft Office Word</Application>
  <DocSecurity>0</DocSecurity>
  <Lines>1994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Sherman, Abby</cp:lastModifiedBy>
  <cp:revision>232</cp:revision>
  <dcterms:created xsi:type="dcterms:W3CDTF">2025-07-25T18:09:00Z</dcterms:created>
  <dcterms:modified xsi:type="dcterms:W3CDTF">2025-07-30T14:53:00Z</dcterms:modified>
</cp:coreProperties>
</file>