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54C" w:rsidRPr="007E1E84" w:rsidRDefault="00C2254C" w:rsidP="00C2254C">
      <w:pPr>
        <w:spacing w:after="0" w:line="240" w:lineRule="auto"/>
        <w:jc w:val="center"/>
        <w:rPr>
          <w:rFonts w:ascii="Times New Roman" w:hAnsi="Times New Roman" w:cs="Times New Roman"/>
          <w:b/>
          <w:sz w:val="24"/>
          <w:szCs w:val="24"/>
        </w:rPr>
      </w:pPr>
      <w:r w:rsidRPr="007E1E84">
        <w:rPr>
          <w:rFonts w:ascii="Times New Roman" w:eastAsia="SimSun" w:hAnsi="Times New Roman" w:cs="Times New Roman"/>
          <w:b/>
          <w:sz w:val="24"/>
          <w:szCs w:val="24"/>
        </w:rPr>
        <w:t xml:space="preserve">Population dynamics and genetic structure of Louisiana black bears in the Lower Mississippi Alluvial Valley of </w:t>
      </w:r>
      <w:r w:rsidR="007E1E84">
        <w:rPr>
          <w:rFonts w:ascii="Times New Roman" w:eastAsia="SimSun" w:hAnsi="Times New Roman" w:cs="Times New Roman"/>
          <w:b/>
          <w:sz w:val="24"/>
          <w:szCs w:val="24"/>
        </w:rPr>
        <w:t>Louisiana</w:t>
      </w:r>
    </w:p>
    <w:p w:rsidR="00C2254C" w:rsidRPr="00510D15" w:rsidRDefault="00C2254C" w:rsidP="00C2254C">
      <w:pPr>
        <w:spacing w:after="0" w:line="240" w:lineRule="auto"/>
        <w:jc w:val="center"/>
        <w:rPr>
          <w:rFonts w:ascii="Times New Roman" w:hAnsi="Times New Roman" w:cs="Times New Roman"/>
          <w:b/>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r w:rsidRPr="00510D15">
        <w:rPr>
          <w:rFonts w:ascii="Times New Roman" w:hAnsi="Times New Roman" w:cs="Times New Roman"/>
          <w:sz w:val="24"/>
          <w:szCs w:val="24"/>
        </w:rPr>
        <w:t>A Dissertation</w:t>
      </w:r>
      <w:r w:rsidR="00724B84">
        <w:rPr>
          <w:rFonts w:ascii="Times New Roman" w:hAnsi="Times New Roman" w:cs="Times New Roman"/>
          <w:sz w:val="24"/>
          <w:szCs w:val="24"/>
        </w:rPr>
        <w:t xml:space="preserve"> </w:t>
      </w:r>
      <w:r w:rsidRPr="00510D15">
        <w:rPr>
          <w:rFonts w:ascii="Times New Roman" w:hAnsi="Times New Roman" w:cs="Times New Roman"/>
          <w:sz w:val="24"/>
          <w:szCs w:val="24"/>
        </w:rPr>
        <w:t>Presented for the</w:t>
      </w:r>
    </w:p>
    <w:p w:rsidR="00724B84" w:rsidRDefault="00C2254C" w:rsidP="00C2254C">
      <w:pPr>
        <w:spacing w:after="0" w:line="240" w:lineRule="auto"/>
        <w:jc w:val="center"/>
        <w:rPr>
          <w:rFonts w:ascii="Times New Roman" w:hAnsi="Times New Roman" w:cs="Times New Roman"/>
          <w:sz w:val="24"/>
          <w:szCs w:val="24"/>
        </w:rPr>
      </w:pPr>
      <w:r w:rsidRPr="00510D15">
        <w:rPr>
          <w:rFonts w:ascii="Times New Roman" w:hAnsi="Times New Roman" w:cs="Times New Roman"/>
          <w:sz w:val="24"/>
          <w:szCs w:val="24"/>
        </w:rPr>
        <w:t>Doctor of Philosophy</w:t>
      </w:r>
    </w:p>
    <w:p w:rsidR="00C2254C" w:rsidRPr="00510D15" w:rsidRDefault="00C2254C" w:rsidP="00C2254C">
      <w:pPr>
        <w:spacing w:after="0" w:line="240" w:lineRule="auto"/>
        <w:jc w:val="center"/>
        <w:rPr>
          <w:rFonts w:ascii="Times New Roman" w:hAnsi="Times New Roman" w:cs="Times New Roman"/>
          <w:sz w:val="24"/>
          <w:szCs w:val="24"/>
        </w:rPr>
      </w:pPr>
      <w:r w:rsidRPr="00510D15">
        <w:rPr>
          <w:rFonts w:ascii="Times New Roman" w:hAnsi="Times New Roman" w:cs="Times New Roman"/>
          <w:sz w:val="24"/>
          <w:szCs w:val="24"/>
        </w:rPr>
        <w:t>Degree</w:t>
      </w:r>
    </w:p>
    <w:p w:rsidR="00C2254C" w:rsidRPr="00510D15" w:rsidRDefault="00C2254C" w:rsidP="00C2254C">
      <w:pPr>
        <w:spacing w:after="0" w:line="240" w:lineRule="auto"/>
        <w:jc w:val="center"/>
        <w:rPr>
          <w:rFonts w:ascii="Times New Roman" w:hAnsi="Times New Roman" w:cs="Times New Roman"/>
          <w:sz w:val="24"/>
          <w:szCs w:val="24"/>
        </w:rPr>
      </w:pPr>
      <w:r w:rsidRPr="00510D15">
        <w:rPr>
          <w:rFonts w:ascii="Times New Roman" w:hAnsi="Times New Roman" w:cs="Times New Roman"/>
          <w:sz w:val="24"/>
          <w:szCs w:val="24"/>
        </w:rPr>
        <w:t>The University of Tennessee, Knoxville</w:t>
      </w: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r w:rsidRPr="00510D15">
        <w:rPr>
          <w:rFonts w:ascii="Times New Roman" w:hAnsi="Times New Roman" w:cs="Times New Roman"/>
          <w:sz w:val="24"/>
          <w:szCs w:val="24"/>
        </w:rPr>
        <w:t>Jared Scott Laufenberg</w:t>
      </w:r>
    </w:p>
    <w:p w:rsidR="00C2254C" w:rsidRPr="00510D15" w:rsidRDefault="00C2254C" w:rsidP="00C2254C">
      <w:pPr>
        <w:spacing w:after="0" w:line="240" w:lineRule="auto"/>
        <w:jc w:val="center"/>
        <w:rPr>
          <w:rFonts w:ascii="Times New Roman" w:hAnsi="Times New Roman" w:cs="Times New Roman"/>
          <w:sz w:val="24"/>
          <w:szCs w:val="24"/>
        </w:rPr>
      </w:pPr>
      <w:r w:rsidRPr="00510D15">
        <w:rPr>
          <w:rFonts w:ascii="Times New Roman" w:hAnsi="Times New Roman" w:cs="Times New Roman"/>
          <w:sz w:val="24"/>
          <w:szCs w:val="24"/>
        </w:rPr>
        <w:t>August 2014</w:t>
      </w: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C2254C">
      <w:pPr>
        <w:spacing w:after="0" w:line="240" w:lineRule="auto"/>
        <w:jc w:val="center"/>
        <w:rPr>
          <w:rFonts w:ascii="Times New Roman" w:hAnsi="Times New Roman" w:cs="Times New Roman"/>
          <w:sz w:val="24"/>
          <w:szCs w:val="24"/>
        </w:rPr>
      </w:pPr>
    </w:p>
    <w:p w:rsidR="00C2254C" w:rsidRPr="00510D15" w:rsidRDefault="00C2254C" w:rsidP="005C2632">
      <w:pPr>
        <w:pStyle w:val="TOC1"/>
        <w:sectPr w:rsidR="00C2254C" w:rsidRPr="00510D15" w:rsidSect="00FD3E12">
          <w:footerReference w:type="default" r:id="rId8"/>
          <w:footerReference w:type="first" r:id="rId9"/>
          <w:pgSz w:w="12240" w:h="15840"/>
          <w:pgMar w:top="1440" w:right="1440" w:bottom="1440" w:left="1440" w:header="720" w:footer="720" w:gutter="0"/>
          <w:pgNumType w:fmt="lowerRoman" w:start="1"/>
          <w:cols w:space="720"/>
          <w:titlePg/>
          <w:docGrid w:linePitch="360"/>
        </w:sectPr>
      </w:pPr>
    </w:p>
    <w:p w:rsidR="00C2254C" w:rsidRPr="00510D15" w:rsidRDefault="00C2254C" w:rsidP="00C2254C">
      <w:pPr>
        <w:spacing w:after="0" w:line="480" w:lineRule="auto"/>
        <w:jc w:val="center"/>
        <w:rPr>
          <w:rFonts w:ascii="Times New Roman" w:eastAsia="SimSun" w:hAnsi="Times New Roman" w:cs="Times New Roman"/>
          <w:sz w:val="24"/>
          <w:szCs w:val="24"/>
        </w:rPr>
      </w:pPr>
      <w:r w:rsidRPr="00510D15">
        <w:rPr>
          <w:rFonts w:ascii="Times New Roman" w:eastAsia="SimSun" w:hAnsi="Times New Roman" w:cs="Times New Roman"/>
          <w:b/>
          <w:sz w:val="24"/>
          <w:szCs w:val="24"/>
        </w:rPr>
        <w:lastRenderedPageBreak/>
        <w:t>DEDICATION</w:t>
      </w: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8250B" w:rsidRDefault="00C2254C" w:rsidP="00C2254C">
      <w:pPr>
        <w:spacing w:after="0" w:line="480" w:lineRule="auto"/>
        <w:jc w:val="center"/>
        <w:rPr>
          <w:rFonts w:ascii="Times New Roman" w:eastAsia="SimSun" w:hAnsi="Times New Roman" w:cs="Times New Roman"/>
          <w:sz w:val="24"/>
          <w:szCs w:val="24"/>
        </w:rPr>
      </w:pPr>
      <w:r w:rsidRPr="00510D15">
        <w:rPr>
          <w:rFonts w:ascii="Times New Roman" w:eastAsia="SimSun" w:hAnsi="Times New Roman" w:cs="Times New Roman"/>
          <w:sz w:val="24"/>
          <w:szCs w:val="24"/>
        </w:rPr>
        <w:t xml:space="preserve">This dissertation is dedicated to </w:t>
      </w:r>
    </w:p>
    <w:p w:rsidR="00C8250B" w:rsidRDefault="00C8250B" w:rsidP="00C2254C">
      <w:pPr>
        <w:spacing w:after="0"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all who dared to go f</w:t>
      </w:r>
      <w:r w:rsidR="00F80D36">
        <w:rPr>
          <w:rFonts w:ascii="Times New Roman" w:eastAsia="SimSun" w:hAnsi="Times New Roman" w:cs="Times New Roman"/>
          <w:sz w:val="24"/>
          <w:szCs w:val="24"/>
        </w:rPr>
        <w:t>u</w:t>
      </w:r>
      <w:r>
        <w:rPr>
          <w:rFonts w:ascii="Times New Roman" w:eastAsia="SimSun" w:hAnsi="Times New Roman" w:cs="Times New Roman"/>
          <w:sz w:val="24"/>
          <w:szCs w:val="24"/>
        </w:rPr>
        <w:t xml:space="preserve">rther than their soul </w:t>
      </w:r>
    </w:p>
    <w:p w:rsidR="00C2254C" w:rsidRPr="00510D15" w:rsidRDefault="00C8250B" w:rsidP="00C2254C">
      <w:pPr>
        <w:spacing w:after="0"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or headlamp could see</w:t>
      </w: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8250B" w:rsidRDefault="00C8250B" w:rsidP="00C2254C">
      <w:pPr>
        <w:spacing w:after="0" w:line="480" w:lineRule="auto"/>
        <w:jc w:val="center"/>
        <w:rPr>
          <w:rFonts w:ascii="Times New Roman" w:eastAsia="SimSun" w:hAnsi="Times New Roman" w:cs="Times New Roman"/>
          <w:sz w:val="24"/>
          <w:szCs w:val="24"/>
        </w:rPr>
      </w:pPr>
    </w:p>
    <w:p w:rsidR="00C8250B" w:rsidRDefault="00C8250B" w:rsidP="00C2254C">
      <w:pPr>
        <w:spacing w:after="0"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“It is a commendable maxim still for populati</w:t>
      </w:r>
      <w:r w:rsidR="00051D04">
        <w:rPr>
          <w:rFonts w:ascii="Times New Roman" w:eastAsia="SimSun" w:hAnsi="Times New Roman" w:cs="Times New Roman"/>
          <w:sz w:val="24"/>
          <w:szCs w:val="24"/>
        </w:rPr>
        <w:t>o</w:t>
      </w:r>
      <w:r>
        <w:rPr>
          <w:rFonts w:ascii="Times New Roman" w:eastAsia="SimSun" w:hAnsi="Times New Roman" w:cs="Times New Roman"/>
          <w:sz w:val="24"/>
          <w:szCs w:val="24"/>
        </w:rPr>
        <w:t xml:space="preserve">n ecologists </w:t>
      </w:r>
    </w:p>
    <w:p w:rsidR="00C8250B" w:rsidRDefault="00C8250B" w:rsidP="00C2254C">
      <w:pPr>
        <w:spacing w:after="0"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to seek simplicity and distrust it”</w:t>
      </w:r>
    </w:p>
    <w:p w:rsidR="00C8250B" w:rsidRDefault="00C8250B" w:rsidP="00C2254C">
      <w:pPr>
        <w:spacing w:after="0"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L.C. Birch 1957</w:t>
      </w:r>
    </w:p>
    <w:p w:rsidR="004F5773" w:rsidRPr="00510D15" w:rsidRDefault="004F5773" w:rsidP="00C2254C">
      <w:pPr>
        <w:spacing w:after="0" w:line="480" w:lineRule="auto"/>
        <w:jc w:val="center"/>
        <w:rPr>
          <w:rFonts w:ascii="Times New Roman" w:eastAsia="SimSun" w:hAnsi="Times New Roman" w:cs="Times New Roman"/>
          <w:sz w:val="24"/>
          <w:szCs w:val="24"/>
        </w:rPr>
      </w:pPr>
    </w:p>
    <w:p w:rsidR="004F5773" w:rsidRDefault="004F5773" w:rsidP="004F5773">
      <w:pPr>
        <w:spacing w:after="0" w:line="480" w:lineRule="auto"/>
        <w:jc w:val="center"/>
        <w:rPr>
          <w:rFonts w:ascii="Times New Roman" w:eastAsia="SimSun" w:hAnsi="Times New Roman" w:cs="Times New Roman"/>
          <w:sz w:val="24"/>
          <w:szCs w:val="24"/>
        </w:rPr>
      </w:pPr>
      <w:r w:rsidRPr="00510D15">
        <w:rPr>
          <w:rFonts w:ascii="Times New Roman" w:eastAsia="SimSun" w:hAnsi="Times New Roman" w:cs="Times New Roman"/>
          <w:sz w:val="24"/>
          <w:szCs w:val="24"/>
        </w:rPr>
        <w:t>“</w:t>
      </w:r>
      <w:r>
        <w:rPr>
          <w:rFonts w:ascii="Times New Roman" w:eastAsia="SimSun" w:hAnsi="Times New Roman" w:cs="Times New Roman"/>
          <w:sz w:val="24"/>
          <w:szCs w:val="24"/>
        </w:rPr>
        <w:t>A fancy title is about as useful as the curl in a pig’s tail</w:t>
      </w:r>
      <w:r w:rsidRPr="00510D15">
        <w:rPr>
          <w:rFonts w:ascii="Times New Roman" w:eastAsia="SimSun" w:hAnsi="Times New Roman" w:cs="Times New Roman"/>
          <w:sz w:val="24"/>
          <w:szCs w:val="24"/>
        </w:rPr>
        <w:t>.”</w:t>
      </w:r>
    </w:p>
    <w:p w:rsidR="004F5773" w:rsidRDefault="004F5773" w:rsidP="004F5773">
      <w:pPr>
        <w:spacing w:after="0"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Unknown source</w:t>
      </w: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C2254C">
      <w:pPr>
        <w:spacing w:after="0" w:line="480" w:lineRule="auto"/>
        <w:jc w:val="center"/>
        <w:rPr>
          <w:rFonts w:ascii="Times New Roman" w:eastAsia="SimSun" w:hAnsi="Times New Roman" w:cs="Times New Roman"/>
          <w:sz w:val="24"/>
          <w:szCs w:val="24"/>
        </w:rPr>
      </w:pPr>
    </w:p>
    <w:p w:rsidR="00C2254C" w:rsidRPr="00510D15" w:rsidRDefault="00C2254C" w:rsidP="005C2632">
      <w:pPr>
        <w:pStyle w:val="TOC1"/>
        <w:sectPr w:rsidR="00C2254C" w:rsidRPr="00510D15" w:rsidSect="00FD3E12">
          <w:footerReference w:type="first" r:id="rId10"/>
          <w:pgSz w:w="12240" w:h="15840"/>
          <w:pgMar w:top="1440" w:right="1440" w:bottom="1440" w:left="1440" w:header="720" w:footer="720" w:gutter="0"/>
          <w:pgNumType w:fmt="lowerRoman" w:start="2"/>
          <w:cols w:space="720"/>
          <w:titlePg/>
          <w:docGrid w:linePitch="360"/>
        </w:sectPr>
      </w:pPr>
    </w:p>
    <w:p w:rsidR="00C2254C" w:rsidRPr="00510D15" w:rsidRDefault="00C2254C" w:rsidP="00C2254C">
      <w:pPr>
        <w:spacing w:after="0" w:line="480" w:lineRule="auto"/>
        <w:jc w:val="center"/>
        <w:rPr>
          <w:rFonts w:ascii="Times New Roman" w:eastAsia="SimSun" w:hAnsi="Times New Roman" w:cs="Times New Roman"/>
          <w:b/>
          <w:sz w:val="24"/>
          <w:szCs w:val="24"/>
        </w:rPr>
      </w:pPr>
      <w:r w:rsidRPr="00510D15">
        <w:rPr>
          <w:rFonts w:ascii="Times New Roman" w:eastAsia="SimSun" w:hAnsi="Times New Roman" w:cs="Times New Roman"/>
          <w:b/>
          <w:sz w:val="24"/>
          <w:szCs w:val="24"/>
        </w:rPr>
        <w:lastRenderedPageBreak/>
        <w:t>ACKNOWLEDGMENTS</w:t>
      </w:r>
    </w:p>
    <w:p w:rsidR="003E5110" w:rsidRDefault="00E83503" w:rsidP="00C2254C">
      <w:pPr>
        <w:spacing w:after="0" w:line="480" w:lineRule="auto"/>
        <w:rPr>
          <w:rFonts w:ascii="Times New Roman" w:eastAsia="SimSun" w:hAnsi="Times New Roman" w:cs="Times New Roman"/>
          <w:sz w:val="24"/>
          <w:szCs w:val="24"/>
        </w:rPr>
      </w:pPr>
      <w:r>
        <w:rPr>
          <w:rFonts w:ascii="Times New Roman" w:eastAsia="SimSun" w:hAnsi="Times New Roman" w:cs="Times New Roman"/>
          <w:sz w:val="24"/>
          <w:szCs w:val="24"/>
        </w:rPr>
        <w:t>This dissertation is the result of the cooperation, guidance, and support I have received from so many people during the course of my research in Louisiana</w:t>
      </w:r>
      <w:r w:rsidR="00AA095A">
        <w:rPr>
          <w:rFonts w:ascii="Times New Roman" w:eastAsia="SimSun" w:hAnsi="Times New Roman" w:cs="Times New Roman"/>
          <w:sz w:val="24"/>
          <w:szCs w:val="24"/>
        </w:rPr>
        <w:t xml:space="preserve"> and education at the University of Tennessee</w:t>
      </w:r>
      <w:r>
        <w:rPr>
          <w:rFonts w:ascii="Times New Roman" w:eastAsia="SimSun" w:hAnsi="Times New Roman" w:cs="Times New Roman"/>
          <w:sz w:val="24"/>
          <w:szCs w:val="24"/>
        </w:rPr>
        <w:t xml:space="preserve">.  Indeed, remembering everyone on such a long list is a remarkable challenge for my memory.  The following is my best attempt to express my </w:t>
      </w:r>
      <w:r w:rsidR="003E5110">
        <w:rPr>
          <w:rFonts w:ascii="Times New Roman" w:eastAsia="SimSun" w:hAnsi="Times New Roman" w:cs="Times New Roman"/>
          <w:sz w:val="24"/>
          <w:szCs w:val="24"/>
        </w:rPr>
        <w:t xml:space="preserve">sincere </w:t>
      </w:r>
      <w:r>
        <w:rPr>
          <w:rFonts w:ascii="Times New Roman" w:eastAsia="SimSun" w:hAnsi="Times New Roman" w:cs="Times New Roman"/>
          <w:sz w:val="24"/>
          <w:szCs w:val="24"/>
        </w:rPr>
        <w:t xml:space="preserve">gratitude to all those </w:t>
      </w:r>
      <w:r w:rsidR="003E5110">
        <w:rPr>
          <w:rFonts w:ascii="Times New Roman" w:eastAsia="SimSun" w:hAnsi="Times New Roman" w:cs="Times New Roman"/>
          <w:sz w:val="24"/>
          <w:szCs w:val="24"/>
        </w:rPr>
        <w:t>who invested their time and effort</w:t>
      </w:r>
      <w:r>
        <w:rPr>
          <w:rFonts w:ascii="Times New Roman" w:eastAsia="SimSun" w:hAnsi="Times New Roman" w:cs="Times New Roman"/>
          <w:sz w:val="24"/>
          <w:szCs w:val="24"/>
        </w:rPr>
        <w:t xml:space="preserve"> over the years</w:t>
      </w:r>
      <w:r w:rsidR="003E5110">
        <w:rPr>
          <w:rFonts w:ascii="Times New Roman" w:eastAsia="SimSun" w:hAnsi="Times New Roman" w:cs="Times New Roman"/>
          <w:sz w:val="24"/>
          <w:szCs w:val="24"/>
        </w:rPr>
        <w:t xml:space="preserve"> to make this study the success that is has become</w:t>
      </w:r>
      <w:r>
        <w:rPr>
          <w:rFonts w:ascii="Times New Roman" w:eastAsia="SimSun" w:hAnsi="Times New Roman" w:cs="Times New Roman"/>
          <w:sz w:val="24"/>
          <w:szCs w:val="24"/>
        </w:rPr>
        <w:t>.</w:t>
      </w:r>
    </w:p>
    <w:p w:rsidR="005646F7" w:rsidRDefault="003E5110"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First and foremost, I want to thank my advisor Dr. Joseph Clark</w:t>
      </w:r>
      <w:r w:rsidR="004E23E9">
        <w:rPr>
          <w:rFonts w:ascii="Times New Roman" w:eastAsia="SimSun" w:hAnsi="Times New Roman" w:cs="Times New Roman"/>
          <w:sz w:val="24"/>
          <w:szCs w:val="24"/>
        </w:rPr>
        <w:t>.  N</w:t>
      </w:r>
      <w:r>
        <w:rPr>
          <w:rFonts w:ascii="Times New Roman" w:eastAsia="SimSun" w:hAnsi="Times New Roman" w:cs="Times New Roman"/>
          <w:sz w:val="24"/>
          <w:szCs w:val="24"/>
        </w:rPr>
        <w:t xml:space="preserve">ot only </w:t>
      </w:r>
      <w:r w:rsidR="00A027C4">
        <w:rPr>
          <w:rFonts w:ascii="Times New Roman" w:eastAsia="SimSun" w:hAnsi="Times New Roman" w:cs="Times New Roman"/>
          <w:sz w:val="24"/>
          <w:szCs w:val="24"/>
        </w:rPr>
        <w:t>did he</w:t>
      </w:r>
      <w:r w:rsidR="004E23E9">
        <w:rPr>
          <w:rFonts w:ascii="Times New Roman" w:eastAsia="SimSun" w:hAnsi="Times New Roman" w:cs="Times New Roman"/>
          <w:sz w:val="24"/>
          <w:szCs w:val="24"/>
        </w:rPr>
        <w:t xml:space="preserve"> offer me</w:t>
      </w:r>
      <w:r>
        <w:rPr>
          <w:rFonts w:ascii="Times New Roman" w:eastAsia="SimSun" w:hAnsi="Times New Roman" w:cs="Times New Roman"/>
          <w:sz w:val="24"/>
          <w:szCs w:val="24"/>
        </w:rPr>
        <w:t xml:space="preserve"> opportunity to be part of such an incredible research project, but </w:t>
      </w:r>
      <w:r w:rsidR="00A027C4">
        <w:rPr>
          <w:rFonts w:ascii="Times New Roman" w:eastAsia="SimSun" w:hAnsi="Times New Roman" w:cs="Times New Roman"/>
          <w:sz w:val="24"/>
          <w:szCs w:val="24"/>
        </w:rPr>
        <w:t>he</w:t>
      </w:r>
      <w:r w:rsidR="004E23E9">
        <w:rPr>
          <w:rFonts w:ascii="Times New Roman" w:eastAsia="SimSun" w:hAnsi="Times New Roman" w:cs="Times New Roman"/>
          <w:sz w:val="24"/>
          <w:szCs w:val="24"/>
        </w:rPr>
        <w:t xml:space="preserve"> gave</w:t>
      </w:r>
      <w:r>
        <w:rPr>
          <w:rFonts w:ascii="Times New Roman" w:eastAsia="SimSun" w:hAnsi="Times New Roman" w:cs="Times New Roman"/>
          <w:sz w:val="24"/>
          <w:szCs w:val="24"/>
        </w:rPr>
        <w:t xml:space="preserve"> me the freedom to pursue new </w:t>
      </w:r>
      <w:r w:rsidR="00D82947">
        <w:rPr>
          <w:rFonts w:ascii="Times New Roman" w:eastAsia="SimSun" w:hAnsi="Times New Roman" w:cs="Times New Roman"/>
          <w:sz w:val="24"/>
          <w:szCs w:val="24"/>
        </w:rPr>
        <w:t xml:space="preserve">research </w:t>
      </w:r>
      <w:r>
        <w:rPr>
          <w:rFonts w:ascii="Times New Roman" w:eastAsia="SimSun" w:hAnsi="Times New Roman" w:cs="Times New Roman"/>
          <w:sz w:val="24"/>
          <w:szCs w:val="24"/>
        </w:rPr>
        <w:t xml:space="preserve">ideas, </w:t>
      </w:r>
      <w:r w:rsidR="00D82947">
        <w:rPr>
          <w:rFonts w:ascii="Times New Roman" w:eastAsia="SimSun" w:hAnsi="Times New Roman" w:cs="Times New Roman"/>
          <w:sz w:val="24"/>
          <w:szCs w:val="24"/>
        </w:rPr>
        <w:t>always</w:t>
      </w:r>
      <w:r w:rsidR="004E23E9">
        <w:rPr>
          <w:rFonts w:ascii="Times New Roman" w:eastAsia="SimSun" w:hAnsi="Times New Roman" w:cs="Times New Roman"/>
          <w:sz w:val="24"/>
          <w:szCs w:val="24"/>
        </w:rPr>
        <w:t xml:space="preserve"> supported</w:t>
      </w:r>
      <w:r>
        <w:rPr>
          <w:rFonts w:ascii="Times New Roman" w:eastAsia="SimSun" w:hAnsi="Times New Roman" w:cs="Times New Roman"/>
          <w:sz w:val="24"/>
          <w:szCs w:val="24"/>
        </w:rPr>
        <w:t xml:space="preserve"> my </w:t>
      </w:r>
      <w:r w:rsidR="00D82947">
        <w:rPr>
          <w:rFonts w:ascii="Times New Roman" w:eastAsia="SimSun" w:hAnsi="Times New Roman" w:cs="Times New Roman"/>
          <w:sz w:val="24"/>
          <w:szCs w:val="24"/>
        </w:rPr>
        <w:t xml:space="preserve">endeavors to further </w:t>
      </w:r>
      <w:r>
        <w:rPr>
          <w:rFonts w:ascii="Times New Roman" w:eastAsia="SimSun" w:hAnsi="Times New Roman" w:cs="Times New Roman"/>
          <w:sz w:val="24"/>
          <w:szCs w:val="24"/>
        </w:rPr>
        <w:t xml:space="preserve">develop </w:t>
      </w:r>
      <w:r w:rsidR="00D82947">
        <w:rPr>
          <w:rFonts w:ascii="Times New Roman" w:eastAsia="SimSun" w:hAnsi="Times New Roman" w:cs="Times New Roman"/>
          <w:sz w:val="24"/>
          <w:szCs w:val="24"/>
        </w:rPr>
        <w:t>my</w:t>
      </w:r>
      <w:r>
        <w:rPr>
          <w:rFonts w:ascii="Times New Roman" w:eastAsia="SimSun" w:hAnsi="Times New Roman" w:cs="Times New Roman"/>
          <w:sz w:val="24"/>
          <w:szCs w:val="24"/>
        </w:rPr>
        <w:t xml:space="preserve"> </w:t>
      </w:r>
      <w:r w:rsidR="00D82947">
        <w:rPr>
          <w:rFonts w:ascii="Times New Roman" w:eastAsia="SimSun" w:hAnsi="Times New Roman" w:cs="Times New Roman"/>
          <w:sz w:val="24"/>
          <w:szCs w:val="24"/>
        </w:rPr>
        <w:t>quantitative skills</w:t>
      </w:r>
      <w:r>
        <w:rPr>
          <w:rFonts w:ascii="Times New Roman" w:eastAsia="SimSun" w:hAnsi="Times New Roman" w:cs="Times New Roman"/>
          <w:sz w:val="24"/>
          <w:szCs w:val="24"/>
        </w:rPr>
        <w:t xml:space="preserve">, </w:t>
      </w:r>
      <w:r w:rsidR="00D82947">
        <w:rPr>
          <w:rFonts w:ascii="Times New Roman" w:eastAsia="SimSun" w:hAnsi="Times New Roman" w:cs="Times New Roman"/>
          <w:sz w:val="24"/>
          <w:szCs w:val="24"/>
        </w:rPr>
        <w:t xml:space="preserve">and </w:t>
      </w:r>
      <w:r w:rsidR="005646F7">
        <w:rPr>
          <w:rFonts w:ascii="Times New Roman" w:eastAsia="SimSun" w:hAnsi="Times New Roman" w:cs="Times New Roman"/>
          <w:sz w:val="24"/>
          <w:szCs w:val="24"/>
        </w:rPr>
        <w:t>showed</w:t>
      </w:r>
      <w:r>
        <w:rPr>
          <w:rFonts w:ascii="Times New Roman" w:eastAsia="SimSun" w:hAnsi="Times New Roman" w:cs="Times New Roman"/>
          <w:sz w:val="24"/>
          <w:szCs w:val="24"/>
        </w:rPr>
        <w:t xml:space="preserve"> exceptional </w:t>
      </w:r>
      <w:r w:rsidR="00D07BE7">
        <w:rPr>
          <w:rFonts w:ascii="Times New Roman" w:eastAsia="SimSun" w:hAnsi="Times New Roman" w:cs="Times New Roman"/>
          <w:sz w:val="24"/>
          <w:szCs w:val="24"/>
        </w:rPr>
        <w:t xml:space="preserve">patience </w:t>
      </w:r>
      <w:r>
        <w:rPr>
          <w:rFonts w:ascii="Times New Roman" w:eastAsia="SimSun" w:hAnsi="Times New Roman" w:cs="Times New Roman"/>
          <w:sz w:val="24"/>
          <w:szCs w:val="24"/>
        </w:rPr>
        <w:t xml:space="preserve">and </w:t>
      </w:r>
      <w:r w:rsidR="00D07BE7">
        <w:rPr>
          <w:rFonts w:ascii="Times New Roman" w:eastAsia="SimSun" w:hAnsi="Times New Roman" w:cs="Times New Roman"/>
          <w:sz w:val="24"/>
          <w:szCs w:val="24"/>
        </w:rPr>
        <w:t>flex</w:t>
      </w:r>
      <w:r w:rsidR="00ED40A7">
        <w:rPr>
          <w:rFonts w:ascii="Times New Roman" w:eastAsia="SimSun" w:hAnsi="Times New Roman" w:cs="Times New Roman"/>
          <w:sz w:val="24"/>
          <w:szCs w:val="24"/>
        </w:rPr>
        <w:t>i</w:t>
      </w:r>
      <w:r w:rsidR="00D07BE7">
        <w:rPr>
          <w:rFonts w:ascii="Times New Roman" w:eastAsia="SimSun" w:hAnsi="Times New Roman" w:cs="Times New Roman"/>
          <w:sz w:val="24"/>
          <w:szCs w:val="24"/>
        </w:rPr>
        <w:t>b</w:t>
      </w:r>
      <w:r w:rsidR="00ED40A7">
        <w:rPr>
          <w:rFonts w:ascii="Times New Roman" w:eastAsia="SimSun" w:hAnsi="Times New Roman" w:cs="Times New Roman"/>
          <w:sz w:val="24"/>
          <w:szCs w:val="24"/>
        </w:rPr>
        <w:t>i</w:t>
      </w:r>
      <w:r w:rsidR="00D07BE7">
        <w:rPr>
          <w:rFonts w:ascii="Times New Roman" w:eastAsia="SimSun" w:hAnsi="Times New Roman" w:cs="Times New Roman"/>
          <w:sz w:val="24"/>
          <w:szCs w:val="24"/>
        </w:rPr>
        <w:t xml:space="preserve">lity </w:t>
      </w:r>
      <w:r w:rsidR="005646F7">
        <w:rPr>
          <w:rFonts w:ascii="Times New Roman" w:eastAsia="SimSun" w:hAnsi="Times New Roman" w:cs="Times New Roman"/>
          <w:sz w:val="24"/>
          <w:szCs w:val="24"/>
        </w:rPr>
        <w:t>at all times</w:t>
      </w:r>
      <w:r w:rsidR="00D82947">
        <w:rPr>
          <w:rFonts w:ascii="Times New Roman" w:eastAsia="SimSun" w:hAnsi="Times New Roman" w:cs="Times New Roman"/>
          <w:sz w:val="24"/>
          <w:szCs w:val="24"/>
        </w:rPr>
        <w:t xml:space="preserve">.  I have been fortunate to have had </w:t>
      </w:r>
      <w:r w:rsidR="00A027C4">
        <w:rPr>
          <w:rFonts w:ascii="Times New Roman" w:eastAsia="SimSun" w:hAnsi="Times New Roman" w:cs="Times New Roman"/>
          <w:sz w:val="24"/>
          <w:szCs w:val="24"/>
        </w:rPr>
        <w:t>him</w:t>
      </w:r>
      <w:r w:rsidR="00D82947">
        <w:rPr>
          <w:rFonts w:ascii="Times New Roman" w:eastAsia="SimSun" w:hAnsi="Times New Roman" w:cs="Times New Roman"/>
          <w:sz w:val="24"/>
          <w:szCs w:val="24"/>
        </w:rPr>
        <w:t xml:space="preserve"> as my mentor</w:t>
      </w:r>
      <w:r w:rsidR="005646F7">
        <w:rPr>
          <w:rFonts w:ascii="Times New Roman" w:eastAsia="SimSun" w:hAnsi="Times New Roman" w:cs="Times New Roman"/>
          <w:sz w:val="24"/>
          <w:szCs w:val="24"/>
        </w:rPr>
        <w:t xml:space="preserve"> and</w:t>
      </w:r>
      <w:r w:rsidR="00D82947">
        <w:rPr>
          <w:rFonts w:ascii="Times New Roman" w:eastAsia="SimSun" w:hAnsi="Times New Roman" w:cs="Times New Roman"/>
          <w:sz w:val="24"/>
          <w:szCs w:val="24"/>
        </w:rPr>
        <w:t xml:space="preserve"> look forward to </w:t>
      </w:r>
      <w:r w:rsidR="00330781">
        <w:rPr>
          <w:rFonts w:ascii="Times New Roman" w:eastAsia="SimSun" w:hAnsi="Times New Roman" w:cs="Times New Roman"/>
          <w:sz w:val="24"/>
          <w:szCs w:val="24"/>
        </w:rPr>
        <w:t xml:space="preserve">collaborating with </w:t>
      </w:r>
      <w:r w:rsidR="00A027C4">
        <w:rPr>
          <w:rFonts w:ascii="Times New Roman" w:eastAsia="SimSun" w:hAnsi="Times New Roman" w:cs="Times New Roman"/>
          <w:sz w:val="24"/>
          <w:szCs w:val="24"/>
        </w:rPr>
        <w:t>him</w:t>
      </w:r>
      <w:r w:rsidR="00D82947">
        <w:rPr>
          <w:rFonts w:ascii="Times New Roman" w:eastAsia="SimSun" w:hAnsi="Times New Roman" w:cs="Times New Roman"/>
          <w:sz w:val="24"/>
          <w:szCs w:val="24"/>
        </w:rPr>
        <w:t xml:space="preserve"> in the future</w:t>
      </w:r>
      <w:r w:rsidR="005646F7">
        <w:rPr>
          <w:rFonts w:ascii="Times New Roman" w:eastAsia="SimSun" w:hAnsi="Times New Roman" w:cs="Times New Roman"/>
          <w:sz w:val="24"/>
          <w:szCs w:val="24"/>
        </w:rPr>
        <w:t>.</w:t>
      </w:r>
    </w:p>
    <w:p w:rsidR="00E83503" w:rsidRDefault="00330781"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 xml:space="preserve">Next I would like to acknowledge my official committee members Dr. Benjamin Fitzpatrick, Dr. Lisa Muller, and Dr. Russell Zaretzki.  </w:t>
      </w:r>
      <w:r w:rsidR="00A027C4">
        <w:rPr>
          <w:rFonts w:ascii="Times New Roman" w:eastAsia="SimSun" w:hAnsi="Times New Roman" w:cs="Times New Roman"/>
          <w:sz w:val="24"/>
          <w:szCs w:val="24"/>
        </w:rPr>
        <w:t>Thei</w:t>
      </w:r>
      <w:r>
        <w:rPr>
          <w:rFonts w:ascii="Times New Roman" w:eastAsia="SimSun" w:hAnsi="Times New Roman" w:cs="Times New Roman"/>
          <w:sz w:val="24"/>
          <w:szCs w:val="24"/>
        </w:rPr>
        <w:t xml:space="preserve">r contributions to my research and education certainly have improved and expanded my thinking as a research scientist.  I also want to extend my appreciation to Dr. Michael Chamberlain who served as an </w:t>
      </w:r>
      <w:r w:rsidR="008721A1">
        <w:rPr>
          <w:rFonts w:ascii="Times New Roman" w:eastAsia="SimSun" w:hAnsi="Times New Roman" w:cs="Times New Roman"/>
          <w:sz w:val="24"/>
          <w:szCs w:val="24"/>
        </w:rPr>
        <w:t xml:space="preserve">ex officio committee member and provided a substantial amount of data collected by his former students at Louisiana State University.  </w:t>
      </w:r>
      <w:r w:rsidR="00A027C4">
        <w:rPr>
          <w:rFonts w:ascii="Times New Roman" w:eastAsia="SimSun" w:hAnsi="Times New Roman" w:cs="Times New Roman"/>
          <w:sz w:val="24"/>
          <w:szCs w:val="24"/>
        </w:rPr>
        <w:t>His</w:t>
      </w:r>
      <w:r w:rsidR="008721A1">
        <w:rPr>
          <w:rFonts w:ascii="Times New Roman" w:eastAsia="SimSun" w:hAnsi="Times New Roman" w:cs="Times New Roman"/>
          <w:sz w:val="24"/>
          <w:szCs w:val="24"/>
        </w:rPr>
        <w:t xml:space="preserve"> understanding of the history and ecology of Louisiana black bears certainly benefited my research.</w:t>
      </w:r>
    </w:p>
    <w:p w:rsidR="00E67285" w:rsidRDefault="00E67285" w:rsidP="00E67285">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 xml:space="preserve">I also want to thank and acknowledge all the other graduate students who have worked on this project.  Mike Hooker, University of Tennessee, initiated DNA sampling in the Tensas River Basin to estimate population parameters and assisted with summer live capture, winter den work, and reintroduction of bears into the Three Rivers Complex.  Carrie Lowe, University of Tennessee, initiated DNA sampling in the Upper Atchafalaya River Basin to estimate population </w:t>
      </w:r>
      <w:r>
        <w:rPr>
          <w:rFonts w:ascii="Times New Roman" w:eastAsia="SimSun" w:hAnsi="Times New Roman" w:cs="Times New Roman"/>
          <w:sz w:val="24"/>
          <w:szCs w:val="24"/>
        </w:rPr>
        <w:lastRenderedPageBreak/>
        <w:t>parameters and assisted with summer live capture, winter den work, and reintroduction of bears into the Three Rivers Complex.  Jesse Troxler, University of Tennessee, initiated DNA sampling in the Lower Atchafalaya River Basin</w:t>
      </w:r>
      <w:r w:rsidRPr="00591EDE">
        <w:rPr>
          <w:rFonts w:ascii="Times New Roman" w:eastAsia="SimSun" w:hAnsi="Times New Roman" w:cs="Times New Roman"/>
          <w:sz w:val="24"/>
          <w:szCs w:val="24"/>
        </w:rPr>
        <w:t xml:space="preserve"> </w:t>
      </w:r>
      <w:r>
        <w:rPr>
          <w:rFonts w:ascii="Times New Roman" w:eastAsia="SimSun" w:hAnsi="Times New Roman" w:cs="Times New Roman"/>
          <w:sz w:val="24"/>
          <w:szCs w:val="24"/>
        </w:rPr>
        <w:t>to estimate population parameters and assess genetic structure.  Kaitlin O’Connell-Goode</w:t>
      </w:r>
      <w:r w:rsidR="00ED40A7">
        <w:rPr>
          <w:rFonts w:ascii="Times New Roman" w:eastAsia="SimSun" w:hAnsi="Times New Roman" w:cs="Times New Roman"/>
          <w:sz w:val="24"/>
          <w:szCs w:val="24"/>
        </w:rPr>
        <w:t>, University of Tennessee,</w:t>
      </w:r>
      <w:r>
        <w:rPr>
          <w:rFonts w:ascii="Times New Roman" w:eastAsia="SimSun" w:hAnsi="Times New Roman" w:cs="Times New Roman"/>
          <w:sz w:val="24"/>
          <w:szCs w:val="24"/>
        </w:rPr>
        <w:t xml:space="preserve"> continued DNA sampling in the Upper Atchafalaya River Basin to estimate population parameters and assess flooding effects within the Morganza Spillway.  Annelie Crook, Louisiana State University, collected survival and reproduction data and assisted with reintroduction of bears into the Three Rivers Complex while studying den ecology in the Tensas River Basin and Three River Complex.  John Benson, Louisiana State University, collected survival and reproduction data and assisted with reintroduction of bears into the Three Rivers Complex while studying space use, survival, and reproduction of bears in the Tensas River Basin and Three River Complex.</w:t>
      </w:r>
    </w:p>
    <w:p w:rsidR="005646F7" w:rsidRDefault="008721A1"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 xml:space="preserve">This project would never have been as successful without the unrelenting persistence of Maria Davidson of the Louisiana Department of Wildlife and Fisheries.  </w:t>
      </w:r>
      <w:r w:rsidR="005646F7">
        <w:rPr>
          <w:rFonts w:ascii="Times New Roman" w:eastAsia="SimSun" w:hAnsi="Times New Roman" w:cs="Times New Roman"/>
          <w:sz w:val="24"/>
          <w:szCs w:val="24"/>
        </w:rPr>
        <w:t>H</w:t>
      </w:r>
      <w:r w:rsidR="00A027C4">
        <w:rPr>
          <w:rFonts w:ascii="Times New Roman" w:eastAsia="SimSun" w:hAnsi="Times New Roman" w:cs="Times New Roman"/>
          <w:sz w:val="24"/>
          <w:szCs w:val="24"/>
        </w:rPr>
        <w:t>e</w:t>
      </w:r>
      <w:r>
        <w:rPr>
          <w:rFonts w:ascii="Times New Roman" w:eastAsia="SimSun" w:hAnsi="Times New Roman" w:cs="Times New Roman"/>
          <w:sz w:val="24"/>
          <w:szCs w:val="24"/>
        </w:rPr>
        <w:t xml:space="preserve">r level of </w:t>
      </w:r>
      <w:r w:rsidR="004B0912">
        <w:rPr>
          <w:rFonts w:ascii="Times New Roman" w:eastAsia="SimSun" w:hAnsi="Times New Roman" w:cs="Times New Roman"/>
          <w:sz w:val="24"/>
          <w:szCs w:val="24"/>
        </w:rPr>
        <w:t xml:space="preserve">commitment to and </w:t>
      </w:r>
      <w:r>
        <w:rPr>
          <w:rFonts w:ascii="Times New Roman" w:eastAsia="SimSun" w:hAnsi="Times New Roman" w:cs="Times New Roman"/>
          <w:sz w:val="24"/>
          <w:szCs w:val="24"/>
        </w:rPr>
        <w:t>personal investment i</w:t>
      </w:r>
      <w:r w:rsidR="004B0912">
        <w:rPr>
          <w:rFonts w:ascii="Times New Roman" w:eastAsia="SimSun" w:hAnsi="Times New Roman" w:cs="Times New Roman"/>
          <w:sz w:val="24"/>
          <w:szCs w:val="24"/>
        </w:rPr>
        <w:t xml:space="preserve">n the successful recovery of the Louisiana black bear is unmatched by anyone else I know.  </w:t>
      </w:r>
      <w:r w:rsidR="00A86912">
        <w:rPr>
          <w:rFonts w:ascii="Times New Roman" w:eastAsia="SimSun" w:hAnsi="Times New Roman" w:cs="Times New Roman"/>
          <w:sz w:val="24"/>
          <w:szCs w:val="24"/>
        </w:rPr>
        <w:t>I also want to personally thank Kelly Purkey, Project Leader at Tensas River National Wildlife Refuge</w:t>
      </w:r>
      <w:r w:rsidR="0092553E">
        <w:rPr>
          <w:rFonts w:ascii="Times New Roman" w:eastAsia="SimSun" w:hAnsi="Times New Roman" w:cs="Times New Roman"/>
          <w:sz w:val="24"/>
          <w:szCs w:val="24"/>
        </w:rPr>
        <w:t xml:space="preserve"> </w:t>
      </w:r>
      <w:r w:rsidR="00E92031">
        <w:rPr>
          <w:rFonts w:ascii="Times New Roman" w:eastAsia="SimSun" w:hAnsi="Times New Roman" w:cs="Times New Roman"/>
          <w:sz w:val="24"/>
          <w:szCs w:val="24"/>
        </w:rPr>
        <w:t xml:space="preserve">(TRNWR) </w:t>
      </w:r>
      <w:r w:rsidR="0092553E">
        <w:rPr>
          <w:rFonts w:ascii="Times New Roman" w:eastAsia="SimSun" w:hAnsi="Times New Roman" w:cs="Times New Roman"/>
          <w:sz w:val="24"/>
          <w:szCs w:val="24"/>
        </w:rPr>
        <w:t>for providing logistic</w:t>
      </w:r>
      <w:r w:rsidR="00D07BE7">
        <w:rPr>
          <w:rFonts w:ascii="Times New Roman" w:eastAsia="SimSun" w:hAnsi="Times New Roman" w:cs="Times New Roman"/>
          <w:sz w:val="24"/>
          <w:szCs w:val="24"/>
        </w:rPr>
        <w:t>al</w:t>
      </w:r>
      <w:r w:rsidR="0092553E">
        <w:rPr>
          <w:rFonts w:ascii="Times New Roman" w:eastAsia="SimSun" w:hAnsi="Times New Roman" w:cs="Times New Roman"/>
          <w:sz w:val="24"/>
          <w:szCs w:val="24"/>
        </w:rPr>
        <w:t xml:space="preserve"> support, equipment, and housing for me and my research technicians.  </w:t>
      </w:r>
      <w:r w:rsidR="00A027C4">
        <w:rPr>
          <w:rFonts w:ascii="Times New Roman" w:eastAsia="SimSun" w:hAnsi="Times New Roman" w:cs="Times New Roman"/>
          <w:sz w:val="24"/>
          <w:szCs w:val="24"/>
        </w:rPr>
        <w:t>He</w:t>
      </w:r>
      <w:r w:rsidR="0092553E">
        <w:rPr>
          <w:rFonts w:ascii="Times New Roman" w:eastAsia="SimSun" w:hAnsi="Times New Roman" w:cs="Times New Roman"/>
          <w:sz w:val="24"/>
          <w:szCs w:val="24"/>
        </w:rPr>
        <w:t xml:space="preserve">r </w:t>
      </w:r>
      <w:r w:rsidR="00E92031">
        <w:rPr>
          <w:rFonts w:ascii="Times New Roman" w:eastAsia="SimSun" w:hAnsi="Times New Roman" w:cs="Times New Roman"/>
          <w:sz w:val="24"/>
          <w:szCs w:val="24"/>
        </w:rPr>
        <w:t xml:space="preserve">commitment to wildlife research and </w:t>
      </w:r>
      <w:r w:rsidR="00D07BE7">
        <w:rPr>
          <w:rFonts w:ascii="Times New Roman" w:eastAsia="SimSun" w:hAnsi="Times New Roman" w:cs="Times New Roman"/>
          <w:sz w:val="24"/>
          <w:szCs w:val="24"/>
        </w:rPr>
        <w:t xml:space="preserve">her </w:t>
      </w:r>
      <w:r w:rsidR="00E92031">
        <w:rPr>
          <w:rFonts w:ascii="Times New Roman" w:eastAsia="SimSun" w:hAnsi="Times New Roman" w:cs="Times New Roman"/>
          <w:sz w:val="24"/>
          <w:szCs w:val="24"/>
        </w:rPr>
        <w:t>effectiveness as a leader were instrumental in developing such a rewarding and successful collaboration between UT and TRNWR.  I thank John Dickson, Biologist at TRNWR</w:t>
      </w:r>
      <w:r w:rsidR="00B2048D">
        <w:rPr>
          <w:rFonts w:ascii="Times New Roman" w:eastAsia="SimSun" w:hAnsi="Times New Roman" w:cs="Times New Roman"/>
          <w:sz w:val="24"/>
          <w:szCs w:val="24"/>
        </w:rPr>
        <w:t>,</w:t>
      </w:r>
      <w:r w:rsidR="00E92031">
        <w:rPr>
          <w:rFonts w:ascii="Times New Roman" w:eastAsia="SimSun" w:hAnsi="Times New Roman" w:cs="Times New Roman"/>
          <w:sz w:val="24"/>
          <w:szCs w:val="24"/>
        </w:rPr>
        <w:t xml:space="preserve"> for his assistance with field work and logistics, Leslie Watson</w:t>
      </w:r>
      <w:r w:rsidR="00B2048D">
        <w:rPr>
          <w:rFonts w:ascii="Times New Roman" w:eastAsia="SimSun" w:hAnsi="Times New Roman" w:cs="Times New Roman"/>
          <w:sz w:val="24"/>
          <w:szCs w:val="24"/>
        </w:rPr>
        <w:t>, Shop Manager at TRNWR, for sharing his extensive knowledge of automotive repair and the hydrology and history of the TRNWR, and the rest of the TRNWR staff who graciously offered their time and assistance.</w:t>
      </w:r>
      <w:r w:rsidR="009D263B">
        <w:rPr>
          <w:rFonts w:ascii="Times New Roman" w:eastAsia="SimSun" w:hAnsi="Times New Roman" w:cs="Times New Roman"/>
          <w:sz w:val="24"/>
          <w:szCs w:val="24"/>
        </w:rPr>
        <w:t xml:space="preserve">  </w:t>
      </w:r>
    </w:p>
    <w:p w:rsidR="009D263B" w:rsidRDefault="00B2048D"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Many other people </w:t>
      </w:r>
      <w:r w:rsidR="008D7877">
        <w:rPr>
          <w:rFonts w:ascii="Times New Roman" w:eastAsia="SimSun" w:hAnsi="Times New Roman" w:cs="Times New Roman"/>
          <w:sz w:val="24"/>
          <w:szCs w:val="24"/>
        </w:rPr>
        <w:t xml:space="preserve">and agencies </w:t>
      </w:r>
      <w:r>
        <w:rPr>
          <w:rFonts w:ascii="Times New Roman" w:eastAsia="SimSun" w:hAnsi="Times New Roman" w:cs="Times New Roman"/>
          <w:sz w:val="24"/>
          <w:szCs w:val="24"/>
        </w:rPr>
        <w:t xml:space="preserve">contributed to this project in various ways over the years.  </w:t>
      </w:r>
      <w:r w:rsidR="008D7877" w:rsidRPr="00510D15">
        <w:rPr>
          <w:rFonts w:ascii="Times New Roman" w:hAnsi="Times New Roman" w:cs="Times New Roman"/>
          <w:sz w:val="24"/>
          <w:szCs w:val="24"/>
        </w:rPr>
        <w:t xml:space="preserve">Funding was provided by the Louisiana Department of Wildlife and Fisheries, U.S. Fish and Wildlife Service, U.S. Army Corps of Engineers, Roy O. Martin Timber Company, Black Bear Conservation Coalition, University of Tennessee, and U.S. Geological Survey.  </w:t>
      </w:r>
      <w:r>
        <w:rPr>
          <w:rFonts w:ascii="Times New Roman" w:eastAsia="SimSun" w:hAnsi="Times New Roman" w:cs="Times New Roman"/>
          <w:sz w:val="24"/>
          <w:szCs w:val="24"/>
        </w:rPr>
        <w:t>Debbie Fuller, USFWS, provided logistical and contractual assistance</w:t>
      </w:r>
      <w:r w:rsidR="008D7877">
        <w:rPr>
          <w:rFonts w:ascii="Times New Roman" w:eastAsia="SimSun" w:hAnsi="Times New Roman" w:cs="Times New Roman"/>
          <w:sz w:val="24"/>
          <w:szCs w:val="24"/>
        </w:rPr>
        <w:t>.  Chris Clayton of the Roy O. Martin Timber Company</w:t>
      </w:r>
      <w:r>
        <w:rPr>
          <w:rFonts w:ascii="Times New Roman" w:eastAsia="SimSun" w:hAnsi="Times New Roman" w:cs="Times New Roman"/>
          <w:sz w:val="24"/>
          <w:szCs w:val="24"/>
        </w:rPr>
        <w:t xml:space="preserve"> </w:t>
      </w:r>
      <w:r w:rsidR="008D7877">
        <w:rPr>
          <w:rFonts w:ascii="Times New Roman" w:eastAsia="SimSun" w:hAnsi="Times New Roman" w:cs="Times New Roman"/>
          <w:sz w:val="24"/>
          <w:szCs w:val="24"/>
        </w:rPr>
        <w:t>and Paul Davidson and David Telesco of the Black Bear Conservation Coalition acquired</w:t>
      </w:r>
      <w:r>
        <w:rPr>
          <w:rFonts w:ascii="Times New Roman" w:eastAsia="SimSun" w:hAnsi="Times New Roman" w:cs="Times New Roman"/>
          <w:sz w:val="24"/>
          <w:szCs w:val="24"/>
        </w:rPr>
        <w:t xml:space="preserve"> funding and </w:t>
      </w:r>
      <w:r w:rsidR="008D7877">
        <w:rPr>
          <w:rFonts w:ascii="Times New Roman" w:eastAsia="SimSun" w:hAnsi="Times New Roman" w:cs="Times New Roman"/>
          <w:sz w:val="24"/>
          <w:szCs w:val="24"/>
        </w:rPr>
        <w:t xml:space="preserve">purchased equipment.  Jimmy Goad conducted telemetry flights for monitoring radio-collared bears.  I want thank the numerous private landowners throughout Louisiana who granted access to their property or provided housing to research personnel.  I thank the staff of Red River, Three Rivers, and Spring Bayou Wildlife Management Areas </w:t>
      </w:r>
      <w:r w:rsidR="006D4B77">
        <w:rPr>
          <w:rFonts w:ascii="Times New Roman" w:eastAsia="SimSun" w:hAnsi="Times New Roman" w:cs="Times New Roman"/>
          <w:sz w:val="24"/>
          <w:szCs w:val="24"/>
        </w:rPr>
        <w:t xml:space="preserve">and Bayou Tech, Lake Ophelia, and Bayou Cocodrie National Wildlife Refuges </w:t>
      </w:r>
      <w:r w:rsidR="008D7877">
        <w:rPr>
          <w:rFonts w:ascii="Times New Roman" w:eastAsia="SimSun" w:hAnsi="Times New Roman" w:cs="Times New Roman"/>
          <w:sz w:val="24"/>
          <w:szCs w:val="24"/>
        </w:rPr>
        <w:t>for their help with field work and logistics.</w:t>
      </w:r>
      <w:r w:rsidR="00B0180E">
        <w:rPr>
          <w:rFonts w:ascii="Times New Roman" w:eastAsia="SimSun" w:hAnsi="Times New Roman" w:cs="Times New Roman"/>
          <w:sz w:val="24"/>
          <w:szCs w:val="24"/>
        </w:rPr>
        <w:t xml:space="preserve">  </w:t>
      </w:r>
      <w:r w:rsidR="00537F2B">
        <w:rPr>
          <w:rFonts w:ascii="Times New Roman" w:eastAsia="SimSun" w:hAnsi="Times New Roman" w:cs="Times New Roman"/>
          <w:sz w:val="24"/>
          <w:szCs w:val="24"/>
        </w:rPr>
        <w:t xml:space="preserve">I thank Dr. </w:t>
      </w:r>
      <w:r w:rsidR="00537F2B">
        <w:rPr>
          <w:rFonts w:ascii="Times New Roman" w:hAnsi="Times New Roman" w:cs="Times New Roman"/>
          <w:sz w:val="24"/>
          <w:szCs w:val="24"/>
        </w:rPr>
        <w:t>Richard</w:t>
      </w:r>
      <w:r w:rsidR="00537F2B" w:rsidRPr="00510D15">
        <w:rPr>
          <w:rFonts w:ascii="Times New Roman" w:hAnsi="Times New Roman" w:cs="Times New Roman"/>
          <w:sz w:val="24"/>
          <w:szCs w:val="24"/>
        </w:rPr>
        <w:t xml:space="preserve"> Chandler</w:t>
      </w:r>
      <w:r w:rsidR="00537F2B">
        <w:rPr>
          <w:rFonts w:ascii="Times New Roman" w:hAnsi="Times New Roman" w:cs="Times New Roman"/>
          <w:sz w:val="24"/>
          <w:szCs w:val="24"/>
        </w:rPr>
        <w:t>, University of Georgia,</w:t>
      </w:r>
      <w:r w:rsidR="00537F2B" w:rsidRPr="00510D15">
        <w:rPr>
          <w:rFonts w:ascii="Times New Roman" w:hAnsi="Times New Roman" w:cs="Times New Roman"/>
          <w:sz w:val="24"/>
          <w:szCs w:val="24"/>
        </w:rPr>
        <w:t xml:space="preserve"> </w:t>
      </w:r>
      <w:r w:rsidR="00537F2B">
        <w:rPr>
          <w:rFonts w:ascii="Times New Roman" w:hAnsi="Times New Roman" w:cs="Times New Roman"/>
          <w:sz w:val="24"/>
          <w:szCs w:val="24"/>
        </w:rPr>
        <w:t xml:space="preserve">who </w:t>
      </w:r>
      <w:r w:rsidR="00537F2B" w:rsidRPr="00510D15">
        <w:rPr>
          <w:rFonts w:ascii="Times New Roman" w:hAnsi="Times New Roman" w:cs="Times New Roman"/>
          <w:sz w:val="24"/>
          <w:szCs w:val="24"/>
        </w:rPr>
        <w:t xml:space="preserve">assisted </w:t>
      </w:r>
      <w:r w:rsidR="00537F2B">
        <w:rPr>
          <w:rFonts w:ascii="Times New Roman" w:hAnsi="Times New Roman" w:cs="Times New Roman"/>
          <w:sz w:val="24"/>
          <w:szCs w:val="24"/>
        </w:rPr>
        <w:t>me</w:t>
      </w:r>
      <w:r w:rsidR="00537F2B" w:rsidRPr="00510D15">
        <w:rPr>
          <w:rFonts w:ascii="Times New Roman" w:hAnsi="Times New Roman" w:cs="Times New Roman"/>
          <w:sz w:val="24"/>
          <w:szCs w:val="24"/>
        </w:rPr>
        <w:t xml:space="preserve"> with the CMR modeling.  </w:t>
      </w:r>
      <w:r w:rsidR="00537F2B">
        <w:rPr>
          <w:rFonts w:ascii="Times New Roman" w:hAnsi="Times New Roman" w:cs="Times New Roman"/>
          <w:sz w:val="24"/>
          <w:szCs w:val="24"/>
        </w:rPr>
        <w:t>I also thank David</w:t>
      </w:r>
      <w:r w:rsidR="00537F2B" w:rsidRPr="00510D15">
        <w:rPr>
          <w:rFonts w:ascii="Times New Roman" w:hAnsi="Times New Roman" w:cs="Times New Roman"/>
          <w:sz w:val="24"/>
          <w:szCs w:val="24"/>
        </w:rPr>
        <w:t xml:space="preserve"> Paetkau </w:t>
      </w:r>
      <w:r w:rsidR="00537F2B">
        <w:rPr>
          <w:rFonts w:ascii="Times New Roman" w:hAnsi="Times New Roman" w:cs="Times New Roman"/>
          <w:sz w:val="24"/>
          <w:szCs w:val="24"/>
        </w:rPr>
        <w:t xml:space="preserve">and his staff at Wildlife Genetics International, Inc. </w:t>
      </w:r>
      <w:r w:rsidR="00537F2B" w:rsidRPr="00510D15">
        <w:rPr>
          <w:rFonts w:ascii="Times New Roman" w:hAnsi="Times New Roman" w:cs="Times New Roman"/>
          <w:sz w:val="24"/>
          <w:szCs w:val="24"/>
        </w:rPr>
        <w:t xml:space="preserve">for </w:t>
      </w:r>
      <w:r w:rsidR="00537F2B">
        <w:rPr>
          <w:rFonts w:ascii="Times New Roman" w:hAnsi="Times New Roman" w:cs="Times New Roman"/>
          <w:sz w:val="24"/>
          <w:szCs w:val="24"/>
        </w:rPr>
        <w:t xml:space="preserve">their diligent DNA analysis work and </w:t>
      </w:r>
      <w:r w:rsidR="00537F2B" w:rsidRPr="00510D15">
        <w:rPr>
          <w:rFonts w:ascii="Times New Roman" w:hAnsi="Times New Roman" w:cs="Times New Roman"/>
          <w:sz w:val="24"/>
          <w:szCs w:val="24"/>
        </w:rPr>
        <w:t xml:space="preserve">guidance with population genetics analyses.  </w:t>
      </w:r>
      <w:r w:rsidR="00537F2B">
        <w:rPr>
          <w:rFonts w:ascii="Times New Roman" w:hAnsi="Times New Roman" w:cs="Times New Roman"/>
          <w:sz w:val="24"/>
          <w:szCs w:val="24"/>
        </w:rPr>
        <w:t>I am</w:t>
      </w:r>
      <w:r w:rsidR="00537F2B" w:rsidRPr="00510D15">
        <w:rPr>
          <w:rFonts w:ascii="Times New Roman" w:hAnsi="Times New Roman" w:cs="Times New Roman"/>
          <w:sz w:val="24"/>
          <w:szCs w:val="24"/>
        </w:rPr>
        <w:t xml:space="preserve"> grateful to </w:t>
      </w:r>
      <w:r w:rsidR="00537F2B">
        <w:rPr>
          <w:rFonts w:ascii="Times New Roman" w:hAnsi="Times New Roman" w:cs="Times New Roman"/>
          <w:sz w:val="24"/>
          <w:szCs w:val="24"/>
        </w:rPr>
        <w:t xml:space="preserve">Dr. </w:t>
      </w:r>
      <w:r w:rsidR="00537F2B" w:rsidRPr="00510D15">
        <w:rPr>
          <w:rFonts w:ascii="Times New Roman" w:hAnsi="Times New Roman" w:cs="Times New Roman"/>
          <w:sz w:val="24"/>
          <w:szCs w:val="24"/>
        </w:rPr>
        <w:t>J</w:t>
      </w:r>
      <w:r w:rsidR="00537F2B">
        <w:rPr>
          <w:rFonts w:ascii="Times New Roman" w:hAnsi="Times New Roman" w:cs="Times New Roman"/>
          <w:sz w:val="24"/>
          <w:szCs w:val="24"/>
        </w:rPr>
        <w:t>erry Belant, Mississippi State University, and David</w:t>
      </w:r>
      <w:r w:rsidR="00537F2B" w:rsidRPr="00510D15">
        <w:rPr>
          <w:rFonts w:ascii="Times New Roman" w:hAnsi="Times New Roman" w:cs="Times New Roman"/>
          <w:sz w:val="24"/>
          <w:szCs w:val="24"/>
        </w:rPr>
        <w:t xml:space="preserve"> Garshelis</w:t>
      </w:r>
      <w:r w:rsidR="00537F2B">
        <w:rPr>
          <w:rFonts w:ascii="Times New Roman" w:hAnsi="Times New Roman" w:cs="Times New Roman"/>
          <w:sz w:val="24"/>
          <w:szCs w:val="24"/>
        </w:rPr>
        <w:t>, Minnesota Department of Natural Resources</w:t>
      </w:r>
      <w:r w:rsidR="00537F2B" w:rsidRPr="00510D15">
        <w:rPr>
          <w:rFonts w:ascii="Times New Roman" w:hAnsi="Times New Roman" w:cs="Times New Roman"/>
          <w:sz w:val="24"/>
          <w:szCs w:val="24"/>
        </w:rPr>
        <w:t xml:space="preserve"> for providing samples for DNA analysis</w:t>
      </w:r>
      <w:r w:rsidR="00537F2B">
        <w:rPr>
          <w:rFonts w:ascii="Times New Roman" w:hAnsi="Times New Roman" w:cs="Times New Roman"/>
          <w:sz w:val="24"/>
          <w:szCs w:val="24"/>
        </w:rPr>
        <w:t xml:space="preserve">. </w:t>
      </w:r>
    </w:p>
    <w:p w:rsidR="00B2048D" w:rsidRDefault="00B0180E"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 xml:space="preserve">I also want to recognize a very special person who consistently went to great lengths to </w:t>
      </w:r>
      <w:r w:rsidR="009D263B">
        <w:rPr>
          <w:rFonts w:ascii="Times New Roman" w:eastAsia="SimSun" w:hAnsi="Times New Roman" w:cs="Times New Roman"/>
          <w:sz w:val="24"/>
          <w:szCs w:val="24"/>
        </w:rPr>
        <w:t>make me feel welcome and part of the local community in northern Louisiana.  Tom Bartholomew</w:t>
      </w:r>
      <w:r w:rsidR="00A027C4">
        <w:rPr>
          <w:rFonts w:ascii="Times New Roman" w:eastAsia="SimSun" w:hAnsi="Times New Roman" w:cs="Times New Roman"/>
          <w:sz w:val="24"/>
          <w:szCs w:val="24"/>
        </w:rPr>
        <w:t>’s</w:t>
      </w:r>
      <w:r w:rsidR="009D263B">
        <w:rPr>
          <w:rFonts w:ascii="Times New Roman" w:eastAsia="SimSun" w:hAnsi="Times New Roman" w:cs="Times New Roman"/>
          <w:sz w:val="24"/>
          <w:szCs w:val="24"/>
        </w:rPr>
        <w:t xml:space="preserve"> help and advice </w:t>
      </w:r>
      <w:r w:rsidR="00A027C4">
        <w:rPr>
          <w:rFonts w:ascii="Times New Roman" w:eastAsia="SimSun" w:hAnsi="Times New Roman" w:cs="Times New Roman"/>
          <w:sz w:val="24"/>
          <w:szCs w:val="24"/>
        </w:rPr>
        <w:t>was available</w:t>
      </w:r>
      <w:r w:rsidR="009D263B">
        <w:rPr>
          <w:rFonts w:ascii="Times New Roman" w:eastAsia="SimSun" w:hAnsi="Times New Roman" w:cs="Times New Roman"/>
          <w:sz w:val="24"/>
          <w:szCs w:val="24"/>
        </w:rPr>
        <w:t xml:space="preserve"> 24/7.  Whether it was helping me figure out property ownerships, coming to the aid of a stuck truck, or smoothing over the ruffled feathers of a landowner after I unknowingly trespassed, I always knew I could depend on </w:t>
      </w:r>
      <w:r w:rsidR="00A027C4">
        <w:rPr>
          <w:rFonts w:ascii="Times New Roman" w:eastAsia="SimSun" w:hAnsi="Times New Roman" w:cs="Times New Roman"/>
          <w:sz w:val="24"/>
          <w:szCs w:val="24"/>
        </w:rPr>
        <w:t>him</w:t>
      </w:r>
      <w:r w:rsidR="009D263B">
        <w:rPr>
          <w:rFonts w:ascii="Times New Roman" w:eastAsia="SimSun" w:hAnsi="Times New Roman" w:cs="Times New Roman"/>
          <w:sz w:val="24"/>
          <w:szCs w:val="24"/>
        </w:rPr>
        <w:t xml:space="preserve">.  </w:t>
      </w:r>
      <w:r w:rsidR="009B0332">
        <w:rPr>
          <w:rFonts w:ascii="Times New Roman" w:eastAsia="SimSun" w:hAnsi="Times New Roman" w:cs="Times New Roman"/>
          <w:sz w:val="24"/>
          <w:szCs w:val="24"/>
        </w:rPr>
        <w:t xml:space="preserve">I will always treasure </w:t>
      </w:r>
      <w:r w:rsidR="00A027C4">
        <w:rPr>
          <w:rFonts w:ascii="Times New Roman" w:eastAsia="SimSun" w:hAnsi="Times New Roman" w:cs="Times New Roman"/>
          <w:sz w:val="24"/>
          <w:szCs w:val="24"/>
        </w:rPr>
        <w:t>our</w:t>
      </w:r>
      <w:r w:rsidR="009B0332">
        <w:rPr>
          <w:rFonts w:ascii="Times New Roman" w:eastAsia="SimSun" w:hAnsi="Times New Roman" w:cs="Times New Roman"/>
          <w:sz w:val="24"/>
          <w:szCs w:val="24"/>
        </w:rPr>
        <w:t xml:space="preserve"> friendship.</w:t>
      </w:r>
      <w:r w:rsidR="009D263B">
        <w:rPr>
          <w:rFonts w:ascii="Times New Roman" w:eastAsia="SimSun" w:hAnsi="Times New Roman" w:cs="Times New Roman"/>
          <w:sz w:val="24"/>
          <w:szCs w:val="24"/>
        </w:rPr>
        <w:t xml:space="preserve"> </w:t>
      </w:r>
    </w:p>
    <w:p w:rsidR="006D4B77" w:rsidRDefault="006D4B77"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I cannot express enough gratitude to the numerous technicians who worked on this project.  The sheer quantity and diversity of wildlife in Louisiana makes it a dream location for any aspiring wildlife student.  However, the forests are hot, humid, dense, remote, muddy, and full of snakes, mosquitoes, ticks, chiggers, alligators, and </w:t>
      </w:r>
      <w:r w:rsidR="00591EDE">
        <w:rPr>
          <w:rFonts w:ascii="Times New Roman" w:eastAsia="SimSun" w:hAnsi="Times New Roman" w:cs="Times New Roman"/>
          <w:sz w:val="24"/>
          <w:szCs w:val="24"/>
        </w:rPr>
        <w:t>poison ivy</w:t>
      </w:r>
      <w:r>
        <w:rPr>
          <w:rFonts w:ascii="Times New Roman" w:eastAsia="SimSun" w:hAnsi="Times New Roman" w:cs="Times New Roman"/>
          <w:sz w:val="24"/>
          <w:szCs w:val="24"/>
        </w:rPr>
        <w:t xml:space="preserve">.  </w:t>
      </w:r>
      <w:r w:rsidR="00A027C4">
        <w:rPr>
          <w:rFonts w:ascii="Times New Roman" w:eastAsia="SimSun" w:hAnsi="Times New Roman" w:cs="Times New Roman"/>
          <w:sz w:val="24"/>
          <w:szCs w:val="24"/>
        </w:rPr>
        <w:t>They</w:t>
      </w:r>
      <w:r>
        <w:rPr>
          <w:rFonts w:ascii="Times New Roman" w:eastAsia="SimSun" w:hAnsi="Times New Roman" w:cs="Times New Roman"/>
          <w:sz w:val="24"/>
          <w:szCs w:val="24"/>
        </w:rPr>
        <w:t xml:space="preserve"> all braved the worst, embraced the best, and hopefully came out the other side with great memories</w:t>
      </w:r>
      <w:r w:rsidR="00591EDE">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few nightmares, and a small place in </w:t>
      </w:r>
      <w:r w:rsidR="00A027C4">
        <w:rPr>
          <w:rFonts w:ascii="Times New Roman" w:eastAsia="SimSun" w:hAnsi="Times New Roman" w:cs="Times New Roman"/>
          <w:sz w:val="24"/>
          <w:szCs w:val="24"/>
        </w:rPr>
        <w:t>their</w:t>
      </w:r>
      <w:r>
        <w:rPr>
          <w:rFonts w:ascii="Times New Roman" w:eastAsia="SimSun" w:hAnsi="Times New Roman" w:cs="Times New Roman"/>
          <w:sz w:val="24"/>
          <w:szCs w:val="24"/>
        </w:rPr>
        <w:t xml:space="preserve"> heart</w:t>
      </w:r>
      <w:r w:rsidR="00A027C4">
        <w:rPr>
          <w:rFonts w:ascii="Times New Roman" w:eastAsia="SimSun" w:hAnsi="Times New Roman" w:cs="Times New Roman"/>
          <w:sz w:val="24"/>
          <w:szCs w:val="24"/>
        </w:rPr>
        <w:t>s</w:t>
      </w:r>
      <w:r>
        <w:rPr>
          <w:rFonts w:ascii="Times New Roman" w:eastAsia="SimSun" w:hAnsi="Times New Roman" w:cs="Times New Roman"/>
          <w:sz w:val="24"/>
          <w:szCs w:val="24"/>
        </w:rPr>
        <w:t xml:space="preserve"> for such an amazing place.</w:t>
      </w:r>
    </w:p>
    <w:p w:rsidR="005A3993" w:rsidRDefault="00591EDE" w:rsidP="003E5110">
      <w:pPr>
        <w:spacing w:after="0" w:line="480" w:lineRule="auto"/>
        <w:ind w:firstLine="720"/>
        <w:rPr>
          <w:rFonts w:ascii="Times New Roman" w:eastAsia="SimSun" w:hAnsi="Times New Roman" w:cs="Times New Roman"/>
          <w:sz w:val="24"/>
          <w:szCs w:val="24"/>
        </w:rPr>
      </w:pPr>
      <w:r>
        <w:rPr>
          <w:rFonts w:ascii="Times New Roman" w:eastAsia="SimSun" w:hAnsi="Times New Roman" w:cs="Times New Roman"/>
          <w:sz w:val="24"/>
          <w:szCs w:val="24"/>
        </w:rPr>
        <w:t xml:space="preserve">My journey </w:t>
      </w:r>
      <w:r w:rsidR="00B0180E">
        <w:rPr>
          <w:rFonts w:ascii="Times New Roman" w:eastAsia="SimSun" w:hAnsi="Times New Roman" w:cs="Times New Roman"/>
          <w:sz w:val="24"/>
          <w:szCs w:val="24"/>
        </w:rPr>
        <w:t>on</w:t>
      </w:r>
      <w:r>
        <w:rPr>
          <w:rFonts w:ascii="Times New Roman" w:eastAsia="SimSun" w:hAnsi="Times New Roman" w:cs="Times New Roman"/>
          <w:sz w:val="24"/>
          <w:szCs w:val="24"/>
        </w:rPr>
        <w:t xml:space="preserve"> the PhD </w:t>
      </w:r>
      <w:r w:rsidR="00B0180E">
        <w:rPr>
          <w:rFonts w:ascii="Times New Roman" w:eastAsia="SimSun" w:hAnsi="Times New Roman" w:cs="Times New Roman"/>
          <w:sz w:val="24"/>
          <w:szCs w:val="24"/>
        </w:rPr>
        <w:t>roller coaster has been incredibly challenging and rewarding</w:t>
      </w:r>
      <w:r>
        <w:rPr>
          <w:rFonts w:ascii="Times New Roman" w:eastAsia="SimSun" w:hAnsi="Times New Roman" w:cs="Times New Roman"/>
          <w:sz w:val="24"/>
          <w:szCs w:val="24"/>
        </w:rPr>
        <w:t xml:space="preserve">.  </w:t>
      </w:r>
      <w:r w:rsidR="00B0180E">
        <w:rPr>
          <w:rFonts w:ascii="Times New Roman" w:eastAsia="SimSun" w:hAnsi="Times New Roman" w:cs="Times New Roman"/>
          <w:sz w:val="24"/>
          <w:szCs w:val="24"/>
        </w:rPr>
        <w:t>My success and moderate preservation of my sanity has</w:t>
      </w:r>
      <w:r w:rsidR="009B0332">
        <w:rPr>
          <w:rFonts w:ascii="Times New Roman" w:eastAsia="SimSun" w:hAnsi="Times New Roman" w:cs="Times New Roman"/>
          <w:sz w:val="24"/>
          <w:szCs w:val="24"/>
        </w:rPr>
        <w:t>,</w:t>
      </w:r>
      <w:r w:rsidR="00B0180E">
        <w:rPr>
          <w:rFonts w:ascii="Times New Roman" w:eastAsia="SimSun" w:hAnsi="Times New Roman" w:cs="Times New Roman"/>
          <w:sz w:val="24"/>
          <w:szCs w:val="24"/>
        </w:rPr>
        <w:t xml:space="preserve"> in no small part</w:t>
      </w:r>
      <w:r w:rsidR="009B0332">
        <w:rPr>
          <w:rFonts w:ascii="Times New Roman" w:eastAsia="SimSun" w:hAnsi="Times New Roman" w:cs="Times New Roman"/>
          <w:sz w:val="24"/>
          <w:szCs w:val="24"/>
        </w:rPr>
        <w:t>,</w:t>
      </w:r>
      <w:r w:rsidR="00B0180E">
        <w:rPr>
          <w:rFonts w:ascii="Times New Roman" w:eastAsia="SimSun" w:hAnsi="Times New Roman" w:cs="Times New Roman"/>
          <w:sz w:val="24"/>
          <w:szCs w:val="24"/>
        </w:rPr>
        <w:t xml:space="preserve"> been due to </w:t>
      </w:r>
      <w:r w:rsidR="009B0332">
        <w:rPr>
          <w:rFonts w:ascii="Times New Roman" w:eastAsia="SimSun" w:hAnsi="Times New Roman" w:cs="Times New Roman"/>
          <w:sz w:val="24"/>
          <w:szCs w:val="24"/>
        </w:rPr>
        <w:t>the encouragement and support of my friends and colleagues in Knoxville</w:t>
      </w:r>
      <w:r w:rsidR="005646F7">
        <w:rPr>
          <w:rFonts w:ascii="Times New Roman" w:eastAsia="SimSun" w:hAnsi="Times New Roman" w:cs="Times New Roman"/>
          <w:sz w:val="24"/>
          <w:szCs w:val="24"/>
        </w:rPr>
        <w:t>, Tennessee</w:t>
      </w:r>
      <w:r w:rsidR="009B0332">
        <w:rPr>
          <w:rFonts w:ascii="Times New Roman" w:eastAsia="SimSun" w:hAnsi="Times New Roman" w:cs="Times New Roman"/>
          <w:sz w:val="24"/>
          <w:szCs w:val="24"/>
        </w:rPr>
        <w:t xml:space="preserve">.  First, I want to thank Terry White.  </w:t>
      </w:r>
      <w:r w:rsidR="00A027C4">
        <w:rPr>
          <w:rFonts w:ascii="Times New Roman" w:eastAsia="SimSun" w:hAnsi="Times New Roman" w:cs="Times New Roman"/>
          <w:sz w:val="24"/>
          <w:szCs w:val="24"/>
        </w:rPr>
        <w:t>She</w:t>
      </w:r>
      <w:r w:rsidR="009B0332">
        <w:rPr>
          <w:rFonts w:ascii="Times New Roman" w:eastAsia="SimSun" w:hAnsi="Times New Roman" w:cs="Times New Roman"/>
          <w:sz w:val="24"/>
          <w:szCs w:val="24"/>
        </w:rPr>
        <w:t xml:space="preserve"> played an essential role providing administrative support throughout this project</w:t>
      </w:r>
      <w:r w:rsidR="00A027C4">
        <w:rPr>
          <w:rFonts w:ascii="Times New Roman" w:eastAsia="SimSun" w:hAnsi="Times New Roman" w:cs="Times New Roman"/>
          <w:sz w:val="24"/>
          <w:szCs w:val="24"/>
        </w:rPr>
        <w:t>.  However</w:t>
      </w:r>
      <w:r w:rsidR="009B0332">
        <w:rPr>
          <w:rFonts w:ascii="Times New Roman" w:eastAsia="SimSun" w:hAnsi="Times New Roman" w:cs="Times New Roman"/>
          <w:sz w:val="24"/>
          <w:szCs w:val="24"/>
        </w:rPr>
        <w:t xml:space="preserve">, I </w:t>
      </w:r>
      <w:r w:rsidR="00A027C4">
        <w:rPr>
          <w:rFonts w:ascii="Times New Roman" w:eastAsia="SimSun" w:hAnsi="Times New Roman" w:cs="Times New Roman"/>
          <w:sz w:val="24"/>
          <w:szCs w:val="24"/>
        </w:rPr>
        <w:t>value</w:t>
      </w:r>
      <w:r w:rsidR="009B0332">
        <w:rPr>
          <w:rFonts w:ascii="Times New Roman" w:eastAsia="SimSun" w:hAnsi="Times New Roman" w:cs="Times New Roman"/>
          <w:sz w:val="24"/>
          <w:szCs w:val="24"/>
        </w:rPr>
        <w:t xml:space="preserve"> </w:t>
      </w:r>
      <w:r w:rsidR="00A027C4">
        <w:rPr>
          <w:rFonts w:ascii="Times New Roman" w:eastAsia="SimSun" w:hAnsi="Times New Roman" w:cs="Times New Roman"/>
          <w:sz w:val="24"/>
          <w:szCs w:val="24"/>
        </w:rPr>
        <w:t>her</w:t>
      </w:r>
      <w:r w:rsidR="009B0332">
        <w:rPr>
          <w:rFonts w:ascii="Times New Roman" w:eastAsia="SimSun" w:hAnsi="Times New Roman" w:cs="Times New Roman"/>
          <w:sz w:val="24"/>
          <w:szCs w:val="24"/>
        </w:rPr>
        <w:t xml:space="preserve"> </w:t>
      </w:r>
      <w:r w:rsidR="00A027C4">
        <w:rPr>
          <w:rFonts w:ascii="Times New Roman" w:eastAsia="SimSun" w:hAnsi="Times New Roman" w:cs="Times New Roman"/>
          <w:sz w:val="24"/>
          <w:szCs w:val="24"/>
        </w:rPr>
        <w:t>much more for her</w:t>
      </w:r>
      <w:r w:rsidR="009B0332">
        <w:rPr>
          <w:rFonts w:ascii="Times New Roman" w:eastAsia="SimSun" w:hAnsi="Times New Roman" w:cs="Times New Roman"/>
          <w:sz w:val="24"/>
          <w:szCs w:val="24"/>
        </w:rPr>
        <w:t xml:space="preserve"> friend</w:t>
      </w:r>
      <w:r w:rsidR="00A027C4">
        <w:rPr>
          <w:rFonts w:ascii="Times New Roman" w:eastAsia="SimSun" w:hAnsi="Times New Roman" w:cs="Times New Roman"/>
          <w:sz w:val="24"/>
          <w:szCs w:val="24"/>
        </w:rPr>
        <w:t>ship</w:t>
      </w:r>
      <w:r w:rsidR="009B0332">
        <w:rPr>
          <w:rFonts w:ascii="Times New Roman" w:eastAsia="SimSun" w:hAnsi="Times New Roman" w:cs="Times New Roman"/>
          <w:sz w:val="24"/>
          <w:szCs w:val="24"/>
        </w:rPr>
        <w:t xml:space="preserve">.  </w:t>
      </w:r>
      <w:r w:rsidR="00A027C4">
        <w:rPr>
          <w:rFonts w:ascii="Times New Roman" w:eastAsia="SimSun" w:hAnsi="Times New Roman" w:cs="Times New Roman"/>
          <w:sz w:val="24"/>
          <w:szCs w:val="24"/>
        </w:rPr>
        <w:t>I thank her</w:t>
      </w:r>
      <w:r w:rsidR="009B0332">
        <w:rPr>
          <w:rFonts w:ascii="Times New Roman" w:eastAsia="SimSun" w:hAnsi="Times New Roman" w:cs="Times New Roman"/>
          <w:sz w:val="24"/>
          <w:szCs w:val="24"/>
        </w:rPr>
        <w:t xml:space="preserve"> for being the ear to which I could vent my frustrations and share my triumphs.  I certainly will miss our Monday morning conversations.  To all the FWF faculty members and graduate students</w:t>
      </w:r>
      <w:r w:rsidR="00A027C4">
        <w:rPr>
          <w:rFonts w:ascii="Times New Roman" w:eastAsia="SimSun" w:hAnsi="Times New Roman" w:cs="Times New Roman"/>
          <w:sz w:val="24"/>
          <w:szCs w:val="24"/>
        </w:rPr>
        <w:t>,</w:t>
      </w:r>
      <w:r w:rsidR="009B0332">
        <w:rPr>
          <w:rFonts w:ascii="Times New Roman" w:eastAsia="SimSun" w:hAnsi="Times New Roman" w:cs="Times New Roman"/>
          <w:sz w:val="24"/>
          <w:szCs w:val="24"/>
        </w:rPr>
        <w:t xml:space="preserve"> I thank you for all the intellectually stimulating conversation</w:t>
      </w:r>
      <w:r w:rsidR="00A027C4">
        <w:rPr>
          <w:rFonts w:ascii="Times New Roman" w:eastAsia="SimSun" w:hAnsi="Times New Roman" w:cs="Times New Roman"/>
          <w:sz w:val="24"/>
          <w:szCs w:val="24"/>
        </w:rPr>
        <w:t>s</w:t>
      </w:r>
      <w:r w:rsidR="005A3993">
        <w:rPr>
          <w:rFonts w:ascii="Times New Roman" w:eastAsia="SimSun" w:hAnsi="Times New Roman" w:cs="Times New Roman"/>
          <w:sz w:val="24"/>
          <w:szCs w:val="24"/>
        </w:rPr>
        <w:t xml:space="preserve">.  As always, I must extend my never-ending gratitude to my close personal friend, Jennifer Murrow.  Even from 500 miles away and in the midst of teaching, conducting research, and raising a family, </w:t>
      </w:r>
      <w:r w:rsidR="00A027C4">
        <w:rPr>
          <w:rFonts w:ascii="Times New Roman" w:eastAsia="SimSun" w:hAnsi="Times New Roman" w:cs="Times New Roman"/>
          <w:sz w:val="24"/>
          <w:szCs w:val="24"/>
        </w:rPr>
        <w:t>she has</w:t>
      </w:r>
      <w:r w:rsidR="005A3993">
        <w:rPr>
          <w:rFonts w:ascii="Times New Roman" w:eastAsia="SimSun" w:hAnsi="Times New Roman" w:cs="Times New Roman"/>
          <w:sz w:val="24"/>
          <w:szCs w:val="24"/>
        </w:rPr>
        <w:t xml:space="preserve"> somehow managed to be there for me time and again. </w:t>
      </w:r>
      <w:r w:rsidR="005646F7">
        <w:rPr>
          <w:rFonts w:ascii="Times New Roman" w:eastAsia="SimSun" w:hAnsi="Times New Roman" w:cs="Times New Roman"/>
          <w:sz w:val="24"/>
          <w:szCs w:val="24"/>
        </w:rPr>
        <w:t xml:space="preserve"> Thank you</w:t>
      </w:r>
      <w:r w:rsidR="005A3993">
        <w:rPr>
          <w:rFonts w:ascii="Times New Roman" w:eastAsia="SimSun" w:hAnsi="Times New Roman" w:cs="Times New Roman"/>
          <w:sz w:val="24"/>
          <w:szCs w:val="24"/>
        </w:rPr>
        <w:t>!</w:t>
      </w:r>
    </w:p>
    <w:p w:rsidR="00591EDE" w:rsidRPr="00B91230" w:rsidRDefault="005A3993" w:rsidP="00B91230">
      <w:pPr>
        <w:spacing w:after="0" w:line="480" w:lineRule="auto"/>
        <w:ind w:firstLine="720"/>
        <w:rPr>
          <w:rFonts w:ascii="Times New Roman" w:eastAsia="SimSun" w:hAnsi="Times New Roman" w:cs="Times New Roman"/>
          <w:sz w:val="24"/>
          <w:szCs w:val="24"/>
        </w:rPr>
      </w:pPr>
      <w:r w:rsidRPr="005A3993">
        <w:rPr>
          <w:rFonts w:ascii="Times New Roman" w:eastAsia="SimSun" w:hAnsi="Times New Roman" w:cs="Times New Roman"/>
          <w:sz w:val="24"/>
          <w:szCs w:val="24"/>
        </w:rPr>
        <w:t>Finally, I would like to thank my family.</w:t>
      </w:r>
      <w:r>
        <w:rPr>
          <w:rFonts w:ascii="Times New Roman" w:eastAsia="SimSun" w:hAnsi="Times New Roman" w:cs="Times New Roman"/>
          <w:sz w:val="24"/>
          <w:szCs w:val="24"/>
        </w:rPr>
        <w:t xml:space="preserve"> </w:t>
      </w:r>
      <w:r w:rsidRPr="005A3993">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It has been 15 years since I left my home in Wisconsin.  During that time, </w:t>
      </w:r>
      <w:r w:rsidR="00A027C4">
        <w:rPr>
          <w:rFonts w:ascii="Times New Roman" w:eastAsia="SimSun" w:hAnsi="Times New Roman" w:cs="Times New Roman"/>
          <w:sz w:val="24"/>
          <w:szCs w:val="24"/>
        </w:rPr>
        <w:t>they</w:t>
      </w:r>
      <w:r>
        <w:rPr>
          <w:rFonts w:ascii="Times New Roman" w:eastAsia="SimSun" w:hAnsi="Times New Roman" w:cs="Times New Roman"/>
          <w:sz w:val="24"/>
          <w:szCs w:val="24"/>
        </w:rPr>
        <w:t xml:space="preserve"> all</w:t>
      </w:r>
      <w:r w:rsidRPr="005A3993">
        <w:rPr>
          <w:rFonts w:ascii="Times New Roman" w:eastAsia="SimSun" w:hAnsi="Times New Roman" w:cs="Times New Roman"/>
          <w:sz w:val="24"/>
          <w:szCs w:val="24"/>
        </w:rPr>
        <w:t xml:space="preserve"> have</w:t>
      </w:r>
      <w:r>
        <w:rPr>
          <w:rFonts w:ascii="Times New Roman" w:eastAsia="SimSun" w:hAnsi="Times New Roman" w:cs="Times New Roman"/>
          <w:sz w:val="24"/>
          <w:szCs w:val="24"/>
        </w:rPr>
        <w:t xml:space="preserve"> </w:t>
      </w:r>
      <w:r w:rsidRPr="005A3993">
        <w:rPr>
          <w:rFonts w:ascii="Times New Roman" w:eastAsia="SimSun" w:hAnsi="Times New Roman" w:cs="Times New Roman"/>
          <w:sz w:val="24"/>
          <w:szCs w:val="24"/>
        </w:rPr>
        <w:t xml:space="preserve">supported and shared in my wildlife endeavors from afar. </w:t>
      </w:r>
      <w:r w:rsidR="002C2529">
        <w:rPr>
          <w:rFonts w:ascii="Times New Roman" w:eastAsia="SimSun" w:hAnsi="Times New Roman" w:cs="Times New Roman"/>
          <w:sz w:val="24"/>
          <w:szCs w:val="24"/>
        </w:rPr>
        <w:t xml:space="preserve"> </w:t>
      </w:r>
      <w:r w:rsidRPr="005A3993">
        <w:rPr>
          <w:rFonts w:ascii="Times New Roman" w:eastAsia="SimSun" w:hAnsi="Times New Roman" w:cs="Times New Roman"/>
          <w:sz w:val="24"/>
          <w:szCs w:val="24"/>
        </w:rPr>
        <w:t xml:space="preserve">Above all, I </w:t>
      </w:r>
      <w:r w:rsidR="002C2529">
        <w:rPr>
          <w:rFonts w:ascii="Times New Roman" w:eastAsia="SimSun" w:hAnsi="Times New Roman" w:cs="Times New Roman"/>
          <w:sz w:val="24"/>
          <w:szCs w:val="24"/>
        </w:rPr>
        <w:t xml:space="preserve">want </w:t>
      </w:r>
      <w:r w:rsidRPr="005A3993">
        <w:rPr>
          <w:rFonts w:ascii="Times New Roman" w:eastAsia="SimSun" w:hAnsi="Times New Roman" w:cs="Times New Roman"/>
          <w:sz w:val="24"/>
          <w:szCs w:val="24"/>
        </w:rPr>
        <w:t>thank my father,</w:t>
      </w:r>
      <w:r w:rsidR="002C2529">
        <w:rPr>
          <w:rFonts w:ascii="Times New Roman" w:eastAsia="SimSun" w:hAnsi="Times New Roman" w:cs="Times New Roman"/>
          <w:sz w:val="24"/>
          <w:szCs w:val="24"/>
        </w:rPr>
        <w:t xml:space="preserve"> </w:t>
      </w:r>
      <w:r w:rsidRPr="005A3993">
        <w:rPr>
          <w:rFonts w:ascii="Times New Roman" w:eastAsia="SimSun" w:hAnsi="Times New Roman" w:cs="Times New Roman"/>
          <w:sz w:val="24"/>
          <w:szCs w:val="24"/>
        </w:rPr>
        <w:t>Daniel Laufenberg</w:t>
      </w:r>
      <w:r w:rsidR="002C2529">
        <w:rPr>
          <w:rFonts w:ascii="Times New Roman" w:eastAsia="SimSun" w:hAnsi="Times New Roman" w:cs="Times New Roman"/>
          <w:sz w:val="24"/>
          <w:szCs w:val="24"/>
        </w:rPr>
        <w:t xml:space="preserve"> for instilling in me a sound work ethic and a</w:t>
      </w:r>
      <w:r w:rsidRPr="005A3993">
        <w:rPr>
          <w:rFonts w:ascii="Times New Roman" w:eastAsia="SimSun" w:hAnsi="Times New Roman" w:cs="Times New Roman"/>
          <w:sz w:val="24"/>
          <w:szCs w:val="24"/>
        </w:rPr>
        <w:t xml:space="preserve"> passion for wildlife</w:t>
      </w:r>
      <w:r w:rsidR="002C2529">
        <w:rPr>
          <w:rFonts w:ascii="Times New Roman" w:eastAsia="SimSun" w:hAnsi="Times New Roman" w:cs="Times New Roman"/>
          <w:sz w:val="24"/>
          <w:szCs w:val="24"/>
        </w:rPr>
        <w:t xml:space="preserve">.  In the acknowledgements of my M.S. thesis I credited my </w:t>
      </w:r>
      <w:r w:rsidRPr="005A3993">
        <w:rPr>
          <w:rFonts w:ascii="Times New Roman" w:eastAsia="SimSun" w:hAnsi="Times New Roman" w:cs="Times New Roman"/>
          <w:sz w:val="24"/>
          <w:szCs w:val="24"/>
        </w:rPr>
        <w:t xml:space="preserve">unrelenting stubbornness to </w:t>
      </w:r>
      <w:r w:rsidR="00A027C4">
        <w:rPr>
          <w:rFonts w:ascii="Times New Roman" w:eastAsia="SimSun" w:hAnsi="Times New Roman" w:cs="Times New Roman"/>
          <w:sz w:val="24"/>
          <w:szCs w:val="24"/>
        </w:rPr>
        <w:t>him</w:t>
      </w:r>
      <w:r w:rsidRPr="005A3993">
        <w:rPr>
          <w:rFonts w:ascii="Times New Roman" w:eastAsia="SimSun" w:hAnsi="Times New Roman" w:cs="Times New Roman"/>
          <w:sz w:val="24"/>
          <w:szCs w:val="24"/>
        </w:rPr>
        <w:t>.</w:t>
      </w:r>
      <w:r w:rsidR="002C2529">
        <w:rPr>
          <w:rFonts w:ascii="Times New Roman" w:eastAsia="SimSun" w:hAnsi="Times New Roman" w:cs="Times New Roman"/>
          <w:sz w:val="24"/>
          <w:szCs w:val="24"/>
        </w:rPr>
        <w:t xml:space="preserve">  </w:t>
      </w:r>
      <w:r w:rsidR="00A027C4">
        <w:rPr>
          <w:rFonts w:ascii="Times New Roman" w:eastAsia="SimSun" w:hAnsi="Times New Roman" w:cs="Times New Roman"/>
          <w:sz w:val="24"/>
          <w:szCs w:val="24"/>
        </w:rPr>
        <w:t>He</w:t>
      </w:r>
      <w:r w:rsidR="002C2529">
        <w:rPr>
          <w:rFonts w:ascii="Times New Roman" w:eastAsia="SimSun" w:hAnsi="Times New Roman" w:cs="Times New Roman"/>
          <w:sz w:val="24"/>
          <w:szCs w:val="24"/>
        </w:rPr>
        <w:t xml:space="preserve"> disagreed.  I maintain my position</w:t>
      </w:r>
      <w:r w:rsidR="00A027C4">
        <w:rPr>
          <w:rFonts w:ascii="Times New Roman" w:eastAsia="SimSun" w:hAnsi="Times New Roman" w:cs="Times New Roman"/>
          <w:sz w:val="24"/>
          <w:szCs w:val="24"/>
        </w:rPr>
        <w:t>.</w:t>
      </w:r>
      <w:r w:rsidR="002C2529">
        <w:rPr>
          <w:rFonts w:ascii="Times New Roman" w:eastAsia="SimSun" w:hAnsi="Times New Roman" w:cs="Times New Roman"/>
          <w:sz w:val="24"/>
          <w:szCs w:val="24"/>
        </w:rPr>
        <w:t xml:space="preserve"> </w:t>
      </w:r>
      <w:r w:rsidR="00A027C4">
        <w:rPr>
          <w:rFonts w:ascii="Times New Roman" w:eastAsia="SimSun" w:hAnsi="Times New Roman" w:cs="Times New Roman"/>
          <w:sz w:val="24"/>
          <w:szCs w:val="24"/>
        </w:rPr>
        <w:t xml:space="preserve"> I still am</w:t>
      </w:r>
      <w:r w:rsidR="00A027C4" w:rsidRPr="00B91230">
        <w:rPr>
          <w:rFonts w:ascii="Times New Roman" w:eastAsia="SimSun" w:hAnsi="Times New Roman" w:cs="Times New Roman"/>
          <w:sz w:val="24"/>
          <w:szCs w:val="24"/>
        </w:rPr>
        <w:t xml:space="preserve"> </w:t>
      </w:r>
      <w:r w:rsidRPr="00B91230">
        <w:rPr>
          <w:rFonts w:ascii="Times New Roman" w:eastAsia="SimSun" w:hAnsi="Times New Roman" w:cs="Times New Roman"/>
          <w:sz w:val="24"/>
          <w:szCs w:val="24"/>
        </w:rPr>
        <w:t>a</w:t>
      </w:r>
      <w:r w:rsidR="002C2529" w:rsidRPr="00B91230">
        <w:rPr>
          <w:rFonts w:ascii="Times New Roman" w:eastAsia="SimSun" w:hAnsi="Times New Roman" w:cs="Times New Roman"/>
          <w:sz w:val="24"/>
          <w:szCs w:val="24"/>
        </w:rPr>
        <w:t xml:space="preserve"> </w:t>
      </w:r>
      <w:r w:rsidRPr="00B91230">
        <w:rPr>
          <w:rFonts w:ascii="Times New Roman" w:eastAsia="SimSun" w:hAnsi="Times New Roman" w:cs="Times New Roman"/>
          <w:sz w:val="24"/>
          <w:szCs w:val="24"/>
        </w:rPr>
        <w:t xml:space="preserve">proud son. </w:t>
      </w:r>
    </w:p>
    <w:p w:rsidR="00C2254C" w:rsidRPr="00B91230" w:rsidRDefault="00C2254C" w:rsidP="005C2632">
      <w:pPr>
        <w:pStyle w:val="TOC1"/>
        <w:sectPr w:rsidR="00C2254C" w:rsidRPr="00B91230" w:rsidSect="005041E3">
          <w:pgSz w:w="12240" w:h="15840"/>
          <w:pgMar w:top="1440" w:right="1440" w:bottom="1440" w:left="1440" w:header="720" w:footer="720" w:gutter="0"/>
          <w:pgNumType w:fmt="lowerRoman"/>
          <w:cols w:space="720"/>
          <w:titlePg/>
          <w:docGrid w:linePitch="360"/>
        </w:sectPr>
      </w:pPr>
    </w:p>
    <w:p w:rsidR="00C2254C" w:rsidRPr="00510D15" w:rsidRDefault="00C2254C" w:rsidP="005C2632">
      <w:pPr>
        <w:pStyle w:val="TOC1"/>
      </w:pPr>
      <w:r w:rsidRPr="00510D15">
        <w:lastRenderedPageBreak/>
        <w:t>ABSTRACT</w:t>
      </w:r>
    </w:p>
    <w:p w:rsidR="00C2254C" w:rsidRPr="00092082" w:rsidRDefault="00C2254C" w:rsidP="00C2254C">
      <w:pPr>
        <w:spacing w:after="0" w:line="480" w:lineRule="auto"/>
        <w:rPr>
          <w:rFonts w:ascii="Times New Roman" w:hAnsi="Times New Roman" w:cs="Times New Roman"/>
          <w:sz w:val="24"/>
          <w:szCs w:val="24"/>
        </w:rPr>
        <w:sectPr w:rsidR="00C2254C" w:rsidRPr="00092082" w:rsidSect="00C2254C">
          <w:pgSz w:w="12240" w:h="15840"/>
          <w:pgMar w:top="1440" w:right="1440" w:bottom="1440" w:left="1440" w:header="720" w:footer="720" w:gutter="0"/>
          <w:pgNumType w:fmt="lowerRoman"/>
          <w:cols w:space="720"/>
          <w:titlePg/>
          <w:docGrid w:linePitch="360"/>
        </w:sectPr>
      </w:pPr>
      <w:r w:rsidRPr="00092082">
        <w:rPr>
          <w:rFonts w:ascii="Times New Roman" w:hAnsi="Times New Roman" w:cs="Times New Roman"/>
          <w:sz w:val="24"/>
          <w:szCs w:val="24"/>
        </w:rPr>
        <w:t xml:space="preserve">In 1992, the U.S. Fish and Wildlife Service granted the Louisiana black bear threatened status under the U.S. Endangered Species Act, listing loss and fragmentation of habitat as the primary threats.  The 1995 Recovery Plan outlines recovery goals designed to meet the objective of reducing threats to the Louisiana black bear metapopulation and </w:t>
      </w:r>
      <w:r w:rsidR="00E31DB7">
        <w:rPr>
          <w:rFonts w:ascii="Times New Roman" w:hAnsi="Times New Roman" w:cs="Times New Roman"/>
          <w:sz w:val="24"/>
          <w:szCs w:val="24"/>
        </w:rPr>
        <w:t xml:space="preserve">supporting </w:t>
      </w:r>
      <w:r w:rsidRPr="00092082">
        <w:rPr>
          <w:rFonts w:ascii="Times New Roman" w:hAnsi="Times New Roman" w:cs="Times New Roman"/>
          <w:sz w:val="24"/>
          <w:szCs w:val="24"/>
        </w:rPr>
        <w:t>habitat.  To meet that objective, the Recovery Plan requires 1) at least 2 viable subpopulations, 1 each in the Tensas and Atchafalaya River Basins, 2) movement corridors between the 2 viable subpopulations, and 3) long-term protection of the habitat supporting each viable subpopulation and interconnecting corridors</w:t>
      </w:r>
      <w:r>
        <w:rPr>
          <w:rFonts w:ascii="Times New Roman" w:hAnsi="Times New Roman" w:cs="Times New Roman"/>
          <w:sz w:val="24"/>
          <w:szCs w:val="24"/>
        </w:rPr>
        <w:t xml:space="preserve"> for delisting to occur</w:t>
      </w:r>
      <w:r w:rsidRPr="00092082">
        <w:rPr>
          <w:rFonts w:ascii="Times New Roman" w:hAnsi="Times New Roman" w:cs="Times New Roman"/>
          <w:sz w:val="24"/>
          <w:szCs w:val="24"/>
        </w:rPr>
        <w:t>.  To address criteria 1</w:t>
      </w:r>
      <w:r w:rsidR="0072460B">
        <w:rPr>
          <w:rFonts w:ascii="Times New Roman" w:hAnsi="Times New Roman" w:cs="Times New Roman"/>
          <w:sz w:val="24"/>
          <w:szCs w:val="24"/>
        </w:rPr>
        <w:t xml:space="preserve"> and 2</w:t>
      </w:r>
      <w:r w:rsidRPr="00092082">
        <w:rPr>
          <w:rFonts w:ascii="Times New Roman" w:hAnsi="Times New Roman" w:cs="Times New Roman"/>
          <w:sz w:val="24"/>
          <w:szCs w:val="24"/>
        </w:rPr>
        <w:t xml:space="preserve">, </w:t>
      </w:r>
      <w:r>
        <w:rPr>
          <w:rFonts w:ascii="Times New Roman" w:hAnsi="Times New Roman" w:cs="Times New Roman"/>
          <w:sz w:val="24"/>
          <w:szCs w:val="24"/>
        </w:rPr>
        <w:t>my</w:t>
      </w:r>
      <w:r w:rsidRPr="00092082">
        <w:rPr>
          <w:rFonts w:ascii="Times New Roman" w:hAnsi="Times New Roman" w:cs="Times New Roman"/>
          <w:sz w:val="24"/>
          <w:szCs w:val="24"/>
        </w:rPr>
        <w:t xml:space="preserve"> objectives were 1) to estimate demographic rates of Louisiana black bear subpopulations, 2) </w:t>
      </w:r>
      <w:r w:rsidR="006B48E0">
        <w:rPr>
          <w:rFonts w:ascii="Times New Roman" w:hAnsi="Times New Roman" w:cs="Times New Roman"/>
          <w:sz w:val="24"/>
          <w:szCs w:val="24"/>
        </w:rPr>
        <w:t>to e</w:t>
      </w:r>
      <w:r w:rsidR="006B48E0" w:rsidRPr="00510D15">
        <w:rPr>
          <w:rFonts w:ascii="Times New Roman" w:hAnsi="Times New Roman" w:cs="Times New Roman"/>
          <w:sz w:val="24"/>
          <w:szCs w:val="24"/>
        </w:rPr>
        <w:t>valuate genetic</w:t>
      </w:r>
      <w:r w:rsidR="006B48E0">
        <w:rPr>
          <w:rFonts w:ascii="Times New Roman" w:hAnsi="Times New Roman" w:cs="Times New Roman"/>
          <w:sz w:val="24"/>
          <w:szCs w:val="24"/>
        </w:rPr>
        <w:t xml:space="preserve"> structure</w:t>
      </w:r>
      <w:r w:rsidR="006B48E0" w:rsidRPr="00510D15">
        <w:rPr>
          <w:rFonts w:ascii="Times New Roman" w:hAnsi="Times New Roman" w:cs="Times New Roman"/>
          <w:sz w:val="24"/>
          <w:szCs w:val="24"/>
        </w:rPr>
        <w:t xml:space="preserve"> and </w:t>
      </w:r>
      <w:r w:rsidR="005E6021">
        <w:rPr>
          <w:rFonts w:ascii="Times New Roman" w:hAnsi="Times New Roman" w:cs="Times New Roman"/>
          <w:sz w:val="24"/>
          <w:szCs w:val="24"/>
        </w:rPr>
        <w:t>interchange</w:t>
      </w:r>
      <w:r w:rsidR="006B48E0" w:rsidRPr="00510D15">
        <w:rPr>
          <w:rFonts w:ascii="Times New Roman" w:hAnsi="Times New Roman" w:cs="Times New Roman"/>
          <w:sz w:val="24"/>
          <w:szCs w:val="24"/>
        </w:rPr>
        <w:t xml:space="preserve"> of Louisiana black bear </w:t>
      </w:r>
      <w:r w:rsidR="0072460B">
        <w:rPr>
          <w:rFonts w:ascii="Times New Roman" w:hAnsi="Times New Roman" w:cs="Times New Roman"/>
          <w:sz w:val="24"/>
          <w:szCs w:val="24"/>
        </w:rPr>
        <w:t>sub</w:t>
      </w:r>
      <w:r w:rsidR="006B48E0" w:rsidRPr="00510D15">
        <w:rPr>
          <w:rFonts w:ascii="Times New Roman" w:hAnsi="Times New Roman" w:cs="Times New Roman"/>
          <w:sz w:val="24"/>
          <w:szCs w:val="24"/>
        </w:rPr>
        <w:t>populations,</w:t>
      </w:r>
      <w:r w:rsidR="006B48E0">
        <w:rPr>
          <w:rFonts w:ascii="Times New Roman" w:hAnsi="Times New Roman" w:cs="Times New Roman"/>
          <w:sz w:val="24"/>
          <w:szCs w:val="24"/>
        </w:rPr>
        <w:t xml:space="preserve"> 3) </w:t>
      </w:r>
      <w:r w:rsidRPr="00092082">
        <w:rPr>
          <w:rFonts w:ascii="Times New Roman" w:hAnsi="Times New Roman" w:cs="Times New Roman"/>
          <w:sz w:val="24"/>
          <w:szCs w:val="24"/>
        </w:rPr>
        <w:t xml:space="preserve">to develop data-driven projection models to assess long-term persistence of individual subpopulations and the metapopulation in Louisiana, and </w:t>
      </w:r>
      <w:r w:rsidR="006B48E0">
        <w:rPr>
          <w:rFonts w:ascii="Times New Roman" w:hAnsi="Times New Roman" w:cs="Times New Roman"/>
          <w:sz w:val="24"/>
          <w:szCs w:val="24"/>
        </w:rPr>
        <w:t>4</w:t>
      </w:r>
      <w:r w:rsidRPr="00092082">
        <w:rPr>
          <w:rFonts w:ascii="Times New Roman" w:hAnsi="Times New Roman" w:cs="Times New Roman"/>
          <w:sz w:val="24"/>
          <w:szCs w:val="24"/>
        </w:rPr>
        <w:t xml:space="preserve">) to determine how different </w:t>
      </w:r>
      <w:r w:rsidR="0072460B">
        <w:rPr>
          <w:rFonts w:ascii="Times New Roman" w:hAnsi="Times New Roman" w:cs="Times New Roman"/>
          <w:sz w:val="24"/>
          <w:szCs w:val="24"/>
        </w:rPr>
        <w:t xml:space="preserve">model </w:t>
      </w:r>
      <w:r w:rsidR="00F00D39">
        <w:rPr>
          <w:rFonts w:ascii="Times New Roman" w:hAnsi="Times New Roman" w:cs="Times New Roman"/>
          <w:sz w:val="24"/>
          <w:szCs w:val="24"/>
        </w:rPr>
        <w:t xml:space="preserve">assumptions </w:t>
      </w:r>
      <w:r w:rsidRPr="00092082">
        <w:rPr>
          <w:rFonts w:ascii="Times New Roman" w:hAnsi="Times New Roman" w:cs="Times New Roman"/>
          <w:sz w:val="24"/>
          <w:szCs w:val="24"/>
        </w:rPr>
        <w:t xml:space="preserve">and parameter values affect estimates of long-term persistence.  </w:t>
      </w:r>
      <w:r>
        <w:rPr>
          <w:rFonts w:ascii="Times New Roman" w:hAnsi="Times New Roman" w:cs="Times New Roman"/>
          <w:sz w:val="24"/>
          <w:szCs w:val="24"/>
        </w:rPr>
        <w:t>I</w:t>
      </w:r>
      <w:r w:rsidRPr="00092082">
        <w:rPr>
          <w:rFonts w:ascii="Times New Roman" w:hAnsi="Times New Roman" w:cs="Times New Roman"/>
          <w:sz w:val="24"/>
          <w:szCs w:val="24"/>
        </w:rPr>
        <w:t xml:space="preserve"> used </w:t>
      </w:r>
      <w:r w:rsidR="00B5067E">
        <w:rPr>
          <w:rFonts w:ascii="Times New Roman" w:hAnsi="Times New Roman" w:cs="Times New Roman"/>
          <w:sz w:val="24"/>
          <w:szCs w:val="24"/>
        </w:rPr>
        <w:t xml:space="preserve">telemetry, den check data, and </w:t>
      </w:r>
      <w:r w:rsidR="00B5067E" w:rsidRPr="00092082">
        <w:rPr>
          <w:rFonts w:ascii="Times New Roman" w:hAnsi="Times New Roman" w:cs="Times New Roman"/>
          <w:sz w:val="24"/>
          <w:szCs w:val="24"/>
        </w:rPr>
        <w:t>DN</w:t>
      </w:r>
      <w:r w:rsidR="00B5067E">
        <w:rPr>
          <w:rFonts w:ascii="Times New Roman" w:hAnsi="Times New Roman" w:cs="Times New Roman"/>
          <w:sz w:val="24"/>
          <w:szCs w:val="24"/>
        </w:rPr>
        <w:t>A-based capture-mark-recapture to</w:t>
      </w:r>
      <w:r w:rsidRPr="00092082">
        <w:rPr>
          <w:rFonts w:ascii="Times New Roman" w:hAnsi="Times New Roman" w:cs="Times New Roman"/>
          <w:sz w:val="24"/>
          <w:szCs w:val="24"/>
        </w:rPr>
        <w:t xml:space="preserve"> </w:t>
      </w:r>
      <w:r w:rsidR="00B5067E">
        <w:rPr>
          <w:rFonts w:ascii="Times New Roman" w:hAnsi="Times New Roman" w:cs="Times New Roman"/>
          <w:sz w:val="24"/>
          <w:szCs w:val="24"/>
        </w:rPr>
        <w:t>demographic rates</w:t>
      </w:r>
      <w:r w:rsidRPr="00092082">
        <w:rPr>
          <w:rFonts w:ascii="Times New Roman" w:hAnsi="Times New Roman" w:cs="Times New Roman"/>
          <w:sz w:val="24"/>
          <w:szCs w:val="24"/>
        </w:rPr>
        <w:t xml:space="preserve">.  </w:t>
      </w:r>
      <w:r w:rsidR="006B48E0">
        <w:rPr>
          <w:rFonts w:ascii="Times New Roman" w:hAnsi="Times New Roman" w:cs="Times New Roman"/>
          <w:sz w:val="24"/>
          <w:szCs w:val="24"/>
        </w:rPr>
        <w:t xml:space="preserve">Bayesian </w:t>
      </w:r>
      <w:r w:rsidRPr="00092082">
        <w:rPr>
          <w:rFonts w:ascii="Times New Roman" w:hAnsi="Times New Roman" w:cs="Times New Roman"/>
          <w:sz w:val="24"/>
          <w:szCs w:val="24"/>
        </w:rPr>
        <w:t xml:space="preserve">hierarchical modeling </w:t>
      </w:r>
      <w:r w:rsidR="006B48E0">
        <w:rPr>
          <w:rFonts w:ascii="Times New Roman" w:hAnsi="Times New Roman" w:cs="Times New Roman"/>
          <w:sz w:val="24"/>
          <w:szCs w:val="24"/>
        </w:rPr>
        <w:t>methods were</w:t>
      </w:r>
      <w:r w:rsidRPr="00092082">
        <w:rPr>
          <w:rFonts w:ascii="Times New Roman" w:hAnsi="Times New Roman" w:cs="Times New Roman"/>
          <w:sz w:val="24"/>
          <w:szCs w:val="24"/>
        </w:rPr>
        <w:t xml:space="preserve"> used to estimat</w:t>
      </w:r>
      <w:r w:rsidR="006B48E0">
        <w:rPr>
          <w:rFonts w:ascii="Times New Roman" w:hAnsi="Times New Roman" w:cs="Times New Roman"/>
          <w:sz w:val="24"/>
          <w:szCs w:val="24"/>
        </w:rPr>
        <w:t>e temporal process variance and</w:t>
      </w:r>
      <w:r w:rsidRPr="00092082">
        <w:rPr>
          <w:rFonts w:ascii="Times New Roman" w:hAnsi="Times New Roman" w:cs="Times New Roman"/>
          <w:sz w:val="24"/>
          <w:szCs w:val="24"/>
        </w:rPr>
        <w:t xml:space="preserve"> parameter uncertainty.  </w:t>
      </w:r>
      <w:r>
        <w:rPr>
          <w:rFonts w:ascii="Times New Roman" w:hAnsi="Times New Roman" w:cs="Times New Roman"/>
          <w:sz w:val="24"/>
          <w:szCs w:val="24"/>
        </w:rPr>
        <w:t>I</w:t>
      </w:r>
      <w:r w:rsidRPr="00092082">
        <w:rPr>
          <w:rFonts w:ascii="Times New Roman" w:hAnsi="Times New Roman" w:cs="Times New Roman"/>
          <w:sz w:val="24"/>
          <w:szCs w:val="24"/>
        </w:rPr>
        <w:t xml:space="preserve"> developed stochastic population projection models based on </w:t>
      </w:r>
      <w:r w:rsidR="006B48E0">
        <w:rPr>
          <w:rFonts w:ascii="Times New Roman" w:hAnsi="Times New Roman" w:cs="Times New Roman"/>
          <w:sz w:val="24"/>
          <w:szCs w:val="24"/>
        </w:rPr>
        <w:t xml:space="preserve">estimates of </w:t>
      </w:r>
      <w:r w:rsidRPr="00092082">
        <w:rPr>
          <w:rFonts w:ascii="Times New Roman" w:hAnsi="Times New Roman" w:cs="Times New Roman"/>
          <w:sz w:val="24"/>
          <w:szCs w:val="24"/>
        </w:rPr>
        <w:t>demographic rates</w:t>
      </w:r>
      <w:r w:rsidR="006B48E0">
        <w:rPr>
          <w:rFonts w:ascii="Times New Roman" w:hAnsi="Times New Roman" w:cs="Times New Roman"/>
          <w:sz w:val="24"/>
          <w:szCs w:val="24"/>
        </w:rPr>
        <w:t>, process</w:t>
      </w:r>
      <w:r w:rsidRPr="00092082">
        <w:rPr>
          <w:rFonts w:ascii="Times New Roman" w:hAnsi="Times New Roman" w:cs="Times New Roman"/>
          <w:sz w:val="24"/>
          <w:szCs w:val="24"/>
        </w:rPr>
        <w:t xml:space="preserve"> variances</w:t>
      </w:r>
      <w:r w:rsidR="006B48E0">
        <w:rPr>
          <w:rFonts w:ascii="Times New Roman" w:hAnsi="Times New Roman" w:cs="Times New Roman"/>
          <w:sz w:val="24"/>
          <w:szCs w:val="24"/>
        </w:rPr>
        <w:t xml:space="preserve">, and </w:t>
      </w:r>
      <w:r w:rsidR="005E6021">
        <w:rPr>
          <w:rFonts w:ascii="Times New Roman" w:hAnsi="Times New Roman" w:cs="Times New Roman"/>
          <w:sz w:val="24"/>
          <w:szCs w:val="24"/>
        </w:rPr>
        <w:t>parameter uncertainty</w:t>
      </w:r>
      <w:r w:rsidR="0072460B">
        <w:rPr>
          <w:rFonts w:ascii="Times New Roman" w:hAnsi="Times New Roman" w:cs="Times New Roman"/>
          <w:sz w:val="24"/>
          <w:szCs w:val="24"/>
        </w:rPr>
        <w:t xml:space="preserve"> to estimate probabilities of persistence</w:t>
      </w:r>
      <w:r w:rsidR="006B48E0">
        <w:rPr>
          <w:rFonts w:ascii="Times New Roman" w:hAnsi="Times New Roman" w:cs="Times New Roman"/>
          <w:sz w:val="24"/>
          <w:szCs w:val="24"/>
        </w:rPr>
        <w:t xml:space="preserve">.  I used </w:t>
      </w:r>
      <w:r w:rsidR="0072460B">
        <w:rPr>
          <w:rFonts w:ascii="Times New Roman" w:hAnsi="Times New Roman" w:cs="Times New Roman"/>
          <w:sz w:val="24"/>
          <w:szCs w:val="24"/>
        </w:rPr>
        <w:t xml:space="preserve">2 </w:t>
      </w:r>
      <w:r w:rsidR="006B48E0">
        <w:rPr>
          <w:rFonts w:ascii="Times New Roman" w:hAnsi="Times New Roman" w:cs="Times New Roman"/>
          <w:sz w:val="24"/>
          <w:szCs w:val="24"/>
        </w:rPr>
        <w:t xml:space="preserve">genetic clustering analyses to evaluate genetic structure among </w:t>
      </w:r>
      <w:r w:rsidR="00EB1DE6">
        <w:rPr>
          <w:rFonts w:ascii="Times New Roman" w:hAnsi="Times New Roman" w:cs="Times New Roman"/>
          <w:sz w:val="24"/>
          <w:szCs w:val="24"/>
        </w:rPr>
        <w:t>sub</w:t>
      </w:r>
      <w:r w:rsidR="006B48E0">
        <w:rPr>
          <w:rFonts w:ascii="Times New Roman" w:hAnsi="Times New Roman" w:cs="Times New Roman"/>
          <w:sz w:val="24"/>
          <w:szCs w:val="24"/>
        </w:rPr>
        <w:t>populations in Louisiana</w:t>
      </w:r>
      <w:r w:rsidR="008D6FE9">
        <w:rPr>
          <w:rFonts w:ascii="Times New Roman" w:hAnsi="Times New Roman" w:cs="Times New Roman"/>
          <w:sz w:val="24"/>
          <w:szCs w:val="24"/>
        </w:rPr>
        <w:t xml:space="preserve"> and</w:t>
      </w:r>
      <w:r w:rsidR="0072460B">
        <w:rPr>
          <w:rFonts w:ascii="Times New Roman" w:hAnsi="Times New Roman" w:cs="Times New Roman"/>
          <w:sz w:val="24"/>
          <w:szCs w:val="24"/>
        </w:rPr>
        <w:t xml:space="preserve"> used 2 genetic assignment tests to </w:t>
      </w:r>
      <w:r w:rsidR="00EB1DE6">
        <w:rPr>
          <w:rFonts w:ascii="Times New Roman" w:hAnsi="Times New Roman" w:cs="Times New Roman"/>
          <w:sz w:val="24"/>
          <w:szCs w:val="24"/>
        </w:rPr>
        <w:t>measure interchange among subpopulations</w:t>
      </w:r>
      <w:r w:rsidR="0072460B">
        <w:rPr>
          <w:rFonts w:ascii="Times New Roman" w:hAnsi="Times New Roman" w:cs="Times New Roman"/>
          <w:sz w:val="24"/>
          <w:szCs w:val="24"/>
        </w:rPr>
        <w:t xml:space="preserve">.  </w:t>
      </w:r>
      <w:r w:rsidR="005E6021">
        <w:rPr>
          <w:rFonts w:ascii="Times New Roman" w:hAnsi="Times New Roman" w:cs="Times New Roman"/>
          <w:sz w:val="24"/>
          <w:szCs w:val="24"/>
        </w:rPr>
        <w:t xml:space="preserve">Based on </w:t>
      </w:r>
      <w:r w:rsidR="00F00D39">
        <w:rPr>
          <w:rFonts w:ascii="Times New Roman" w:hAnsi="Times New Roman" w:cs="Times New Roman"/>
          <w:sz w:val="24"/>
          <w:szCs w:val="24"/>
        </w:rPr>
        <w:t xml:space="preserve">most </w:t>
      </w:r>
      <w:r w:rsidR="005E6021">
        <w:rPr>
          <w:rFonts w:ascii="Times New Roman" w:hAnsi="Times New Roman" w:cs="Times New Roman"/>
          <w:sz w:val="24"/>
          <w:szCs w:val="24"/>
        </w:rPr>
        <w:t>projection model</w:t>
      </w:r>
      <w:r w:rsidR="00F00D39">
        <w:rPr>
          <w:rFonts w:ascii="Times New Roman" w:hAnsi="Times New Roman" w:cs="Times New Roman"/>
          <w:sz w:val="24"/>
          <w:szCs w:val="24"/>
        </w:rPr>
        <w:t>s</w:t>
      </w:r>
      <w:r w:rsidR="005E6021">
        <w:rPr>
          <w:rFonts w:ascii="Times New Roman" w:hAnsi="Times New Roman" w:cs="Times New Roman"/>
          <w:sz w:val="24"/>
          <w:szCs w:val="24"/>
        </w:rPr>
        <w:t>, e</w:t>
      </w:r>
      <w:r w:rsidR="0072460B">
        <w:rPr>
          <w:rFonts w:ascii="Times New Roman" w:hAnsi="Times New Roman" w:cs="Times New Roman"/>
          <w:sz w:val="24"/>
          <w:szCs w:val="24"/>
        </w:rPr>
        <w:t xml:space="preserve">stimates of persistence probabilities indicate that a viable </w:t>
      </w:r>
      <w:r w:rsidR="00EB1DE6">
        <w:rPr>
          <w:rFonts w:ascii="Times New Roman" w:hAnsi="Times New Roman" w:cs="Times New Roman"/>
          <w:sz w:val="24"/>
          <w:szCs w:val="24"/>
        </w:rPr>
        <w:t>sub</w:t>
      </w:r>
      <w:r w:rsidR="0072460B">
        <w:rPr>
          <w:rFonts w:ascii="Times New Roman" w:hAnsi="Times New Roman" w:cs="Times New Roman"/>
          <w:sz w:val="24"/>
          <w:szCs w:val="24"/>
        </w:rPr>
        <w:t xml:space="preserve">population exists within the Tensas River Basin and within the </w:t>
      </w:r>
      <w:r w:rsidR="00EB1DE6">
        <w:rPr>
          <w:rFonts w:ascii="Times New Roman" w:hAnsi="Times New Roman" w:cs="Times New Roman"/>
          <w:sz w:val="24"/>
          <w:szCs w:val="24"/>
        </w:rPr>
        <w:t xml:space="preserve">Upper </w:t>
      </w:r>
      <w:r w:rsidR="0072460B">
        <w:rPr>
          <w:rFonts w:ascii="Times New Roman" w:hAnsi="Times New Roman" w:cs="Times New Roman"/>
          <w:sz w:val="24"/>
          <w:szCs w:val="24"/>
        </w:rPr>
        <w:t xml:space="preserve">Atchafalaya River Basin.  </w:t>
      </w:r>
      <w:r w:rsidR="00F00D39">
        <w:rPr>
          <w:rFonts w:ascii="Times New Roman" w:hAnsi="Times New Roman" w:cs="Times New Roman"/>
          <w:sz w:val="24"/>
          <w:szCs w:val="24"/>
        </w:rPr>
        <w:t>However, simulations under the most pessimistic set of assumptions suggested that the probability of extinction was</w:t>
      </w:r>
      <w:r w:rsidR="00E962DB">
        <w:rPr>
          <w:rFonts w:ascii="Times New Roman" w:hAnsi="Times New Roman" w:cs="Times New Roman"/>
          <w:sz w:val="24"/>
          <w:szCs w:val="24"/>
        </w:rPr>
        <w:t xml:space="preserve"> </w:t>
      </w:r>
      <w:r w:rsidR="0023500E">
        <w:rPr>
          <w:rFonts w:ascii="Times New Roman" w:hAnsi="Times New Roman" w:cs="Times New Roman"/>
          <w:sz w:val="24"/>
          <w:szCs w:val="24"/>
        </w:rPr>
        <w:t>slightly</w:t>
      </w:r>
      <w:r w:rsidR="00E962DB">
        <w:rPr>
          <w:rFonts w:ascii="Times New Roman" w:hAnsi="Times New Roman" w:cs="Times New Roman"/>
          <w:sz w:val="24"/>
          <w:szCs w:val="24"/>
        </w:rPr>
        <w:t xml:space="preserve"> less than </w:t>
      </w:r>
      <w:r w:rsidR="00F00D39">
        <w:rPr>
          <w:rFonts w:ascii="Times New Roman" w:hAnsi="Times New Roman" w:cs="Times New Roman"/>
          <w:sz w:val="24"/>
          <w:szCs w:val="24"/>
        </w:rPr>
        <w:t>95% for the Upper Atchafalaya</w:t>
      </w:r>
      <w:r w:rsidR="00E962DB">
        <w:rPr>
          <w:rFonts w:ascii="Times New Roman" w:hAnsi="Times New Roman" w:cs="Times New Roman"/>
          <w:sz w:val="24"/>
          <w:szCs w:val="24"/>
        </w:rPr>
        <w:t xml:space="preserve"> (9</w:t>
      </w:r>
      <w:r w:rsidR="0023500E">
        <w:rPr>
          <w:rFonts w:ascii="Times New Roman" w:hAnsi="Times New Roman" w:cs="Times New Roman"/>
          <w:sz w:val="24"/>
          <w:szCs w:val="24"/>
        </w:rPr>
        <w:t>3</w:t>
      </w:r>
      <w:r w:rsidR="00E962DB">
        <w:rPr>
          <w:rFonts w:ascii="Times New Roman" w:hAnsi="Times New Roman" w:cs="Times New Roman"/>
          <w:sz w:val="24"/>
          <w:szCs w:val="24"/>
        </w:rPr>
        <w:t>%)</w:t>
      </w:r>
      <w:r w:rsidR="00F00D39">
        <w:rPr>
          <w:rFonts w:ascii="Times New Roman" w:hAnsi="Times New Roman" w:cs="Times New Roman"/>
          <w:sz w:val="24"/>
          <w:szCs w:val="24"/>
        </w:rPr>
        <w:t xml:space="preserve">. </w:t>
      </w:r>
      <w:r w:rsidR="00B5067E">
        <w:rPr>
          <w:rFonts w:ascii="Times New Roman" w:hAnsi="Times New Roman" w:cs="Times New Roman"/>
          <w:sz w:val="24"/>
          <w:szCs w:val="24"/>
        </w:rPr>
        <w:t xml:space="preserve"> </w:t>
      </w:r>
      <w:r w:rsidR="0072460B">
        <w:rPr>
          <w:rFonts w:ascii="Times New Roman" w:hAnsi="Times New Roman" w:cs="Times New Roman"/>
          <w:sz w:val="24"/>
          <w:szCs w:val="24"/>
        </w:rPr>
        <w:t xml:space="preserve">Genetic analyses revealed that Louisiana black bear </w:t>
      </w:r>
      <w:r w:rsidR="00EB1DE6">
        <w:rPr>
          <w:rFonts w:ascii="Times New Roman" w:hAnsi="Times New Roman" w:cs="Times New Roman"/>
          <w:sz w:val="24"/>
          <w:szCs w:val="24"/>
        </w:rPr>
        <w:lastRenderedPageBreak/>
        <w:t>sub</w:t>
      </w:r>
      <w:r w:rsidR="0072460B">
        <w:rPr>
          <w:rFonts w:ascii="Times New Roman" w:hAnsi="Times New Roman" w:cs="Times New Roman"/>
          <w:sz w:val="24"/>
          <w:szCs w:val="24"/>
        </w:rPr>
        <w:t xml:space="preserve">populations were genetically distinct from each other and that contemporary gene flow is occurring between the Tensas River Basin and Upper Atchafalaya River Basin via a recently reintroduced population </w:t>
      </w:r>
      <w:r w:rsidR="00F00D39">
        <w:rPr>
          <w:rFonts w:ascii="Times New Roman" w:hAnsi="Times New Roman" w:cs="Times New Roman"/>
          <w:sz w:val="24"/>
          <w:szCs w:val="24"/>
        </w:rPr>
        <w:t>located between the two at the Three Rivers Complex</w:t>
      </w:r>
      <w:r w:rsidR="0072460B">
        <w:rPr>
          <w:rFonts w:ascii="Times New Roman" w:hAnsi="Times New Roman" w:cs="Times New Roman"/>
          <w:sz w:val="24"/>
          <w:szCs w:val="24"/>
        </w:rPr>
        <w:t xml:space="preserve">.  Those results suggest movement pathways currently exist between viable </w:t>
      </w:r>
      <w:r w:rsidR="00EB1DE6">
        <w:rPr>
          <w:rFonts w:ascii="Times New Roman" w:hAnsi="Times New Roman" w:cs="Times New Roman"/>
          <w:sz w:val="24"/>
          <w:szCs w:val="24"/>
        </w:rPr>
        <w:t>sub</w:t>
      </w:r>
      <w:r w:rsidR="0072460B">
        <w:rPr>
          <w:rFonts w:ascii="Times New Roman" w:hAnsi="Times New Roman" w:cs="Times New Roman"/>
          <w:sz w:val="24"/>
          <w:szCs w:val="24"/>
        </w:rPr>
        <w:t>populations.</w:t>
      </w:r>
    </w:p>
    <w:p w:rsidR="00C2254C" w:rsidRPr="00510D15" w:rsidRDefault="00C2254C" w:rsidP="005C2632">
      <w:pPr>
        <w:pStyle w:val="TOC1"/>
      </w:pPr>
      <w:r w:rsidRPr="00510D15">
        <w:lastRenderedPageBreak/>
        <w:t>TABLE OF CONTENTS</w:t>
      </w:r>
    </w:p>
    <w:p w:rsidR="00C2254C" w:rsidRPr="00510D15" w:rsidRDefault="00C2254C" w:rsidP="00C2254C"/>
    <w:p w:rsidR="005C2632" w:rsidRDefault="00951E25">
      <w:pPr>
        <w:pStyle w:val="TOC1"/>
        <w:rPr>
          <w:rFonts w:asciiTheme="minorHAnsi" w:hAnsiTheme="minorHAnsi"/>
          <w:b w:val="0"/>
          <w:noProof/>
          <w:sz w:val="22"/>
        </w:rPr>
      </w:pPr>
      <w:r w:rsidRPr="00951E25">
        <w:fldChar w:fldCharType="begin"/>
      </w:r>
      <w:r w:rsidR="00C2254C" w:rsidRPr="00510D15">
        <w:instrText xml:space="preserve"> TOC \o "1-3" \h \z \u </w:instrText>
      </w:r>
      <w:r w:rsidRPr="00951E25">
        <w:fldChar w:fldCharType="separate"/>
      </w:r>
      <w:hyperlink w:anchor="_Toc394564025" w:history="1">
        <w:r w:rsidR="005C2632" w:rsidRPr="00CC49ED">
          <w:rPr>
            <w:rStyle w:val="Hyperlink"/>
            <w:rFonts w:cs="Times New Roman"/>
            <w:noProof/>
          </w:rPr>
          <w:t>1  INTRODUCTION</w:t>
        </w:r>
        <w:r w:rsidR="005C2632">
          <w:rPr>
            <w:noProof/>
            <w:webHidden/>
          </w:rPr>
          <w:tab/>
        </w:r>
        <w:r w:rsidR="005C2632">
          <w:rPr>
            <w:noProof/>
            <w:webHidden/>
          </w:rPr>
          <w:fldChar w:fldCharType="begin"/>
        </w:r>
        <w:r w:rsidR="005C2632">
          <w:rPr>
            <w:noProof/>
            <w:webHidden/>
          </w:rPr>
          <w:instrText xml:space="preserve"> PAGEREF _Toc394564025 \h </w:instrText>
        </w:r>
        <w:r w:rsidR="005C2632">
          <w:rPr>
            <w:noProof/>
            <w:webHidden/>
          </w:rPr>
        </w:r>
        <w:r w:rsidR="005C2632">
          <w:rPr>
            <w:noProof/>
            <w:webHidden/>
          </w:rPr>
          <w:fldChar w:fldCharType="separate"/>
        </w:r>
        <w:r w:rsidR="005C2632">
          <w:rPr>
            <w:noProof/>
            <w:webHidden/>
          </w:rPr>
          <w:t>1</w:t>
        </w:r>
        <w:r w:rsidR="005C2632">
          <w:rPr>
            <w:noProof/>
            <w:webHidden/>
          </w:rPr>
          <w:fldChar w:fldCharType="end"/>
        </w:r>
      </w:hyperlink>
    </w:p>
    <w:p w:rsidR="005C2632" w:rsidRDefault="005C2632">
      <w:pPr>
        <w:pStyle w:val="TOC1"/>
        <w:rPr>
          <w:rFonts w:asciiTheme="minorHAnsi" w:hAnsiTheme="minorHAnsi"/>
          <w:b w:val="0"/>
          <w:noProof/>
          <w:sz w:val="22"/>
        </w:rPr>
      </w:pPr>
      <w:hyperlink w:anchor="_Toc394564026" w:history="1">
        <w:r w:rsidRPr="00CC49ED">
          <w:rPr>
            <w:rStyle w:val="Hyperlink"/>
            <w:rFonts w:cs="Times New Roman"/>
            <w:noProof/>
          </w:rPr>
          <w:t xml:space="preserve">2  </w:t>
        </w:r>
        <w:r w:rsidRPr="00CC49ED">
          <w:rPr>
            <w:rStyle w:val="Hyperlink"/>
            <w:noProof/>
          </w:rPr>
          <w:t>STUDY AREA</w:t>
        </w:r>
        <w:r>
          <w:rPr>
            <w:noProof/>
            <w:webHidden/>
          </w:rPr>
          <w:tab/>
        </w:r>
        <w:r>
          <w:rPr>
            <w:noProof/>
            <w:webHidden/>
          </w:rPr>
          <w:fldChar w:fldCharType="begin"/>
        </w:r>
        <w:r>
          <w:rPr>
            <w:noProof/>
            <w:webHidden/>
          </w:rPr>
          <w:instrText xml:space="preserve"> PAGEREF _Toc394564026 \h </w:instrText>
        </w:r>
        <w:r>
          <w:rPr>
            <w:noProof/>
            <w:webHidden/>
          </w:rPr>
        </w:r>
        <w:r>
          <w:rPr>
            <w:noProof/>
            <w:webHidden/>
          </w:rPr>
          <w:fldChar w:fldCharType="separate"/>
        </w:r>
        <w:r>
          <w:rPr>
            <w:noProof/>
            <w:webHidden/>
          </w:rPr>
          <w:t>7</w:t>
        </w:r>
        <w:r>
          <w:rPr>
            <w:noProof/>
            <w:webHidden/>
          </w:rPr>
          <w:fldChar w:fldCharType="end"/>
        </w:r>
      </w:hyperlink>
    </w:p>
    <w:p w:rsidR="005C2632" w:rsidRDefault="005C2632">
      <w:pPr>
        <w:pStyle w:val="TOC1"/>
        <w:rPr>
          <w:rFonts w:asciiTheme="minorHAnsi" w:hAnsiTheme="minorHAnsi"/>
          <w:b w:val="0"/>
          <w:noProof/>
          <w:sz w:val="22"/>
        </w:rPr>
      </w:pPr>
      <w:hyperlink w:anchor="_Toc394564027" w:history="1">
        <w:r w:rsidRPr="00CC49ED">
          <w:rPr>
            <w:rStyle w:val="Hyperlink"/>
            <w:noProof/>
          </w:rPr>
          <w:t xml:space="preserve">3 </w:t>
        </w:r>
        <w:r w:rsidRPr="00CC49ED">
          <w:rPr>
            <w:rStyle w:val="Hyperlink"/>
            <w:rFonts w:eastAsia="Times New Roman" w:cs="Times New Roman"/>
            <w:noProof/>
          </w:rPr>
          <w:t xml:space="preserve"> </w:t>
        </w:r>
        <w:r w:rsidRPr="00CC49ED">
          <w:rPr>
            <w:rStyle w:val="Hyperlink"/>
            <w:noProof/>
          </w:rPr>
          <w:t>METHODS</w:t>
        </w:r>
        <w:r>
          <w:rPr>
            <w:noProof/>
            <w:webHidden/>
          </w:rPr>
          <w:tab/>
        </w:r>
        <w:r>
          <w:rPr>
            <w:noProof/>
            <w:webHidden/>
          </w:rPr>
          <w:fldChar w:fldCharType="begin"/>
        </w:r>
        <w:r>
          <w:rPr>
            <w:noProof/>
            <w:webHidden/>
          </w:rPr>
          <w:instrText xml:space="preserve"> PAGEREF _Toc394564027 \h </w:instrText>
        </w:r>
        <w:r>
          <w:rPr>
            <w:noProof/>
            <w:webHidden/>
          </w:rPr>
        </w:r>
        <w:r>
          <w:rPr>
            <w:noProof/>
            <w:webHidden/>
          </w:rPr>
          <w:fldChar w:fldCharType="separate"/>
        </w:r>
        <w:r>
          <w:rPr>
            <w:noProof/>
            <w:webHidden/>
          </w:rPr>
          <w:t>8</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28" w:history="1">
        <w:r w:rsidRPr="00CC49ED">
          <w:rPr>
            <w:rStyle w:val="Hyperlink"/>
            <w:i/>
            <w:noProof/>
          </w:rPr>
          <w:t>3.1  Data sources</w:t>
        </w:r>
        <w:r>
          <w:rPr>
            <w:noProof/>
            <w:webHidden/>
          </w:rPr>
          <w:tab/>
        </w:r>
        <w:r>
          <w:rPr>
            <w:noProof/>
            <w:webHidden/>
          </w:rPr>
          <w:fldChar w:fldCharType="begin"/>
        </w:r>
        <w:r>
          <w:rPr>
            <w:noProof/>
            <w:webHidden/>
          </w:rPr>
          <w:instrText xml:space="preserve"> PAGEREF _Toc394564028 \h </w:instrText>
        </w:r>
        <w:r>
          <w:rPr>
            <w:noProof/>
            <w:webHidden/>
          </w:rPr>
        </w:r>
        <w:r>
          <w:rPr>
            <w:noProof/>
            <w:webHidden/>
          </w:rPr>
          <w:fldChar w:fldCharType="separate"/>
        </w:r>
        <w:r>
          <w:rPr>
            <w:noProof/>
            <w:webHidden/>
          </w:rPr>
          <w:t>8</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29" w:history="1">
        <w:r w:rsidRPr="00CC49ED">
          <w:rPr>
            <w:rStyle w:val="Hyperlink"/>
            <w:rFonts w:eastAsia="Times New Roman" w:cs="Times New Roman"/>
            <w:i/>
            <w:noProof/>
          </w:rPr>
          <w:t>3</w:t>
        </w:r>
        <w:r w:rsidRPr="00CC49ED">
          <w:rPr>
            <w:rStyle w:val="Hyperlink"/>
            <w:i/>
            <w:noProof/>
          </w:rPr>
          <w:t>.1.1  General approach</w:t>
        </w:r>
        <w:r>
          <w:rPr>
            <w:noProof/>
            <w:webHidden/>
          </w:rPr>
          <w:tab/>
        </w:r>
        <w:r>
          <w:rPr>
            <w:noProof/>
            <w:webHidden/>
          </w:rPr>
          <w:fldChar w:fldCharType="begin"/>
        </w:r>
        <w:r>
          <w:rPr>
            <w:noProof/>
            <w:webHidden/>
          </w:rPr>
          <w:instrText xml:space="preserve"> PAGEREF _Toc394564029 \h </w:instrText>
        </w:r>
        <w:r>
          <w:rPr>
            <w:noProof/>
            <w:webHidden/>
          </w:rPr>
        </w:r>
        <w:r>
          <w:rPr>
            <w:noProof/>
            <w:webHidden/>
          </w:rPr>
          <w:fldChar w:fldCharType="separate"/>
        </w:r>
        <w:r>
          <w:rPr>
            <w:noProof/>
            <w:webHidden/>
          </w:rPr>
          <w:t>8</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0" w:history="1">
        <w:r w:rsidRPr="00CC49ED">
          <w:rPr>
            <w:rStyle w:val="Hyperlink"/>
            <w:rFonts w:eastAsia="Times New Roman" w:cs="Times New Roman"/>
            <w:i/>
            <w:noProof/>
          </w:rPr>
          <w:t>3</w:t>
        </w:r>
        <w:r w:rsidRPr="00CC49ED">
          <w:rPr>
            <w:rStyle w:val="Hyperlink"/>
            <w:i/>
            <w:noProof/>
          </w:rPr>
          <w:t>.1.2  Live-capture</w:t>
        </w:r>
        <w:r>
          <w:rPr>
            <w:noProof/>
            <w:webHidden/>
          </w:rPr>
          <w:tab/>
        </w:r>
        <w:r>
          <w:rPr>
            <w:noProof/>
            <w:webHidden/>
          </w:rPr>
          <w:fldChar w:fldCharType="begin"/>
        </w:r>
        <w:r>
          <w:rPr>
            <w:noProof/>
            <w:webHidden/>
          </w:rPr>
          <w:instrText xml:space="preserve"> PAGEREF _Toc394564030 \h </w:instrText>
        </w:r>
        <w:r>
          <w:rPr>
            <w:noProof/>
            <w:webHidden/>
          </w:rPr>
        </w:r>
        <w:r>
          <w:rPr>
            <w:noProof/>
            <w:webHidden/>
          </w:rPr>
          <w:fldChar w:fldCharType="separate"/>
        </w:r>
        <w:r>
          <w:rPr>
            <w:noProof/>
            <w:webHidden/>
          </w:rPr>
          <w:t>8</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1" w:history="1">
        <w:r w:rsidRPr="00CC49ED">
          <w:rPr>
            <w:rStyle w:val="Hyperlink"/>
            <w:rFonts w:eastAsia="Times New Roman" w:cs="Times New Roman"/>
            <w:i/>
            <w:noProof/>
          </w:rPr>
          <w:t>3</w:t>
        </w:r>
        <w:r w:rsidRPr="00CC49ED">
          <w:rPr>
            <w:rStyle w:val="Hyperlink"/>
            <w:i/>
            <w:noProof/>
          </w:rPr>
          <w:t>.1.3  Winter den visits</w:t>
        </w:r>
        <w:r>
          <w:rPr>
            <w:noProof/>
            <w:webHidden/>
          </w:rPr>
          <w:tab/>
        </w:r>
        <w:r>
          <w:rPr>
            <w:noProof/>
            <w:webHidden/>
          </w:rPr>
          <w:fldChar w:fldCharType="begin"/>
        </w:r>
        <w:r>
          <w:rPr>
            <w:noProof/>
            <w:webHidden/>
          </w:rPr>
          <w:instrText xml:space="preserve"> PAGEREF _Toc394564031 \h </w:instrText>
        </w:r>
        <w:r>
          <w:rPr>
            <w:noProof/>
            <w:webHidden/>
          </w:rPr>
        </w:r>
        <w:r>
          <w:rPr>
            <w:noProof/>
            <w:webHidden/>
          </w:rPr>
          <w:fldChar w:fldCharType="separate"/>
        </w:r>
        <w:r>
          <w:rPr>
            <w:noProof/>
            <w:webHidden/>
          </w:rPr>
          <w:t>9</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2" w:history="1">
        <w:r w:rsidRPr="00CC49ED">
          <w:rPr>
            <w:rStyle w:val="Hyperlink"/>
            <w:rFonts w:eastAsia="Times New Roman" w:cs="Times New Roman"/>
            <w:i/>
            <w:noProof/>
          </w:rPr>
          <w:t>3</w:t>
        </w:r>
        <w:r w:rsidRPr="00CC49ED">
          <w:rPr>
            <w:rStyle w:val="Hyperlink"/>
            <w:i/>
            <w:noProof/>
          </w:rPr>
          <w:t>.1.4  Radio monitoring</w:t>
        </w:r>
        <w:r>
          <w:rPr>
            <w:noProof/>
            <w:webHidden/>
          </w:rPr>
          <w:tab/>
        </w:r>
        <w:r>
          <w:rPr>
            <w:noProof/>
            <w:webHidden/>
          </w:rPr>
          <w:fldChar w:fldCharType="begin"/>
        </w:r>
        <w:r>
          <w:rPr>
            <w:noProof/>
            <w:webHidden/>
          </w:rPr>
          <w:instrText xml:space="preserve"> PAGEREF _Toc394564032 \h </w:instrText>
        </w:r>
        <w:r>
          <w:rPr>
            <w:noProof/>
            <w:webHidden/>
          </w:rPr>
        </w:r>
        <w:r>
          <w:rPr>
            <w:noProof/>
            <w:webHidden/>
          </w:rPr>
          <w:fldChar w:fldCharType="separate"/>
        </w:r>
        <w:r>
          <w:rPr>
            <w:noProof/>
            <w:webHidden/>
          </w:rPr>
          <w:t>10</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3" w:history="1">
        <w:r w:rsidRPr="00CC49ED">
          <w:rPr>
            <w:rStyle w:val="Hyperlink"/>
            <w:rFonts w:eastAsia="Times New Roman" w:cs="Times New Roman"/>
            <w:i/>
            <w:noProof/>
          </w:rPr>
          <w:t>3</w:t>
        </w:r>
        <w:r w:rsidRPr="00CC49ED">
          <w:rPr>
            <w:rStyle w:val="Hyperlink"/>
            <w:i/>
            <w:noProof/>
          </w:rPr>
          <w:t>.1.5  Non-invasive DNA sampling</w:t>
        </w:r>
        <w:r>
          <w:rPr>
            <w:noProof/>
            <w:webHidden/>
          </w:rPr>
          <w:tab/>
        </w:r>
        <w:r>
          <w:rPr>
            <w:noProof/>
            <w:webHidden/>
          </w:rPr>
          <w:fldChar w:fldCharType="begin"/>
        </w:r>
        <w:r>
          <w:rPr>
            <w:noProof/>
            <w:webHidden/>
          </w:rPr>
          <w:instrText xml:space="preserve"> PAGEREF _Toc394564033 \h </w:instrText>
        </w:r>
        <w:r>
          <w:rPr>
            <w:noProof/>
            <w:webHidden/>
          </w:rPr>
        </w:r>
        <w:r>
          <w:rPr>
            <w:noProof/>
            <w:webHidden/>
          </w:rPr>
          <w:fldChar w:fldCharType="separate"/>
        </w:r>
        <w:r>
          <w:rPr>
            <w:noProof/>
            <w:webHidden/>
          </w:rPr>
          <w:t>10</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4" w:history="1">
        <w:r w:rsidRPr="00CC49ED">
          <w:rPr>
            <w:rStyle w:val="Hyperlink"/>
            <w:rFonts w:eastAsia="Times New Roman" w:cs="Times New Roman"/>
            <w:i/>
            <w:noProof/>
          </w:rPr>
          <w:t>3</w:t>
        </w:r>
        <w:r w:rsidRPr="00CC49ED">
          <w:rPr>
            <w:rStyle w:val="Hyperlink"/>
            <w:i/>
            <w:noProof/>
          </w:rPr>
          <w:t>.1.6  Non-invasive hair sample selection</w:t>
        </w:r>
        <w:r>
          <w:rPr>
            <w:noProof/>
            <w:webHidden/>
          </w:rPr>
          <w:tab/>
        </w:r>
        <w:r>
          <w:rPr>
            <w:noProof/>
            <w:webHidden/>
          </w:rPr>
          <w:fldChar w:fldCharType="begin"/>
        </w:r>
        <w:r>
          <w:rPr>
            <w:noProof/>
            <w:webHidden/>
          </w:rPr>
          <w:instrText xml:space="preserve"> PAGEREF _Toc394564034 \h </w:instrText>
        </w:r>
        <w:r>
          <w:rPr>
            <w:noProof/>
            <w:webHidden/>
          </w:rPr>
        </w:r>
        <w:r>
          <w:rPr>
            <w:noProof/>
            <w:webHidden/>
          </w:rPr>
          <w:fldChar w:fldCharType="separate"/>
        </w:r>
        <w:r>
          <w:rPr>
            <w:noProof/>
            <w:webHidden/>
          </w:rPr>
          <w:t>11</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5" w:history="1">
        <w:r w:rsidRPr="00CC49ED">
          <w:rPr>
            <w:rStyle w:val="Hyperlink"/>
            <w:rFonts w:eastAsia="Times New Roman" w:cs="Times New Roman"/>
            <w:i/>
            <w:noProof/>
          </w:rPr>
          <w:t>3</w:t>
        </w:r>
        <w:r w:rsidRPr="00CC49ED">
          <w:rPr>
            <w:rStyle w:val="Hyperlink"/>
            <w:i/>
            <w:noProof/>
          </w:rPr>
          <w:t>.1.7  DNA extraction and microsatellite genotyping</w:t>
        </w:r>
        <w:r>
          <w:rPr>
            <w:noProof/>
            <w:webHidden/>
          </w:rPr>
          <w:tab/>
        </w:r>
        <w:r>
          <w:rPr>
            <w:noProof/>
            <w:webHidden/>
          </w:rPr>
          <w:fldChar w:fldCharType="begin"/>
        </w:r>
        <w:r>
          <w:rPr>
            <w:noProof/>
            <w:webHidden/>
          </w:rPr>
          <w:instrText xml:space="preserve"> PAGEREF _Toc394564035 \h </w:instrText>
        </w:r>
        <w:r>
          <w:rPr>
            <w:noProof/>
            <w:webHidden/>
          </w:rPr>
        </w:r>
        <w:r>
          <w:rPr>
            <w:noProof/>
            <w:webHidden/>
          </w:rPr>
          <w:fldChar w:fldCharType="separate"/>
        </w:r>
        <w:r>
          <w:rPr>
            <w:noProof/>
            <w:webHidden/>
          </w:rPr>
          <w:t>13</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6" w:history="1">
        <w:r w:rsidRPr="00CC49ED">
          <w:rPr>
            <w:rStyle w:val="Hyperlink"/>
            <w:rFonts w:eastAsia="Times New Roman" w:cs="Times New Roman"/>
            <w:i/>
            <w:noProof/>
          </w:rPr>
          <w:t>3</w:t>
        </w:r>
        <w:r w:rsidRPr="00CC49ED">
          <w:rPr>
            <w:rStyle w:val="Hyperlink"/>
            <w:i/>
            <w:noProof/>
          </w:rPr>
          <w:t>.1.8  Marker selection for individual identification</w:t>
        </w:r>
        <w:r>
          <w:rPr>
            <w:noProof/>
            <w:webHidden/>
          </w:rPr>
          <w:tab/>
        </w:r>
        <w:r>
          <w:rPr>
            <w:noProof/>
            <w:webHidden/>
          </w:rPr>
          <w:fldChar w:fldCharType="begin"/>
        </w:r>
        <w:r>
          <w:rPr>
            <w:noProof/>
            <w:webHidden/>
          </w:rPr>
          <w:instrText xml:space="preserve"> PAGEREF _Toc394564036 \h </w:instrText>
        </w:r>
        <w:r>
          <w:rPr>
            <w:noProof/>
            <w:webHidden/>
          </w:rPr>
        </w:r>
        <w:r>
          <w:rPr>
            <w:noProof/>
            <w:webHidden/>
          </w:rPr>
          <w:fldChar w:fldCharType="separate"/>
        </w:r>
        <w:r>
          <w:rPr>
            <w:noProof/>
            <w:webHidden/>
          </w:rPr>
          <w:t>13</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7" w:history="1">
        <w:r w:rsidRPr="00CC49ED">
          <w:rPr>
            <w:rStyle w:val="Hyperlink"/>
            <w:rFonts w:eastAsia="Times New Roman" w:cs="Times New Roman"/>
            <w:i/>
            <w:noProof/>
          </w:rPr>
          <w:t>3</w:t>
        </w:r>
        <w:r w:rsidRPr="00CC49ED">
          <w:rPr>
            <w:rStyle w:val="Hyperlink"/>
            <w:i/>
            <w:noProof/>
          </w:rPr>
          <w:t>.1.9  Analysis of samples from alternative sources</w:t>
        </w:r>
        <w:r>
          <w:rPr>
            <w:noProof/>
            <w:webHidden/>
          </w:rPr>
          <w:tab/>
        </w:r>
        <w:r>
          <w:rPr>
            <w:noProof/>
            <w:webHidden/>
          </w:rPr>
          <w:fldChar w:fldCharType="begin"/>
        </w:r>
        <w:r>
          <w:rPr>
            <w:noProof/>
            <w:webHidden/>
          </w:rPr>
          <w:instrText xml:space="preserve"> PAGEREF _Toc394564037 \h </w:instrText>
        </w:r>
        <w:r>
          <w:rPr>
            <w:noProof/>
            <w:webHidden/>
          </w:rPr>
        </w:r>
        <w:r>
          <w:rPr>
            <w:noProof/>
            <w:webHidden/>
          </w:rPr>
          <w:fldChar w:fldCharType="separate"/>
        </w:r>
        <w:r>
          <w:rPr>
            <w:noProof/>
            <w:webHidden/>
          </w:rPr>
          <w:t>15</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38" w:history="1">
        <w:r w:rsidRPr="00CC49ED">
          <w:rPr>
            <w:rStyle w:val="Hyperlink"/>
            <w:rFonts w:eastAsia="Times New Roman" w:cs="Times New Roman"/>
            <w:i/>
            <w:noProof/>
          </w:rPr>
          <w:t>3.2  Demographic rate analysis</w:t>
        </w:r>
        <w:r>
          <w:rPr>
            <w:noProof/>
            <w:webHidden/>
          </w:rPr>
          <w:tab/>
        </w:r>
        <w:r>
          <w:rPr>
            <w:noProof/>
            <w:webHidden/>
          </w:rPr>
          <w:fldChar w:fldCharType="begin"/>
        </w:r>
        <w:r>
          <w:rPr>
            <w:noProof/>
            <w:webHidden/>
          </w:rPr>
          <w:instrText xml:space="preserve"> PAGEREF _Toc394564038 \h </w:instrText>
        </w:r>
        <w:r>
          <w:rPr>
            <w:noProof/>
            <w:webHidden/>
          </w:rPr>
        </w:r>
        <w:r>
          <w:rPr>
            <w:noProof/>
            <w:webHidden/>
          </w:rPr>
          <w:fldChar w:fldCharType="separate"/>
        </w:r>
        <w:r>
          <w:rPr>
            <w:noProof/>
            <w:webHidden/>
          </w:rPr>
          <w:t>16</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39" w:history="1">
        <w:r w:rsidRPr="00CC49ED">
          <w:rPr>
            <w:rStyle w:val="Hyperlink"/>
            <w:rFonts w:eastAsia="Times New Roman" w:cs="Times New Roman"/>
            <w:i/>
            <w:noProof/>
          </w:rPr>
          <w:t>3</w:t>
        </w:r>
        <w:r w:rsidRPr="00CC49ED">
          <w:rPr>
            <w:rStyle w:val="Hyperlink"/>
            <w:i/>
            <w:noProof/>
          </w:rPr>
          <w:t>.2.1  Model fitting, estimation, and inference</w:t>
        </w:r>
        <w:r>
          <w:rPr>
            <w:noProof/>
            <w:webHidden/>
          </w:rPr>
          <w:tab/>
        </w:r>
        <w:r>
          <w:rPr>
            <w:noProof/>
            <w:webHidden/>
          </w:rPr>
          <w:fldChar w:fldCharType="begin"/>
        </w:r>
        <w:r>
          <w:rPr>
            <w:noProof/>
            <w:webHidden/>
          </w:rPr>
          <w:instrText xml:space="preserve"> PAGEREF _Toc394564039 \h </w:instrText>
        </w:r>
        <w:r>
          <w:rPr>
            <w:noProof/>
            <w:webHidden/>
          </w:rPr>
        </w:r>
        <w:r>
          <w:rPr>
            <w:noProof/>
            <w:webHidden/>
          </w:rPr>
          <w:fldChar w:fldCharType="separate"/>
        </w:r>
        <w:r>
          <w:rPr>
            <w:noProof/>
            <w:webHidden/>
          </w:rPr>
          <w:t>16</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40" w:history="1">
        <w:r w:rsidRPr="00CC49ED">
          <w:rPr>
            <w:rStyle w:val="Hyperlink"/>
            <w:rFonts w:eastAsia="Times New Roman" w:cs="Times New Roman"/>
            <w:i/>
            <w:noProof/>
          </w:rPr>
          <w:t>3</w:t>
        </w:r>
        <w:r w:rsidRPr="00CC49ED">
          <w:rPr>
            <w:rStyle w:val="Hyperlink"/>
            <w:i/>
            <w:noProof/>
          </w:rPr>
          <w:t>.2.2  Survival rates of radio-collared adult female bears</w:t>
        </w:r>
        <w:r>
          <w:rPr>
            <w:noProof/>
            <w:webHidden/>
          </w:rPr>
          <w:tab/>
        </w:r>
        <w:r>
          <w:rPr>
            <w:noProof/>
            <w:webHidden/>
          </w:rPr>
          <w:fldChar w:fldCharType="begin"/>
        </w:r>
        <w:r>
          <w:rPr>
            <w:noProof/>
            <w:webHidden/>
          </w:rPr>
          <w:instrText xml:space="preserve"> PAGEREF _Toc394564040 \h </w:instrText>
        </w:r>
        <w:r>
          <w:rPr>
            <w:noProof/>
            <w:webHidden/>
          </w:rPr>
        </w:r>
        <w:r>
          <w:rPr>
            <w:noProof/>
            <w:webHidden/>
          </w:rPr>
          <w:fldChar w:fldCharType="separate"/>
        </w:r>
        <w:r>
          <w:rPr>
            <w:noProof/>
            <w:webHidden/>
          </w:rPr>
          <w:t>17</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41" w:history="1">
        <w:r w:rsidRPr="00CC49ED">
          <w:rPr>
            <w:rStyle w:val="Hyperlink"/>
            <w:i/>
            <w:noProof/>
          </w:rPr>
          <w:t>3.2.3  Reproductive rates of radio-collared adult female bears</w:t>
        </w:r>
        <w:r>
          <w:rPr>
            <w:noProof/>
            <w:webHidden/>
          </w:rPr>
          <w:tab/>
        </w:r>
        <w:r>
          <w:rPr>
            <w:noProof/>
            <w:webHidden/>
          </w:rPr>
          <w:fldChar w:fldCharType="begin"/>
        </w:r>
        <w:r>
          <w:rPr>
            <w:noProof/>
            <w:webHidden/>
          </w:rPr>
          <w:instrText xml:space="preserve"> PAGEREF _Toc394564041 \h </w:instrText>
        </w:r>
        <w:r>
          <w:rPr>
            <w:noProof/>
            <w:webHidden/>
          </w:rPr>
        </w:r>
        <w:r>
          <w:rPr>
            <w:noProof/>
            <w:webHidden/>
          </w:rPr>
          <w:fldChar w:fldCharType="separate"/>
        </w:r>
        <w:r>
          <w:rPr>
            <w:noProof/>
            <w:webHidden/>
          </w:rPr>
          <w:t>20</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42" w:history="1">
        <w:r w:rsidRPr="00CC49ED">
          <w:rPr>
            <w:rStyle w:val="Hyperlink"/>
            <w:i/>
            <w:noProof/>
          </w:rPr>
          <w:t>3.2.4  Demographic rates from capture-mark-recapture</w:t>
        </w:r>
        <w:r>
          <w:rPr>
            <w:noProof/>
            <w:webHidden/>
          </w:rPr>
          <w:tab/>
        </w:r>
        <w:r>
          <w:rPr>
            <w:noProof/>
            <w:webHidden/>
          </w:rPr>
          <w:fldChar w:fldCharType="begin"/>
        </w:r>
        <w:r>
          <w:rPr>
            <w:noProof/>
            <w:webHidden/>
          </w:rPr>
          <w:instrText xml:space="preserve"> PAGEREF _Toc394564042 \h </w:instrText>
        </w:r>
        <w:r>
          <w:rPr>
            <w:noProof/>
            <w:webHidden/>
          </w:rPr>
        </w:r>
        <w:r>
          <w:rPr>
            <w:noProof/>
            <w:webHidden/>
          </w:rPr>
          <w:fldChar w:fldCharType="separate"/>
        </w:r>
        <w:r>
          <w:rPr>
            <w:noProof/>
            <w:webHidden/>
          </w:rPr>
          <w:t>22</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43" w:history="1">
        <w:r w:rsidRPr="00CC49ED">
          <w:rPr>
            <w:rStyle w:val="Hyperlink"/>
            <w:i/>
            <w:noProof/>
          </w:rPr>
          <w:t>3.3  Population viability analysis</w:t>
        </w:r>
        <w:r>
          <w:rPr>
            <w:noProof/>
            <w:webHidden/>
          </w:rPr>
          <w:tab/>
        </w:r>
        <w:r>
          <w:rPr>
            <w:noProof/>
            <w:webHidden/>
          </w:rPr>
          <w:fldChar w:fldCharType="begin"/>
        </w:r>
        <w:r>
          <w:rPr>
            <w:noProof/>
            <w:webHidden/>
          </w:rPr>
          <w:instrText xml:space="preserve"> PAGEREF _Toc394564043 \h </w:instrText>
        </w:r>
        <w:r>
          <w:rPr>
            <w:noProof/>
            <w:webHidden/>
          </w:rPr>
        </w:r>
        <w:r>
          <w:rPr>
            <w:noProof/>
            <w:webHidden/>
          </w:rPr>
          <w:fldChar w:fldCharType="separate"/>
        </w:r>
        <w:r>
          <w:rPr>
            <w:noProof/>
            <w:webHidden/>
          </w:rPr>
          <w:t>30</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44" w:history="1">
        <w:r w:rsidRPr="00CC49ED">
          <w:rPr>
            <w:rStyle w:val="Hyperlink"/>
            <w:rFonts w:eastAsia="Times New Roman" w:cs="Times New Roman"/>
            <w:i/>
            <w:noProof/>
          </w:rPr>
          <w:t xml:space="preserve">3.4 </w:t>
        </w:r>
        <w:r w:rsidRPr="00CC49ED">
          <w:rPr>
            <w:rStyle w:val="Hyperlink"/>
            <w:i/>
            <w:noProof/>
          </w:rPr>
          <w:t>Population structure and migrant analysis</w:t>
        </w:r>
        <w:r>
          <w:rPr>
            <w:noProof/>
            <w:webHidden/>
          </w:rPr>
          <w:tab/>
        </w:r>
        <w:r>
          <w:rPr>
            <w:noProof/>
            <w:webHidden/>
          </w:rPr>
          <w:fldChar w:fldCharType="begin"/>
        </w:r>
        <w:r>
          <w:rPr>
            <w:noProof/>
            <w:webHidden/>
          </w:rPr>
          <w:instrText xml:space="preserve"> PAGEREF _Toc394564044 \h </w:instrText>
        </w:r>
        <w:r>
          <w:rPr>
            <w:noProof/>
            <w:webHidden/>
          </w:rPr>
        </w:r>
        <w:r>
          <w:rPr>
            <w:noProof/>
            <w:webHidden/>
          </w:rPr>
          <w:fldChar w:fldCharType="separate"/>
        </w:r>
        <w:r>
          <w:rPr>
            <w:noProof/>
            <w:webHidden/>
          </w:rPr>
          <w:t>37</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45" w:history="1">
        <w:r w:rsidRPr="00CC49ED">
          <w:rPr>
            <w:rStyle w:val="Hyperlink"/>
            <w:i/>
            <w:noProof/>
          </w:rPr>
          <w:t>3.4.1  General approach</w:t>
        </w:r>
        <w:r>
          <w:rPr>
            <w:noProof/>
            <w:webHidden/>
          </w:rPr>
          <w:tab/>
        </w:r>
        <w:r>
          <w:rPr>
            <w:noProof/>
            <w:webHidden/>
          </w:rPr>
          <w:fldChar w:fldCharType="begin"/>
        </w:r>
        <w:r>
          <w:rPr>
            <w:noProof/>
            <w:webHidden/>
          </w:rPr>
          <w:instrText xml:space="preserve"> PAGEREF _Toc394564045 \h </w:instrText>
        </w:r>
        <w:r>
          <w:rPr>
            <w:noProof/>
            <w:webHidden/>
          </w:rPr>
        </w:r>
        <w:r>
          <w:rPr>
            <w:noProof/>
            <w:webHidden/>
          </w:rPr>
          <w:fldChar w:fldCharType="separate"/>
        </w:r>
        <w:r>
          <w:rPr>
            <w:noProof/>
            <w:webHidden/>
          </w:rPr>
          <w:t>37</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46" w:history="1">
        <w:r w:rsidRPr="00CC49ED">
          <w:rPr>
            <w:rStyle w:val="Hyperlink"/>
            <w:i/>
            <w:noProof/>
          </w:rPr>
          <w:t>3.4.2  Population structure analysis</w:t>
        </w:r>
        <w:r>
          <w:rPr>
            <w:noProof/>
            <w:webHidden/>
          </w:rPr>
          <w:tab/>
        </w:r>
        <w:r>
          <w:rPr>
            <w:noProof/>
            <w:webHidden/>
          </w:rPr>
          <w:fldChar w:fldCharType="begin"/>
        </w:r>
        <w:r>
          <w:rPr>
            <w:noProof/>
            <w:webHidden/>
          </w:rPr>
          <w:instrText xml:space="preserve"> PAGEREF _Toc394564046 \h </w:instrText>
        </w:r>
        <w:r>
          <w:rPr>
            <w:noProof/>
            <w:webHidden/>
          </w:rPr>
        </w:r>
        <w:r>
          <w:rPr>
            <w:noProof/>
            <w:webHidden/>
          </w:rPr>
          <w:fldChar w:fldCharType="separate"/>
        </w:r>
        <w:r>
          <w:rPr>
            <w:noProof/>
            <w:webHidden/>
          </w:rPr>
          <w:t>39</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47" w:history="1">
        <w:r w:rsidRPr="00CC49ED">
          <w:rPr>
            <w:rStyle w:val="Hyperlink"/>
            <w:rFonts w:eastAsia="Times New Roman" w:cs="Times New Roman"/>
            <w:i/>
            <w:noProof/>
          </w:rPr>
          <w:t>3.4.3  Migrant analysis</w:t>
        </w:r>
        <w:r>
          <w:rPr>
            <w:noProof/>
            <w:webHidden/>
          </w:rPr>
          <w:tab/>
        </w:r>
        <w:r>
          <w:rPr>
            <w:noProof/>
            <w:webHidden/>
          </w:rPr>
          <w:fldChar w:fldCharType="begin"/>
        </w:r>
        <w:r>
          <w:rPr>
            <w:noProof/>
            <w:webHidden/>
          </w:rPr>
          <w:instrText xml:space="preserve"> PAGEREF _Toc394564047 \h </w:instrText>
        </w:r>
        <w:r>
          <w:rPr>
            <w:noProof/>
            <w:webHidden/>
          </w:rPr>
        </w:r>
        <w:r>
          <w:rPr>
            <w:noProof/>
            <w:webHidden/>
          </w:rPr>
          <w:fldChar w:fldCharType="separate"/>
        </w:r>
        <w:r>
          <w:rPr>
            <w:noProof/>
            <w:webHidden/>
          </w:rPr>
          <w:t>41</w:t>
        </w:r>
        <w:r>
          <w:rPr>
            <w:noProof/>
            <w:webHidden/>
          </w:rPr>
          <w:fldChar w:fldCharType="end"/>
        </w:r>
      </w:hyperlink>
    </w:p>
    <w:p w:rsidR="005C2632" w:rsidRDefault="005C2632">
      <w:pPr>
        <w:pStyle w:val="TOC1"/>
        <w:rPr>
          <w:rFonts w:asciiTheme="minorHAnsi" w:hAnsiTheme="minorHAnsi"/>
          <w:b w:val="0"/>
          <w:noProof/>
          <w:sz w:val="22"/>
        </w:rPr>
      </w:pPr>
      <w:hyperlink w:anchor="_Toc394564048" w:history="1">
        <w:r w:rsidRPr="00CC49ED">
          <w:rPr>
            <w:rStyle w:val="Hyperlink"/>
            <w:noProof/>
          </w:rPr>
          <w:t>4  RESULTS</w:t>
        </w:r>
        <w:r>
          <w:rPr>
            <w:noProof/>
            <w:webHidden/>
          </w:rPr>
          <w:tab/>
        </w:r>
        <w:r>
          <w:rPr>
            <w:noProof/>
            <w:webHidden/>
          </w:rPr>
          <w:fldChar w:fldCharType="begin"/>
        </w:r>
        <w:r>
          <w:rPr>
            <w:noProof/>
            <w:webHidden/>
          </w:rPr>
          <w:instrText xml:space="preserve"> PAGEREF _Toc394564048 \h </w:instrText>
        </w:r>
        <w:r>
          <w:rPr>
            <w:noProof/>
            <w:webHidden/>
          </w:rPr>
        </w:r>
        <w:r>
          <w:rPr>
            <w:noProof/>
            <w:webHidden/>
          </w:rPr>
          <w:fldChar w:fldCharType="separate"/>
        </w:r>
        <w:r>
          <w:rPr>
            <w:noProof/>
            <w:webHidden/>
          </w:rPr>
          <w:t>43</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49" w:history="1">
        <w:r w:rsidRPr="00CC49ED">
          <w:rPr>
            <w:rStyle w:val="Hyperlink"/>
            <w:i/>
            <w:noProof/>
          </w:rPr>
          <w:t>4.1  Data sources</w:t>
        </w:r>
        <w:r>
          <w:rPr>
            <w:noProof/>
            <w:webHidden/>
          </w:rPr>
          <w:tab/>
        </w:r>
        <w:r>
          <w:rPr>
            <w:noProof/>
            <w:webHidden/>
          </w:rPr>
          <w:fldChar w:fldCharType="begin"/>
        </w:r>
        <w:r>
          <w:rPr>
            <w:noProof/>
            <w:webHidden/>
          </w:rPr>
          <w:instrText xml:space="preserve"> PAGEREF _Toc394564049 \h </w:instrText>
        </w:r>
        <w:r>
          <w:rPr>
            <w:noProof/>
            <w:webHidden/>
          </w:rPr>
        </w:r>
        <w:r>
          <w:rPr>
            <w:noProof/>
            <w:webHidden/>
          </w:rPr>
          <w:fldChar w:fldCharType="separate"/>
        </w:r>
        <w:r>
          <w:rPr>
            <w:noProof/>
            <w:webHidden/>
          </w:rPr>
          <w:t>43</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0" w:history="1">
        <w:r w:rsidRPr="00CC49ED">
          <w:rPr>
            <w:rStyle w:val="Hyperlink"/>
            <w:i/>
            <w:noProof/>
          </w:rPr>
          <w:t>4.1.1 Non-invasive hair sampling</w:t>
        </w:r>
        <w:r>
          <w:rPr>
            <w:noProof/>
            <w:webHidden/>
          </w:rPr>
          <w:tab/>
        </w:r>
        <w:r>
          <w:rPr>
            <w:noProof/>
            <w:webHidden/>
          </w:rPr>
          <w:fldChar w:fldCharType="begin"/>
        </w:r>
        <w:r>
          <w:rPr>
            <w:noProof/>
            <w:webHidden/>
          </w:rPr>
          <w:instrText xml:space="preserve"> PAGEREF _Toc394564050 \h </w:instrText>
        </w:r>
        <w:r>
          <w:rPr>
            <w:noProof/>
            <w:webHidden/>
          </w:rPr>
        </w:r>
        <w:r>
          <w:rPr>
            <w:noProof/>
            <w:webHidden/>
          </w:rPr>
          <w:fldChar w:fldCharType="separate"/>
        </w:r>
        <w:r>
          <w:rPr>
            <w:noProof/>
            <w:webHidden/>
          </w:rPr>
          <w:t>43</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1" w:history="1">
        <w:r w:rsidRPr="00CC49ED">
          <w:rPr>
            <w:rStyle w:val="Hyperlink"/>
            <w:rFonts w:cs="Times New Roman"/>
            <w:i/>
            <w:noProof/>
          </w:rPr>
          <w:t xml:space="preserve">4.1.2 </w:t>
        </w:r>
        <w:r w:rsidRPr="00CC49ED">
          <w:rPr>
            <w:rStyle w:val="Hyperlink"/>
            <w:i/>
            <w:noProof/>
          </w:rPr>
          <w:t>Marker selection for individual identification</w:t>
        </w:r>
        <w:r>
          <w:rPr>
            <w:noProof/>
            <w:webHidden/>
          </w:rPr>
          <w:tab/>
        </w:r>
        <w:r>
          <w:rPr>
            <w:noProof/>
            <w:webHidden/>
          </w:rPr>
          <w:fldChar w:fldCharType="begin"/>
        </w:r>
        <w:r>
          <w:rPr>
            <w:noProof/>
            <w:webHidden/>
          </w:rPr>
          <w:instrText xml:space="preserve"> PAGEREF _Toc394564051 \h </w:instrText>
        </w:r>
        <w:r>
          <w:rPr>
            <w:noProof/>
            <w:webHidden/>
          </w:rPr>
        </w:r>
        <w:r>
          <w:rPr>
            <w:noProof/>
            <w:webHidden/>
          </w:rPr>
          <w:fldChar w:fldCharType="separate"/>
        </w:r>
        <w:r>
          <w:rPr>
            <w:noProof/>
            <w:webHidden/>
          </w:rPr>
          <w:t>44</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2" w:history="1">
        <w:r w:rsidRPr="00CC49ED">
          <w:rPr>
            <w:rStyle w:val="Hyperlink"/>
            <w:rFonts w:cs="Times New Roman"/>
            <w:i/>
            <w:noProof/>
          </w:rPr>
          <w:t>4.1.3  Microsatellite genotyping for individual identification</w:t>
        </w:r>
        <w:r>
          <w:rPr>
            <w:noProof/>
            <w:webHidden/>
          </w:rPr>
          <w:tab/>
        </w:r>
        <w:r>
          <w:rPr>
            <w:noProof/>
            <w:webHidden/>
          </w:rPr>
          <w:fldChar w:fldCharType="begin"/>
        </w:r>
        <w:r>
          <w:rPr>
            <w:noProof/>
            <w:webHidden/>
          </w:rPr>
          <w:instrText xml:space="preserve"> PAGEREF _Toc394564052 \h </w:instrText>
        </w:r>
        <w:r>
          <w:rPr>
            <w:noProof/>
            <w:webHidden/>
          </w:rPr>
        </w:r>
        <w:r>
          <w:rPr>
            <w:noProof/>
            <w:webHidden/>
          </w:rPr>
          <w:fldChar w:fldCharType="separate"/>
        </w:r>
        <w:r>
          <w:rPr>
            <w:noProof/>
            <w:webHidden/>
          </w:rPr>
          <w:t>45</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53" w:history="1">
        <w:r w:rsidRPr="00CC49ED">
          <w:rPr>
            <w:rStyle w:val="Hyperlink"/>
            <w:i/>
            <w:noProof/>
          </w:rPr>
          <w:t>4.2  Demographic rate analysis</w:t>
        </w:r>
        <w:r>
          <w:rPr>
            <w:noProof/>
            <w:webHidden/>
          </w:rPr>
          <w:tab/>
        </w:r>
        <w:r>
          <w:rPr>
            <w:noProof/>
            <w:webHidden/>
          </w:rPr>
          <w:fldChar w:fldCharType="begin"/>
        </w:r>
        <w:r>
          <w:rPr>
            <w:noProof/>
            <w:webHidden/>
          </w:rPr>
          <w:instrText xml:space="preserve"> PAGEREF _Toc394564053 \h </w:instrText>
        </w:r>
        <w:r>
          <w:rPr>
            <w:noProof/>
            <w:webHidden/>
          </w:rPr>
        </w:r>
        <w:r>
          <w:rPr>
            <w:noProof/>
            <w:webHidden/>
          </w:rPr>
          <w:fldChar w:fldCharType="separate"/>
        </w:r>
        <w:r>
          <w:rPr>
            <w:noProof/>
            <w:webHidden/>
          </w:rPr>
          <w:t>45</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4" w:history="1">
        <w:r w:rsidRPr="00CC49ED">
          <w:rPr>
            <w:rStyle w:val="Hyperlink"/>
            <w:i/>
            <w:noProof/>
          </w:rPr>
          <w:t>4.2.1  Survival rates of radio-collared adult female bears</w:t>
        </w:r>
        <w:r>
          <w:rPr>
            <w:noProof/>
            <w:webHidden/>
          </w:rPr>
          <w:tab/>
        </w:r>
        <w:r>
          <w:rPr>
            <w:noProof/>
            <w:webHidden/>
          </w:rPr>
          <w:fldChar w:fldCharType="begin"/>
        </w:r>
        <w:r>
          <w:rPr>
            <w:noProof/>
            <w:webHidden/>
          </w:rPr>
          <w:instrText xml:space="preserve"> PAGEREF _Toc394564054 \h </w:instrText>
        </w:r>
        <w:r>
          <w:rPr>
            <w:noProof/>
            <w:webHidden/>
          </w:rPr>
        </w:r>
        <w:r>
          <w:rPr>
            <w:noProof/>
            <w:webHidden/>
          </w:rPr>
          <w:fldChar w:fldCharType="separate"/>
        </w:r>
        <w:r>
          <w:rPr>
            <w:noProof/>
            <w:webHidden/>
          </w:rPr>
          <w:t>45</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5" w:history="1">
        <w:r w:rsidRPr="00CC49ED">
          <w:rPr>
            <w:rStyle w:val="Hyperlink"/>
            <w:i/>
            <w:noProof/>
          </w:rPr>
          <w:t>4.2.2  Reproductive rates of radio-collared adult female bears</w:t>
        </w:r>
        <w:r>
          <w:rPr>
            <w:noProof/>
            <w:webHidden/>
          </w:rPr>
          <w:tab/>
        </w:r>
        <w:r>
          <w:rPr>
            <w:noProof/>
            <w:webHidden/>
          </w:rPr>
          <w:fldChar w:fldCharType="begin"/>
        </w:r>
        <w:r>
          <w:rPr>
            <w:noProof/>
            <w:webHidden/>
          </w:rPr>
          <w:instrText xml:space="preserve"> PAGEREF _Toc394564055 \h </w:instrText>
        </w:r>
        <w:r>
          <w:rPr>
            <w:noProof/>
            <w:webHidden/>
          </w:rPr>
        </w:r>
        <w:r>
          <w:rPr>
            <w:noProof/>
            <w:webHidden/>
          </w:rPr>
          <w:fldChar w:fldCharType="separate"/>
        </w:r>
        <w:r>
          <w:rPr>
            <w:noProof/>
            <w:webHidden/>
          </w:rPr>
          <w:t>46</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6" w:history="1">
        <w:r w:rsidRPr="00CC49ED">
          <w:rPr>
            <w:rStyle w:val="Hyperlink"/>
            <w:i/>
            <w:noProof/>
          </w:rPr>
          <w:t xml:space="preserve">4.2.3  Demographic rates from </w:t>
        </w:r>
        <w:r w:rsidRPr="00CC49ED">
          <w:rPr>
            <w:rStyle w:val="Hyperlink"/>
            <w:rFonts w:eastAsia="Times New Roman" w:cs="Times New Roman"/>
            <w:i/>
            <w:noProof/>
          </w:rPr>
          <w:t>capture-mark-recapture data</w:t>
        </w:r>
        <w:r>
          <w:rPr>
            <w:noProof/>
            <w:webHidden/>
          </w:rPr>
          <w:tab/>
        </w:r>
        <w:r>
          <w:rPr>
            <w:noProof/>
            <w:webHidden/>
          </w:rPr>
          <w:fldChar w:fldCharType="begin"/>
        </w:r>
        <w:r>
          <w:rPr>
            <w:noProof/>
            <w:webHidden/>
          </w:rPr>
          <w:instrText xml:space="preserve"> PAGEREF _Toc394564056 \h </w:instrText>
        </w:r>
        <w:r>
          <w:rPr>
            <w:noProof/>
            <w:webHidden/>
          </w:rPr>
        </w:r>
        <w:r>
          <w:rPr>
            <w:noProof/>
            <w:webHidden/>
          </w:rPr>
          <w:fldChar w:fldCharType="separate"/>
        </w:r>
        <w:r>
          <w:rPr>
            <w:noProof/>
            <w:webHidden/>
          </w:rPr>
          <w:t>48</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57" w:history="1">
        <w:r w:rsidRPr="00CC49ED">
          <w:rPr>
            <w:rStyle w:val="Hyperlink"/>
            <w:i/>
            <w:noProof/>
          </w:rPr>
          <w:t>4.3  Population viability analysis</w:t>
        </w:r>
        <w:r>
          <w:rPr>
            <w:noProof/>
            <w:webHidden/>
          </w:rPr>
          <w:tab/>
        </w:r>
        <w:r>
          <w:rPr>
            <w:noProof/>
            <w:webHidden/>
          </w:rPr>
          <w:fldChar w:fldCharType="begin"/>
        </w:r>
        <w:r>
          <w:rPr>
            <w:noProof/>
            <w:webHidden/>
          </w:rPr>
          <w:instrText xml:space="preserve"> PAGEREF _Toc394564057 \h </w:instrText>
        </w:r>
        <w:r>
          <w:rPr>
            <w:noProof/>
            <w:webHidden/>
          </w:rPr>
        </w:r>
        <w:r>
          <w:rPr>
            <w:noProof/>
            <w:webHidden/>
          </w:rPr>
          <w:fldChar w:fldCharType="separate"/>
        </w:r>
        <w:r>
          <w:rPr>
            <w:noProof/>
            <w:webHidden/>
          </w:rPr>
          <w:t>50</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58" w:history="1">
        <w:r w:rsidRPr="00CC49ED">
          <w:rPr>
            <w:rStyle w:val="Hyperlink"/>
            <w:i/>
            <w:noProof/>
          </w:rPr>
          <w:t>4.4 Population structure and migrant analysis</w:t>
        </w:r>
        <w:r>
          <w:rPr>
            <w:noProof/>
            <w:webHidden/>
          </w:rPr>
          <w:tab/>
        </w:r>
        <w:r>
          <w:rPr>
            <w:noProof/>
            <w:webHidden/>
          </w:rPr>
          <w:fldChar w:fldCharType="begin"/>
        </w:r>
        <w:r>
          <w:rPr>
            <w:noProof/>
            <w:webHidden/>
          </w:rPr>
          <w:instrText xml:space="preserve"> PAGEREF _Toc394564058 \h </w:instrText>
        </w:r>
        <w:r>
          <w:rPr>
            <w:noProof/>
            <w:webHidden/>
          </w:rPr>
        </w:r>
        <w:r>
          <w:rPr>
            <w:noProof/>
            <w:webHidden/>
          </w:rPr>
          <w:fldChar w:fldCharType="separate"/>
        </w:r>
        <w:r>
          <w:rPr>
            <w:noProof/>
            <w:webHidden/>
          </w:rPr>
          <w:t>52</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59" w:history="1">
        <w:r w:rsidRPr="00CC49ED">
          <w:rPr>
            <w:rStyle w:val="Hyperlink"/>
            <w:i/>
            <w:noProof/>
          </w:rPr>
          <w:t>4.4.1  Population structure analysis</w:t>
        </w:r>
        <w:r>
          <w:rPr>
            <w:noProof/>
            <w:webHidden/>
          </w:rPr>
          <w:tab/>
        </w:r>
        <w:r>
          <w:rPr>
            <w:noProof/>
            <w:webHidden/>
          </w:rPr>
          <w:fldChar w:fldCharType="begin"/>
        </w:r>
        <w:r>
          <w:rPr>
            <w:noProof/>
            <w:webHidden/>
          </w:rPr>
          <w:instrText xml:space="preserve"> PAGEREF _Toc394564059 \h </w:instrText>
        </w:r>
        <w:r>
          <w:rPr>
            <w:noProof/>
            <w:webHidden/>
          </w:rPr>
        </w:r>
        <w:r>
          <w:rPr>
            <w:noProof/>
            <w:webHidden/>
          </w:rPr>
          <w:fldChar w:fldCharType="separate"/>
        </w:r>
        <w:r>
          <w:rPr>
            <w:noProof/>
            <w:webHidden/>
          </w:rPr>
          <w:t>52</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60" w:history="1">
        <w:r w:rsidRPr="00CC49ED">
          <w:rPr>
            <w:rStyle w:val="Hyperlink"/>
            <w:i/>
            <w:noProof/>
          </w:rPr>
          <w:t>4.4.2  Migrant analysis</w:t>
        </w:r>
        <w:r>
          <w:rPr>
            <w:noProof/>
            <w:webHidden/>
          </w:rPr>
          <w:tab/>
        </w:r>
        <w:r>
          <w:rPr>
            <w:noProof/>
            <w:webHidden/>
          </w:rPr>
          <w:fldChar w:fldCharType="begin"/>
        </w:r>
        <w:r>
          <w:rPr>
            <w:noProof/>
            <w:webHidden/>
          </w:rPr>
          <w:instrText xml:space="preserve"> PAGEREF _Toc394564060 \h </w:instrText>
        </w:r>
        <w:r>
          <w:rPr>
            <w:noProof/>
            <w:webHidden/>
          </w:rPr>
        </w:r>
        <w:r>
          <w:rPr>
            <w:noProof/>
            <w:webHidden/>
          </w:rPr>
          <w:fldChar w:fldCharType="separate"/>
        </w:r>
        <w:r>
          <w:rPr>
            <w:noProof/>
            <w:webHidden/>
          </w:rPr>
          <w:t>55</w:t>
        </w:r>
        <w:r>
          <w:rPr>
            <w:noProof/>
            <w:webHidden/>
          </w:rPr>
          <w:fldChar w:fldCharType="end"/>
        </w:r>
      </w:hyperlink>
    </w:p>
    <w:p w:rsidR="005C2632" w:rsidRDefault="005C2632">
      <w:pPr>
        <w:pStyle w:val="TOC1"/>
        <w:rPr>
          <w:rFonts w:asciiTheme="minorHAnsi" w:hAnsiTheme="minorHAnsi"/>
          <w:b w:val="0"/>
          <w:noProof/>
          <w:sz w:val="22"/>
        </w:rPr>
      </w:pPr>
      <w:hyperlink w:anchor="_Toc394564061" w:history="1">
        <w:r w:rsidRPr="00CC49ED">
          <w:rPr>
            <w:rStyle w:val="Hyperlink"/>
            <w:rFonts w:eastAsia="Times New Roman" w:cs="Times New Roman"/>
            <w:noProof/>
          </w:rPr>
          <w:t xml:space="preserve">5  </w:t>
        </w:r>
        <w:r w:rsidRPr="00CC49ED">
          <w:rPr>
            <w:rStyle w:val="Hyperlink"/>
            <w:noProof/>
          </w:rPr>
          <w:t>DISCUSSION</w:t>
        </w:r>
        <w:r>
          <w:rPr>
            <w:noProof/>
            <w:webHidden/>
          </w:rPr>
          <w:tab/>
        </w:r>
        <w:r>
          <w:rPr>
            <w:noProof/>
            <w:webHidden/>
          </w:rPr>
          <w:fldChar w:fldCharType="begin"/>
        </w:r>
        <w:r>
          <w:rPr>
            <w:noProof/>
            <w:webHidden/>
          </w:rPr>
          <w:instrText xml:space="preserve"> PAGEREF _Toc394564061 \h </w:instrText>
        </w:r>
        <w:r>
          <w:rPr>
            <w:noProof/>
            <w:webHidden/>
          </w:rPr>
        </w:r>
        <w:r>
          <w:rPr>
            <w:noProof/>
            <w:webHidden/>
          </w:rPr>
          <w:fldChar w:fldCharType="separate"/>
        </w:r>
        <w:r>
          <w:rPr>
            <w:noProof/>
            <w:webHidden/>
          </w:rPr>
          <w:t>57</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62" w:history="1">
        <w:r w:rsidRPr="00CC49ED">
          <w:rPr>
            <w:rStyle w:val="Hyperlink"/>
            <w:rFonts w:eastAsia="Times New Roman" w:cs="Times New Roman"/>
            <w:i/>
            <w:noProof/>
          </w:rPr>
          <w:t xml:space="preserve">5.1 </w:t>
        </w:r>
        <w:r w:rsidRPr="00CC49ED">
          <w:rPr>
            <w:rStyle w:val="Hyperlink"/>
            <w:i/>
            <w:noProof/>
          </w:rPr>
          <w:t>Demographic rate analysis</w:t>
        </w:r>
        <w:r>
          <w:rPr>
            <w:noProof/>
            <w:webHidden/>
          </w:rPr>
          <w:tab/>
        </w:r>
        <w:r>
          <w:rPr>
            <w:noProof/>
            <w:webHidden/>
          </w:rPr>
          <w:fldChar w:fldCharType="begin"/>
        </w:r>
        <w:r>
          <w:rPr>
            <w:noProof/>
            <w:webHidden/>
          </w:rPr>
          <w:instrText xml:space="preserve"> PAGEREF _Toc394564062 \h </w:instrText>
        </w:r>
        <w:r>
          <w:rPr>
            <w:noProof/>
            <w:webHidden/>
          </w:rPr>
        </w:r>
        <w:r>
          <w:rPr>
            <w:noProof/>
            <w:webHidden/>
          </w:rPr>
          <w:fldChar w:fldCharType="separate"/>
        </w:r>
        <w:r>
          <w:rPr>
            <w:noProof/>
            <w:webHidden/>
          </w:rPr>
          <w:t>57</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63" w:history="1">
        <w:r w:rsidRPr="00CC49ED">
          <w:rPr>
            <w:rStyle w:val="Hyperlink"/>
            <w:rFonts w:eastAsia="Times New Roman" w:cs="Times New Roman"/>
            <w:i/>
            <w:noProof/>
          </w:rPr>
          <w:t xml:space="preserve">5.1.1 </w:t>
        </w:r>
        <w:r w:rsidRPr="00CC49ED">
          <w:rPr>
            <w:rStyle w:val="Hyperlink"/>
            <w:i/>
            <w:noProof/>
          </w:rPr>
          <w:t>Survival rates of radio-collared adult female bears</w:t>
        </w:r>
        <w:r>
          <w:rPr>
            <w:noProof/>
            <w:webHidden/>
          </w:rPr>
          <w:tab/>
        </w:r>
        <w:r>
          <w:rPr>
            <w:noProof/>
            <w:webHidden/>
          </w:rPr>
          <w:fldChar w:fldCharType="begin"/>
        </w:r>
        <w:r>
          <w:rPr>
            <w:noProof/>
            <w:webHidden/>
          </w:rPr>
          <w:instrText xml:space="preserve"> PAGEREF _Toc394564063 \h </w:instrText>
        </w:r>
        <w:r>
          <w:rPr>
            <w:noProof/>
            <w:webHidden/>
          </w:rPr>
        </w:r>
        <w:r>
          <w:rPr>
            <w:noProof/>
            <w:webHidden/>
          </w:rPr>
          <w:fldChar w:fldCharType="separate"/>
        </w:r>
        <w:r>
          <w:rPr>
            <w:noProof/>
            <w:webHidden/>
          </w:rPr>
          <w:t>57</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64" w:history="1">
        <w:r w:rsidRPr="00CC49ED">
          <w:rPr>
            <w:rStyle w:val="Hyperlink"/>
            <w:rFonts w:eastAsia="Times New Roman" w:cs="Times New Roman"/>
            <w:i/>
            <w:noProof/>
          </w:rPr>
          <w:t xml:space="preserve">5.1.2 Reproductive </w:t>
        </w:r>
        <w:r w:rsidRPr="00CC49ED">
          <w:rPr>
            <w:rStyle w:val="Hyperlink"/>
            <w:i/>
            <w:noProof/>
          </w:rPr>
          <w:t>rates of radio-collared adult female bears</w:t>
        </w:r>
        <w:r>
          <w:rPr>
            <w:noProof/>
            <w:webHidden/>
          </w:rPr>
          <w:tab/>
        </w:r>
        <w:r>
          <w:rPr>
            <w:noProof/>
            <w:webHidden/>
          </w:rPr>
          <w:fldChar w:fldCharType="begin"/>
        </w:r>
        <w:r>
          <w:rPr>
            <w:noProof/>
            <w:webHidden/>
          </w:rPr>
          <w:instrText xml:space="preserve"> PAGEREF _Toc394564064 \h </w:instrText>
        </w:r>
        <w:r>
          <w:rPr>
            <w:noProof/>
            <w:webHidden/>
          </w:rPr>
        </w:r>
        <w:r>
          <w:rPr>
            <w:noProof/>
            <w:webHidden/>
          </w:rPr>
          <w:fldChar w:fldCharType="separate"/>
        </w:r>
        <w:r>
          <w:rPr>
            <w:noProof/>
            <w:webHidden/>
          </w:rPr>
          <w:t>58</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65" w:history="1">
        <w:r w:rsidRPr="00CC49ED">
          <w:rPr>
            <w:rStyle w:val="Hyperlink"/>
            <w:rFonts w:eastAsia="Times New Roman" w:cs="Times New Roman"/>
            <w:i/>
            <w:noProof/>
          </w:rPr>
          <w:t>5.1.3 Demographic rates from capture-mark-recapture data</w:t>
        </w:r>
        <w:r>
          <w:rPr>
            <w:noProof/>
            <w:webHidden/>
          </w:rPr>
          <w:tab/>
        </w:r>
        <w:r>
          <w:rPr>
            <w:noProof/>
            <w:webHidden/>
          </w:rPr>
          <w:fldChar w:fldCharType="begin"/>
        </w:r>
        <w:r>
          <w:rPr>
            <w:noProof/>
            <w:webHidden/>
          </w:rPr>
          <w:instrText xml:space="preserve"> PAGEREF _Toc394564065 \h </w:instrText>
        </w:r>
        <w:r>
          <w:rPr>
            <w:noProof/>
            <w:webHidden/>
          </w:rPr>
        </w:r>
        <w:r>
          <w:rPr>
            <w:noProof/>
            <w:webHidden/>
          </w:rPr>
          <w:fldChar w:fldCharType="separate"/>
        </w:r>
        <w:r>
          <w:rPr>
            <w:noProof/>
            <w:webHidden/>
          </w:rPr>
          <w:t>59</w:t>
        </w:r>
        <w:r>
          <w:rPr>
            <w:noProof/>
            <w:webHidden/>
          </w:rPr>
          <w:fldChar w:fldCharType="end"/>
        </w:r>
      </w:hyperlink>
    </w:p>
    <w:p w:rsidR="005C2632" w:rsidRDefault="005C2632">
      <w:pPr>
        <w:pStyle w:val="TOC3"/>
        <w:tabs>
          <w:tab w:val="right" w:pos="9350"/>
        </w:tabs>
        <w:rPr>
          <w:rFonts w:asciiTheme="minorHAnsi" w:hAnsiTheme="minorHAnsi"/>
          <w:noProof/>
          <w:sz w:val="22"/>
        </w:rPr>
      </w:pPr>
      <w:hyperlink w:anchor="_Toc394564066" w:history="1">
        <w:r w:rsidRPr="00CC49ED">
          <w:rPr>
            <w:rStyle w:val="Hyperlink"/>
            <w:rFonts w:eastAsia="Times New Roman" w:cs="Times New Roman"/>
            <w:i/>
            <w:noProof/>
          </w:rPr>
          <w:t>5.1.4 Asymptotic population growth rates</w:t>
        </w:r>
        <w:r>
          <w:rPr>
            <w:noProof/>
            <w:webHidden/>
          </w:rPr>
          <w:tab/>
        </w:r>
        <w:r>
          <w:rPr>
            <w:noProof/>
            <w:webHidden/>
          </w:rPr>
          <w:fldChar w:fldCharType="begin"/>
        </w:r>
        <w:r>
          <w:rPr>
            <w:noProof/>
            <w:webHidden/>
          </w:rPr>
          <w:instrText xml:space="preserve"> PAGEREF _Toc394564066 \h </w:instrText>
        </w:r>
        <w:r>
          <w:rPr>
            <w:noProof/>
            <w:webHidden/>
          </w:rPr>
        </w:r>
        <w:r>
          <w:rPr>
            <w:noProof/>
            <w:webHidden/>
          </w:rPr>
          <w:fldChar w:fldCharType="separate"/>
        </w:r>
        <w:r>
          <w:rPr>
            <w:noProof/>
            <w:webHidden/>
          </w:rPr>
          <w:t>63</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67" w:history="1">
        <w:r w:rsidRPr="00CC49ED">
          <w:rPr>
            <w:rStyle w:val="Hyperlink"/>
            <w:rFonts w:eastAsia="Times New Roman" w:cs="Times New Roman"/>
            <w:noProof/>
          </w:rPr>
          <w:t>5.2  Population viability analysis</w:t>
        </w:r>
        <w:r>
          <w:rPr>
            <w:noProof/>
            <w:webHidden/>
          </w:rPr>
          <w:tab/>
        </w:r>
        <w:r>
          <w:rPr>
            <w:noProof/>
            <w:webHidden/>
          </w:rPr>
          <w:fldChar w:fldCharType="begin"/>
        </w:r>
        <w:r>
          <w:rPr>
            <w:noProof/>
            <w:webHidden/>
          </w:rPr>
          <w:instrText xml:space="preserve"> PAGEREF _Toc394564067 \h </w:instrText>
        </w:r>
        <w:r>
          <w:rPr>
            <w:noProof/>
            <w:webHidden/>
          </w:rPr>
        </w:r>
        <w:r>
          <w:rPr>
            <w:noProof/>
            <w:webHidden/>
          </w:rPr>
          <w:fldChar w:fldCharType="separate"/>
        </w:r>
        <w:r>
          <w:rPr>
            <w:noProof/>
            <w:webHidden/>
          </w:rPr>
          <w:t>64</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68" w:history="1">
        <w:r w:rsidRPr="00CC49ED">
          <w:rPr>
            <w:rStyle w:val="Hyperlink"/>
            <w:rFonts w:eastAsia="Times New Roman" w:cs="Times New Roman"/>
            <w:i/>
            <w:noProof/>
          </w:rPr>
          <w:t xml:space="preserve">5.3 </w:t>
        </w:r>
        <w:r w:rsidRPr="00CC49ED">
          <w:rPr>
            <w:rStyle w:val="Hyperlink"/>
            <w:i/>
            <w:noProof/>
          </w:rPr>
          <w:t>Population structure and migrant analysis</w:t>
        </w:r>
        <w:r>
          <w:rPr>
            <w:noProof/>
            <w:webHidden/>
          </w:rPr>
          <w:tab/>
        </w:r>
        <w:r>
          <w:rPr>
            <w:noProof/>
            <w:webHidden/>
          </w:rPr>
          <w:fldChar w:fldCharType="begin"/>
        </w:r>
        <w:r>
          <w:rPr>
            <w:noProof/>
            <w:webHidden/>
          </w:rPr>
          <w:instrText xml:space="preserve"> PAGEREF _Toc394564068 \h </w:instrText>
        </w:r>
        <w:r>
          <w:rPr>
            <w:noProof/>
            <w:webHidden/>
          </w:rPr>
        </w:r>
        <w:r>
          <w:rPr>
            <w:noProof/>
            <w:webHidden/>
          </w:rPr>
          <w:fldChar w:fldCharType="separate"/>
        </w:r>
        <w:r>
          <w:rPr>
            <w:noProof/>
            <w:webHidden/>
          </w:rPr>
          <w:t>68</w:t>
        </w:r>
        <w:r>
          <w:rPr>
            <w:noProof/>
            <w:webHidden/>
          </w:rPr>
          <w:fldChar w:fldCharType="end"/>
        </w:r>
      </w:hyperlink>
    </w:p>
    <w:p w:rsidR="005C2632" w:rsidRDefault="005C2632">
      <w:pPr>
        <w:pStyle w:val="TOC1"/>
        <w:rPr>
          <w:rFonts w:asciiTheme="minorHAnsi" w:hAnsiTheme="minorHAnsi"/>
          <w:b w:val="0"/>
          <w:noProof/>
          <w:sz w:val="22"/>
        </w:rPr>
      </w:pPr>
      <w:hyperlink w:anchor="_Toc394564069" w:history="1">
        <w:r w:rsidRPr="00CC49ED">
          <w:rPr>
            <w:rStyle w:val="Hyperlink"/>
            <w:rFonts w:cs="Times New Roman"/>
            <w:noProof/>
          </w:rPr>
          <w:t xml:space="preserve">6  </w:t>
        </w:r>
        <w:r w:rsidRPr="00CC49ED">
          <w:rPr>
            <w:rStyle w:val="Hyperlink"/>
            <w:noProof/>
          </w:rPr>
          <w:t>CONCLUSIONS</w:t>
        </w:r>
        <w:r>
          <w:rPr>
            <w:noProof/>
            <w:webHidden/>
          </w:rPr>
          <w:tab/>
        </w:r>
        <w:r>
          <w:rPr>
            <w:noProof/>
            <w:webHidden/>
          </w:rPr>
          <w:fldChar w:fldCharType="begin"/>
        </w:r>
        <w:r>
          <w:rPr>
            <w:noProof/>
            <w:webHidden/>
          </w:rPr>
          <w:instrText xml:space="preserve"> PAGEREF _Toc394564069 \h </w:instrText>
        </w:r>
        <w:r>
          <w:rPr>
            <w:noProof/>
            <w:webHidden/>
          </w:rPr>
        </w:r>
        <w:r>
          <w:rPr>
            <w:noProof/>
            <w:webHidden/>
          </w:rPr>
          <w:fldChar w:fldCharType="separate"/>
        </w:r>
        <w:r>
          <w:rPr>
            <w:noProof/>
            <w:webHidden/>
          </w:rPr>
          <w:t>75</w:t>
        </w:r>
        <w:r>
          <w:rPr>
            <w:noProof/>
            <w:webHidden/>
          </w:rPr>
          <w:fldChar w:fldCharType="end"/>
        </w:r>
      </w:hyperlink>
    </w:p>
    <w:p w:rsidR="005C2632" w:rsidRDefault="005C2632">
      <w:pPr>
        <w:pStyle w:val="TOC1"/>
        <w:rPr>
          <w:rFonts w:asciiTheme="minorHAnsi" w:hAnsiTheme="minorHAnsi"/>
          <w:b w:val="0"/>
          <w:noProof/>
          <w:sz w:val="22"/>
        </w:rPr>
      </w:pPr>
      <w:hyperlink w:anchor="_Toc394564070" w:history="1">
        <w:r w:rsidRPr="00CC49ED">
          <w:rPr>
            <w:rStyle w:val="Hyperlink"/>
            <w:rFonts w:cs="Times New Roman"/>
            <w:noProof/>
          </w:rPr>
          <w:t>LIST OF REFERENCES</w:t>
        </w:r>
        <w:r>
          <w:rPr>
            <w:noProof/>
            <w:webHidden/>
          </w:rPr>
          <w:tab/>
        </w:r>
        <w:r>
          <w:rPr>
            <w:noProof/>
            <w:webHidden/>
          </w:rPr>
          <w:fldChar w:fldCharType="begin"/>
        </w:r>
        <w:r>
          <w:rPr>
            <w:noProof/>
            <w:webHidden/>
          </w:rPr>
          <w:instrText xml:space="preserve"> PAGEREF _Toc394564070 \h </w:instrText>
        </w:r>
        <w:r>
          <w:rPr>
            <w:noProof/>
            <w:webHidden/>
          </w:rPr>
        </w:r>
        <w:r>
          <w:rPr>
            <w:noProof/>
            <w:webHidden/>
          </w:rPr>
          <w:fldChar w:fldCharType="separate"/>
        </w:r>
        <w:r>
          <w:rPr>
            <w:noProof/>
            <w:webHidden/>
          </w:rPr>
          <w:t>77</w:t>
        </w:r>
        <w:r>
          <w:rPr>
            <w:noProof/>
            <w:webHidden/>
          </w:rPr>
          <w:fldChar w:fldCharType="end"/>
        </w:r>
      </w:hyperlink>
    </w:p>
    <w:p w:rsidR="005C2632" w:rsidRDefault="005C2632">
      <w:pPr>
        <w:pStyle w:val="TOC1"/>
        <w:rPr>
          <w:rFonts w:asciiTheme="minorHAnsi" w:hAnsiTheme="minorHAnsi"/>
          <w:b w:val="0"/>
          <w:noProof/>
          <w:sz w:val="22"/>
        </w:rPr>
      </w:pPr>
      <w:hyperlink w:anchor="_Toc394564071" w:history="1">
        <w:r w:rsidRPr="00CC49ED">
          <w:rPr>
            <w:rStyle w:val="Hyperlink"/>
            <w:noProof/>
          </w:rPr>
          <w:t>APPENDICES</w:t>
        </w:r>
        <w:r>
          <w:rPr>
            <w:noProof/>
            <w:webHidden/>
          </w:rPr>
          <w:tab/>
        </w:r>
        <w:r>
          <w:rPr>
            <w:noProof/>
            <w:webHidden/>
          </w:rPr>
          <w:fldChar w:fldCharType="begin"/>
        </w:r>
        <w:r>
          <w:rPr>
            <w:noProof/>
            <w:webHidden/>
          </w:rPr>
          <w:instrText xml:space="preserve"> PAGEREF _Toc394564071 \h </w:instrText>
        </w:r>
        <w:r>
          <w:rPr>
            <w:noProof/>
            <w:webHidden/>
          </w:rPr>
        </w:r>
        <w:r>
          <w:rPr>
            <w:noProof/>
            <w:webHidden/>
          </w:rPr>
          <w:fldChar w:fldCharType="separate"/>
        </w:r>
        <w:r>
          <w:rPr>
            <w:noProof/>
            <w:webHidden/>
          </w:rPr>
          <w:t>87</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72" w:history="1">
        <w:r w:rsidRPr="00CC49ED">
          <w:rPr>
            <w:rStyle w:val="Hyperlink"/>
            <w:i/>
            <w:noProof/>
          </w:rPr>
          <w:t xml:space="preserve">Appendix A:  </w:t>
        </w:r>
        <w:r w:rsidRPr="00CC49ED">
          <w:rPr>
            <w:rStyle w:val="Hyperlink"/>
            <w:rFonts w:cs="Times New Roman"/>
            <w:i/>
            <w:noProof/>
          </w:rPr>
          <w:t>Tables</w:t>
        </w:r>
        <w:r>
          <w:rPr>
            <w:noProof/>
            <w:webHidden/>
          </w:rPr>
          <w:tab/>
        </w:r>
        <w:r>
          <w:rPr>
            <w:noProof/>
            <w:webHidden/>
          </w:rPr>
          <w:fldChar w:fldCharType="begin"/>
        </w:r>
        <w:r>
          <w:rPr>
            <w:noProof/>
            <w:webHidden/>
          </w:rPr>
          <w:instrText xml:space="preserve"> PAGEREF _Toc394564072 \h </w:instrText>
        </w:r>
        <w:r>
          <w:rPr>
            <w:noProof/>
            <w:webHidden/>
          </w:rPr>
        </w:r>
        <w:r>
          <w:rPr>
            <w:noProof/>
            <w:webHidden/>
          </w:rPr>
          <w:fldChar w:fldCharType="separate"/>
        </w:r>
        <w:r>
          <w:rPr>
            <w:noProof/>
            <w:webHidden/>
          </w:rPr>
          <w:t>88</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73" w:history="1">
        <w:r w:rsidRPr="00CC49ED">
          <w:rPr>
            <w:rStyle w:val="Hyperlink"/>
            <w:rFonts w:cs="Times New Roman"/>
            <w:i/>
            <w:noProof/>
          </w:rPr>
          <w:t>Appendix B:  Figures</w:t>
        </w:r>
        <w:r>
          <w:rPr>
            <w:noProof/>
            <w:webHidden/>
          </w:rPr>
          <w:tab/>
        </w:r>
        <w:r>
          <w:rPr>
            <w:noProof/>
            <w:webHidden/>
          </w:rPr>
          <w:fldChar w:fldCharType="begin"/>
        </w:r>
        <w:r>
          <w:rPr>
            <w:noProof/>
            <w:webHidden/>
          </w:rPr>
          <w:instrText xml:space="preserve"> PAGEREF _Toc394564073 \h </w:instrText>
        </w:r>
        <w:r>
          <w:rPr>
            <w:noProof/>
            <w:webHidden/>
          </w:rPr>
        </w:r>
        <w:r>
          <w:rPr>
            <w:noProof/>
            <w:webHidden/>
          </w:rPr>
          <w:fldChar w:fldCharType="separate"/>
        </w:r>
        <w:r>
          <w:rPr>
            <w:noProof/>
            <w:webHidden/>
          </w:rPr>
          <w:t>112</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74" w:history="1">
        <w:r w:rsidRPr="00CC49ED">
          <w:rPr>
            <w:rStyle w:val="Hyperlink"/>
            <w:rFonts w:cs="Times New Roman"/>
            <w:i/>
            <w:noProof/>
          </w:rPr>
          <w:t>Appendix C.  Non-invasive hair sample selection</w:t>
        </w:r>
        <w:r>
          <w:rPr>
            <w:noProof/>
            <w:webHidden/>
          </w:rPr>
          <w:tab/>
        </w:r>
        <w:r>
          <w:rPr>
            <w:noProof/>
            <w:webHidden/>
          </w:rPr>
          <w:fldChar w:fldCharType="begin"/>
        </w:r>
        <w:r>
          <w:rPr>
            <w:noProof/>
            <w:webHidden/>
          </w:rPr>
          <w:instrText xml:space="preserve"> PAGEREF _Toc394564074 \h </w:instrText>
        </w:r>
        <w:r>
          <w:rPr>
            <w:noProof/>
            <w:webHidden/>
          </w:rPr>
        </w:r>
        <w:r>
          <w:rPr>
            <w:noProof/>
            <w:webHidden/>
          </w:rPr>
          <w:fldChar w:fldCharType="separate"/>
        </w:r>
        <w:r>
          <w:rPr>
            <w:noProof/>
            <w:webHidden/>
          </w:rPr>
          <w:t>150</w:t>
        </w:r>
        <w:r>
          <w:rPr>
            <w:noProof/>
            <w:webHidden/>
          </w:rPr>
          <w:fldChar w:fldCharType="end"/>
        </w:r>
      </w:hyperlink>
    </w:p>
    <w:p w:rsidR="005C2632" w:rsidRDefault="005C2632">
      <w:pPr>
        <w:pStyle w:val="TOC2"/>
        <w:tabs>
          <w:tab w:val="right" w:pos="9350"/>
        </w:tabs>
        <w:rPr>
          <w:rFonts w:asciiTheme="minorHAnsi" w:hAnsiTheme="minorHAnsi"/>
          <w:b w:val="0"/>
          <w:noProof/>
          <w:sz w:val="22"/>
        </w:rPr>
      </w:pPr>
      <w:hyperlink w:anchor="_Toc394564075" w:history="1">
        <w:r w:rsidRPr="00CC49ED">
          <w:rPr>
            <w:rStyle w:val="Hyperlink"/>
            <w:rFonts w:cs="Times New Roman"/>
            <w:i/>
            <w:noProof/>
          </w:rPr>
          <w:t>Appendix D.  Programming code</w:t>
        </w:r>
        <w:r>
          <w:rPr>
            <w:noProof/>
            <w:webHidden/>
          </w:rPr>
          <w:tab/>
        </w:r>
        <w:r>
          <w:rPr>
            <w:noProof/>
            <w:webHidden/>
          </w:rPr>
          <w:fldChar w:fldCharType="begin"/>
        </w:r>
        <w:r>
          <w:rPr>
            <w:noProof/>
            <w:webHidden/>
          </w:rPr>
          <w:instrText xml:space="preserve"> PAGEREF _Toc394564075 \h </w:instrText>
        </w:r>
        <w:r>
          <w:rPr>
            <w:noProof/>
            <w:webHidden/>
          </w:rPr>
        </w:r>
        <w:r>
          <w:rPr>
            <w:noProof/>
            <w:webHidden/>
          </w:rPr>
          <w:fldChar w:fldCharType="separate"/>
        </w:r>
        <w:r>
          <w:rPr>
            <w:noProof/>
            <w:webHidden/>
          </w:rPr>
          <w:t>155</w:t>
        </w:r>
        <w:r>
          <w:rPr>
            <w:noProof/>
            <w:webHidden/>
          </w:rPr>
          <w:fldChar w:fldCharType="end"/>
        </w:r>
      </w:hyperlink>
    </w:p>
    <w:p w:rsidR="005C2632" w:rsidRDefault="005C2632">
      <w:pPr>
        <w:pStyle w:val="TOC1"/>
        <w:rPr>
          <w:rFonts w:asciiTheme="minorHAnsi" w:hAnsiTheme="minorHAnsi"/>
          <w:b w:val="0"/>
          <w:noProof/>
          <w:sz w:val="22"/>
        </w:rPr>
      </w:pPr>
      <w:hyperlink w:anchor="_Toc394564076" w:history="1">
        <w:r w:rsidRPr="00CC49ED">
          <w:rPr>
            <w:rStyle w:val="Hyperlink"/>
            <w:rFonts w:eastAsia="SimSun" w:cs="Times New Roman"/>
            <w:noProof/>
          </w:rPr>
          <w:t>VITA</w:t>
        </w:r>
        <w:r>
          <w:rPr>
            <w:noProof/>
            <w:webHidden/>
          </w:rPr>
          <w:tab/>
        </w:r>
        <w:r>
          <w:rPr>
            <w:noProof/>
            <w:webHidden/>
          </w:rPr>
          <w:fldChar w:fldCharType="begin"/>
        </w:r>
        <w:r>
          <w:rPr>
            <w:noProof/>
            <w:webHidden/>
          </w:rPr>
          <w:instrText xml:space="preserve"> PAGEREF _Toc394564076 \h </w:instrText>
        </w:r>
        <w:r>
          <w:rPr>
            <w:noProof/>
            <w:webHidden/>
          </w:rPr>
        </w:r>
        <w:r>
          <w:rPr>
            <w:noProof/>
            <w:webHidden/>
          </w:rPr>
          <w:fldChar w:fldCharType="separate"/>
        </w:r>
        <w:r>
          <w:rPr>
            <w:noProof/>
            <w:webHidden/>
          </w:rPr>
          <w:t>206</w:t>
        </w:r>
        <w:r>
          <w:rPr>
            <w:noProof/>
            <w:webHidden/>
          </w:rPr>
          <w:fldChar w:fldCharType="end"/>
        </w:r>
      </w:hyperlink>
    </w:p>
    <w:p w:rsidR="00C2254C" w:rsidRPr="00510D15" w:rsidRDefault="00951E25" w:rsidP="00C2254C">
      <w:pPr>
        <w:spacing w:after="0" w:line="240" w:lineRule="auto"/>
        <w:jc w:val="center"/>
        <w:rPr>
          <w:rFonts w:ascii="Times New Roman" w:hAnsi="Times New Roman" w:cs="Times New Roman"/>
          <w:sz w:val="24"/>
          <w:szCs w:val="24"/>
        </w:rPr>
        <w:sectPr w:rsidR="00C2254C" w:rsidRPr="00510D15" w:rsidSect="00C2254C">
          <w:pgSz w:w="12240" w:h="15840"/>
          <w:pgMar w:top="1440" w:right="1440" w:bottom="1440" w:left="1440" w:header="720" w:footer="720" w:gutter="0"/>
          <w:pgNumType w:fmt="lowerRoman"/>
          <w:cols w:space="720"/>
          <w:titlePg/>
          <w:docGrid w:linePitch="360"/>
        </w:sectPr>
      </w:pPr>
      <w:r w:rsidRPr="00510D15">
        <w:rPr>
          <w:rFonts w:ascii="Times New Roman" w:hAnsi="Times New Roman" w:cs="Times New Roman"/>
          <w:sz w:val="24"/>
          <w:szCs w:val="24"/>
        </w:rPr>
        <w:fldChar w:fldCharType="end"/>
      </w:r>
    </w:p>
    <w:p w:rsidR="00C2254C" w:rsidRPr="00510D15" w:rsidRDefault="00C2254C" w:rsidP="00C2254C">
      <w:pPr>
        <w:spacing w:after="0" w:line="240" w:lineRule="auto"/>
        <w:jc w:val="center"/>
        <w:rPr>
          <w:rFonts w:ascii="Times New Roman" w:hAnsi="Times New Roman" w:cs="Times New Roman"/>
          <w:b/>
          <w:sz w:val="24"/>
          <w:szCs w:val="24"/>
        </w:rPr>
      </w:pPr>
      <w:r w:rsidRPr="00510D15">
        <w:rPr>
          <w:rFonts w:ascii="Times New Roman" w:hAnsi="Times New Roman" w:cs="Times New Roman"/>
          <w:b/>
          <w:sz w:val="24"/>
          <w:szCs w:val="24"/>
        </w:rPr>
        <w:lastRenderedPageBreak/>
        <w:t>LIST OF TABLES</w:t>
      </w:r>
    </w:p>
    <w:p w:rsidR="00C2254C" w:rsidRPr="00510D15" w:rsidRDefault="00C2254C" w:rsidP="00C2254C">
      <w:pPr>
        <w:spacing w:after="0" w:line="240" w:lineRule="auto"/>
        <w:rPr>
          <w:b/>
        </w:rPr>
      </w:pPr>
    </w:p>
    <w:p w:rsidR="005C2632" w:rsidRDefault="00951E25">
      <w:pPr>
        <w:pStyle w:val="TableofFigures"/>
        <w:tabs>
          <w:tab w:val="right" w:leader="dot" w:pos="9350"/>
        </w:tabs>
        <w:rPr>
          <w:rFonts w:asciiTheme="minorHAnsi" w:hAnsiTheme="minorHAnsi"/>
          <w:noProof/>
          <w:sz w:val="22"/>
        </w:rPr>
      </w:pPr>
      <w:r w:rsidRPr="00951E25">
        <w:fldChar w:fldCharType="begin"/>
      </w:r>
      <w:r w:rsidR="00C2254C" w:rsidRPr="00510D15">
        <w:instrText xml:space="preserve"> TOC \h \z \c "Table" </w:instrText>
      </w:r>
      <w:r w:rsidRPr="00951E25">
        <w:fldChar w:fldCharType="separate"/>
      </w:r>
      <w:hyperlink w:anchor="_Toc394564077" w:history="1">
        <w:r w:rsidR="005C2632" w:rsidRPr="001D32D2">
          <w:rPr>
            <w:rStyle w:val="Hyperlink"/>
            <w:rFonts w:cs="Times New Roman"/>
            <w:noProof/>
          </w:rPr>
          <w:t>Table 1.  Distribution of hair collection sites for study areas in the Tensas River Basin, Upper Atchafalaya River Basin, and Lower Atchafalaya River Basin, Louisiana.</w:t>
        </w:r>
        <w:r w:rsidR="005C2632">
          <w:rPr>
            <w:noProof/>
            <w:webHidden/>
          </w:rPr>
          <w:tab/>
        </w:r>
        <w:r w:rsidR="005C2632">
          <w:rPr>
            <w:noProof/>
            <w:webHidden/>
          </w:rPr>
          <w:fldChar w:fldCharType="begin"/>
        </w:r>
        <w:r w:rsidR="005C2632">
          <w:rPr>
            <w:noProof/>
            <w:webHidden/>
          </w:rPr>
          <w:instrText xml:space="preserve"> PAGEREF _Toc394564077 \h </w:instrText>
        </w:r>
        <w:r w:rsidR="005C2632">
          <w:rPr>
            <w:noProof/>
            <w:webHidden/>
          </w:rPr>
        </w:r>
        <w:r w:rsidR="005C2632">
          <w:rPr>
            <w:noProof/>
            <w:webHidden/>
          </w:rPr>
          <w:fldChar w:fldCharType="separate"/>
        </w:r>
        <w:r w:rsidR="005C2632">
          <w:rPr>
            <w:noProof/>
            <w:webHidden/>
          </w:rPr>
          <w:t>89</w:t>
        </w:r>
        <w:r w:rsidR="005C2632">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78" w:history="1">
        <w:r w:rsidRPr="001D32D2">
          <w:rPr>
            <w:rStyle w:val="Hyperlink"/>
            <w:rFonts w:cs="Times New Roman"/>
            <w:noProof/>
          </w:rPr>
          <w:t>Table 2</w:t>
        </w:r>
        <w:r w:rsidRPr="001D32D2">
          <w:rPr>
            <w:rStyle w:val="Hyperlink"/>
            <w:rFonts w:eastAsia="SimSun" w:cs="Times New Roman"/>
            <w:noProof/>
          </w:rPr>
          <w:t>.  Observed (first value) and expected (second value) heterozygosities of microsatellite loci sampled from American black bear populations in Itasca County, Minnesota (MINN), White River Basin of Arkansas (WRB), Tensas River Basin of Louisiana (TRB), Three Rivers Complex of Louisiana (TRC), Upper Atchafalaya River Basin of Louisiana (UARB), Lower Atchafalaya River Basin of Louisiana (LARB), and western and southern Mississippi (MISS).</w:t>
        </w:r>
        <w:r>
          <w:rPr>
            <w:noProof/>
            <w:webHidden/>
          </w:rPr>
          <w:tab/>
        </w:r>
        <w:r>
          <w:rPr>
            <w:noProof/>
            <w:webHidden/>
          </w:rPr>
          <w:fldChar w:fldCharType="begin"/>
        </w:r>
        <w:r>
          <w:rPr>
            <w:noProof/>
            <w:webHidden/>
          </w:rPr>
          <w:instrText xml:space="preserve"> PAGEREF _Toc394564078 \h </w:instrText>
        </w:r>
        <w:r>
          <w:rPr>
            <w:noProof/>
            <w:webHidden/>
          </w:rPr>
        </w:r>
        <w:r>
          <w:rPr>
            <w:noProof/>
            <w:webHidden/>
          </w:rPr>
          <w:fldChar w:fldCharType="separate"/>
        </w:r>
        <w:r>
          <w:rPr>
            <w:noProof/>
            <w:webHidden/>
          </w:rPr>
          <w:t>90</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79" w:history="1">
        <w:r w:rsidRPr="001D32D2">
          <w:rPr>
            <w:rStyle w:val="Hyperlink"/>
            <w:rFonts w:cs="Times New Roman"/>
            <w:noProof/>
          </w:rPr>
          <w:t>Table 3.  Microsatellite markers used for individual identification and population genetics analyses for Louisiana black bears in Louisiana, USA from 2006−2012.</w:t>
        </w:r>
        <w:r>
          <w:rPr>
            <w:noProof/>
            <w:webHidden/>
          </w:rPr>
          <w:tab/>
        </w:r>
        <w:r>
          <w:rPr>
            <w:noProof/>
            <w:webHidden/>
          </w:rPr>
          <w:fldChar w:fldCharType="begin"/>
        </w:r>
        <w:r>
          <w:rPr>
            <w:noProof/>
            <w:webHidden/>
          </w:rPr>
          <w:instrText xml:space="preserve"> PAGEREF _Toc394564079 \h </w:instrText>
        </w:r>
        <w:r>
          <w:rPr>
            <w:noProof/>
            <w:webHidden/>
          </w:rPr>
        </w:r>
        <w:r>
          <w:rPr>
            <w:noProof/>
            <w:webHidden/>
          </w:rPr>
          <w:fldChar w:fldCharType="separate"/>
        </w:r>
        <w:r>
          <w:rPr>
            <w:noProof/>
            <w:webHidden/>
          </w:rPr>
          <w:t>92</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0" w:history="1">
        <w:r w:rsidRPr="001D32D2">
          <w:rPr>
            <w:rStyle w:val="Hyperlink"/>
            <w:rFonts w:cs="Times New Roman"/>
            <w:noProof/>
          </w:rPr>
          <w:t>Table 4.  Causes of death for adult female black bears radio monitored between 2002 and 2012 in the Tensas River Basin and Three Rivers Complex of Louisiana, USA.</w:t>
        </w:r>
        <w:r>
          <w:rPr>
            <w:noProof/>
            <w:webHidden/>
          </w:rPr>
          <w:tab/>
        </w:r>
        <w:r>
          <w:rPr>
            <w:noProof/>
            <w:webHidden/>
          </w:rPr>
          <w:fldChar w:fldCharType="begin"/>
        </w:r>
        <w:r>
          <w:rPr>
            <w:noProof/>
            <w:webHidden/>
          </w:rPr>
          <w:instrText xml:space="preserve"> PAGEREF _Toc394564080 \h </w:instrText>
        </w:r>
        <w:r>
          <w:rPr>
            <w:noProof/>
            <w:webHidden/>
          </w:rPr>
        </w:r>
        <w:r>
          <w:rPr>
            <w:noProof/>
            <w:webHidden/>
          </w:rPr>
          <w:fldChar w:fldCharType="separate"/>
        </w:r>
        <w:r>
          <w:rPr>
            <w:noProof/>
            <w:webHidden/>
          </w:rPr>
          <w:t>94</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1" w:history="1">
        <w:r w:rsidRPr="001D32D2">
          <w:rPr>
            <w:rStyle w:val="Hyperlink"/>
            <w:rFonts w:cs="Times New Roman"/>
            <w:noProof/>
          </w:rPr>
          <w:t>Table 5.  Estimated transition rates between reproductive states for adult female Louisiana black bears in the Tensas River Basin and Three Rivers Complex, Louisiana, USA.</w:t>
        </w:r>
        <w:r>
          <w:rPr>
            <w:noProof/>
            <w:webHidden/>
          </w:rPr>
          <w:tab/>
        </w:r>
        <w:r>
          <w:rPr>
            <w:noProof/>
            <w:webHidden/>
          </w:rPr>
          <w:fldChar w:fldCharType="begin"/>
        </w:r>
        <w:r>
          <w:rPr>
            <w:noProof/>
            <w:webHidden/>
          </w:rPr>
          <w:instrText xml:space="preserve"> PAGEREF _Toc394564081 \h </w:instrText>
        </w:r>
        <w:r>
          <w:rPr>
            <w:noProof/>
            <w:webHidden/>
          </w:rPr>
        </w:r>
        <w:r>
          <w:rPr>
            <w:noProof/>
            <w:webHidden/>
          </w:rPr>
          <w:fldChar w:fldCharType="separate"/>
        </w:r>
        <w:r>
          <w:rPr>
            <w:noProof/>
            <w:webHidden/>
          </w:rPr>
          <w:t>95</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2" w:history="1">
        <w:r w:rsidRPr="001D32D2">
          <w:rPr>
            <w:rStyle w:val="Hyperlink"/>
            <w:rFonts w:cs="Times New Roman"/>
            <w:noProof/>
          </w:rPr>
          <w:t>Table 6.  Summary of 10,000 simulated population trajectories over a 100-year period for female Louisiana black bears in the Tensas River Basin (TRB) and Upper Atchafalaya River Basin (UARB), Louisiana, USA.  Simulations were based on demographic rates estimated from capture-mark-recapture analyses that modeled capture heterogeneity as individual random effects (i.e., Model 1) or finite mixture distributions (i.e., Model 2) and incorporated only process variation (i.e., Process-only) or process variation and parameter uncertainty (i.e., All uncertainty).</w:t>
        </w:r>
        <w:r>
          <w:rPr>
            <w:noProof/>
            <w:webHidden/>
          </w:rPr>
          <w:tab/>
        </w:r>
        <w:r>
          <w:rPr>
            <w:noProof/>
            <w:webHidden/>
          </w:rPr>
          <w:fldChar w:fldCharType="begin"/>
        </w:r>
        <w:r>
          <w:rPr>
            <w:noProof/>
            <w:webHidden/>
          </w:rPr>
          <w:instrText xml:space="preserve"> PAGEREF _Toc394564082 \h </w:instrText>
        </w:r>
        <w:r>
          <w:rPr>
            <w:noProof/>
            <w:webHidden/>
          </w:rPr>
        </w:r>
        <w:r>
          <w:rPr>
            <w:noProof/>
            <w:webHidden/>
          </w:rPr>
          <w:fldChar w:fldCharType="separate"/>
        </w:r>
        <w:r>
          <w:rPr>
            <w:noProof/>
            <w:webHidden/>
          </w:rPr>
          <w:t>96</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3" w:history="1">
        <w:r w:rsidRPr="001D32D2">
          <w:rPr>
            <w:rStyle w:val="Hyperlink"/>
            <w:rFonts w:cs="Times New Roman"/>
            <w:noProof/>
          </w:rPr>
          <w:t xml:space="preserve">Table 7.  Summary of 10,000 simulated population trajectories over a 100-year period for female Louisiana black bears in the Three Rivers Complex, Louisiana, USA.  Simulations were based on adult survival rates estimated from radio-telemetry data and reproductive rates estimated from den visit data, incorporated only process variation (i.e., Process-only) or process variation and parameter uncertainty (i.e., All-uncertainty), and included different strengths of density dependence (i.e.,  </w:t>
        </w:r>
        <w:r w:rsidRPr="000C7DB2">
          <w:rPr>
            <w:rFonts w:asciiTheme="minorEastAsia" w:hAnsiTheme="minorEastAsia" w:cstheme="minorEastAsia"/>
            <w:noProof/>
            <w:position w:val="-6"/>
            <w:szCs w:val="24"/>
          </w:rPr>
          <w:object w:dxaOrig="1359"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style="width:67.25pt;height:14.95pt" o:ole="">
              <v:imagedata r:id="rId11" o:title=""/>
            </v:shape>
            <o:OLEObject Type="Embed" ProgID="Equation.DSMT4" ShapeID="_x0000_i1177" DrawAspect="Content" ObjectID="_1468306115" r:id="rId12"/>
          </w:object>
        </w:r>
        <w:r w:rsidRPr="001D32D2">
          <w:rPr>
            <w:rStyle w:val="Hyperlink"/>
            <w:rFonts w:asciiTheme="minorEastAsia" w:hAnsiTheme="minorEastAsia" w:cstheme="minorEastAsia"/>
            <w:noProof/>
          </w:rPr>
          <w:t xml:space="preserve">) using the </w:t>
        </w:r>
        <w:r w:rsidRPr="001D32D2">
          <w:rPr>
            <w:rStyle w:val="Hyperlink"/>
            <w:rFonts w:cs="Times New Roman"/>
            <w:noProof/>
          </w:rPr>
          <w:t>Michaelis-Menten function for enzyme kinetics</w:t>
        </w:r>
        <w:r w:rsidRPr="001D32D2">
          <w:rPr>
            <w:rStyle w:val="Hyperlink"/>
            <w:rFonts w:asciiTheme="minorEastAsia" w:hAnsiTheme="minorEastAsia" w:cstheme="minorEastAsia"/>
            <w:noProof/>
          </w:rPr>
          <w:t xml:space="preserve">. </w:t>
        </w:r>
        <w:r w:rsidRPr="001D32D2">
          <w:rPr>
            <w:rStyle w:val="Hyperlink"/>
            <w:rFonts w:cs="Times New Roman"/>
            <w:noProof/>
          </w:rPr>
          <w:t xml:space="preserve"> Simulations were conducted separately for estimates of adult survival rates that treated unresolved radio losses as censored (i.e., Assumed censored) and estimates that treated those losses as mortalities (i.e., Assumed dead).  Carrying capacity (</w:t>
        </w:r>
        <w:r w:rsidRPr="001D32D2">
          <w:rPr>
            <w:rStyle w:val="Hyperlink"/>
            <w:rFonts w:cs="Times New Roman"/>
            <w:i/>
            <w:noProof/>
          </w:rPr>
          <w:t>CC</w:t>
        </w:r>
        <w:r w:rsidRPr="001D32D2">
          <w:rPr>
            <w:rStyle w:val="Hyperlink"/>
            <w:rFonts w:cs="Times New Roman"/>
            <w:noProof/>
          </w:rPr>
          <w:t>) based on density estimates derived from capture-mark-recapture analyses modeling capture heterogeneity with random effects (i.e., Model 1).</w:t>
        </w:r>
        <w:r>
          <w:rPr>
            <w:noProof/>
            <w:webHidden/>
          </w:rPr>
          <w:tab/>
        </w:r>
        <w:r>
          <w:rPr>
            <w:noProof/>
            <w:webHidden/>
          </w:rPr>
          <w:fldChar w:fldCharType="begin"/>
        </w:r>
        <w:r>
          <w:rPr>
            <w:noProof/>
            <w:webHidden/>
          </w:rPr>
          <w:instrText xml:space="preserve"> PAGEREF _Toc394564083 \h </w:instrText>
        </w:r>
        <w:r>
          <w:rPr>
            <w:noProof/>
            <w:webHidden/>
          </w:rPr>
        </w:r>
        <w:r>
          <w:rPr>
            <w:noProof/>
            <w:webHidden/>
          </w:rPr>
          <w:fldChar w:fldCharType="separate"/>
        </w:r>
        <w:r>
          <w:rPr>
            <w:noProof/>
            <w:webHidden/>
          </w:rPr>
          <w:t>97</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4" w:history="1">
        <w:r w:rsidRPr="001D32D2">
          <w:rPr>
            <w:rStyle w:val="Hyperlink"/>
            <w:rFonts w:cs="Times New Roman"/>
            <w:noProof/>
          </w:rPr>
          <w:t xml:space="preserve">Table 8.  Summary of 10,000 simulated population trajectories over a 100-year period for female Louisiana black bears in the Three Rivers Complex, Louisiana, USA.  Simulations were based on adult survival rates estimated from radio-telemetry data and reproductive rates estimated from den visit data, incorporated only process variation (i.e., Process-only) or process variation and parameter uncertainty (i.e., All-uncertainty), and included different strengths of density dependence (i.e.,  </w:t>
        </w:r>
        <w:r w:rsidRPr="005A0BD9">
          <w:rPr>
            <w:rFonts w:cs="Times New Roman"/>
            <w:noProof/>
            <w:position w:val="-6"/>
            <w:szCs w:val="24"/>
          </w:rPr>
          <w:object w:dxaOrig="1359" w:dyaOrig="279">
            <v:shape id="_x0000_i1178" type="#_x0000_t75" style="width:67.25pt;height:14.95pt" o:ole="">
              <v:imagedata r:id="rId11" o:title=""/>
            </v:shape>
            <o:OLEObject Type="Embed" ProgID="Equation.DSMT4" ShapeID="_x0000_i1178" DrawAspect="Content" ObjectID="_1468306116" r:id="rId13"/>
          </w:object>
        </w:r>
        <w:r w:rsidRPr="001D32D2">
          <w:rPr>
            <w:rStyle w:val="Hyperlink"/>
            <w:rFonts w:cs="Times New Roman"/>
            <w:noProof/>
          </w:rPr>
          <w:t xml:space="preserve">) using the Michaelis-Menten function for enzyme kinetics.  </w:t>
        </w:r>
        <w:r w:rsidRPr="001D32D2">
          <w:rPr>
            <w:rStyle w:val="Hyperlink"/>
            <w:rFonts w:cs="Times New Roman"/>
            <w:noProof/>
          </w:rPr>
          <w:lastRenderedPageBreak/>
          <w:t>Simulations were conducted separately for estimates of adult survival rates that treated unresolved radio losses as censored (i.e., Assumed censored) and estimates that treated those losses as mortalities (i.e., Assumed dead).  Carrying capacity (</w:t>
        </w:r>
        <w:r w:rsidRPr="001D32D2">
          <w:rPr>
            <w:rStyle w:val="Hyperlink"/>
            <w:rFonts w:cs="Times New Roman"/>
            <w:i/>
            <w:noProof/>
          </w:rPr>
          <w:t>CC</w:t>
        </w:r>
        <w:r w:rsidRPr="001D32D2">
          <w:rPr>
            <w:rStyle w:val="Hyperlink"/>
            <w:rFonts w:cs="Times New Roman"/>
            <w:noProof/>
          </w:rPr>
          <w:t>) based on density estimates derived from capture-mark-recapture analyses modeling capture heterogeneity with 2-point finite mixture distribution (i.e., Model 2).</w:t>
        </w:r>
        <w:r>
          <w:rPr>
            <w:noProof/>
            <w:webHidden/>
          </w:rPr>
          <w:tab/>
        </w:r>
        <w:r>
          <w:rPr>
            <w:noProof/>
            <w:webHidden/>
          </w:rPr>
          <w:fldChar w:fldCharType="begin"/>
        </w:r>
        <w:r>
          <w:rPr>
            <w:noProof/>
            <w:webHidden/>
          </w:rPr>
          <w:instrText xml:space="preserve"> PAGEREF _Toc394564084 \h </w:instrText>
        </w:r>
        <w:r>
          <w:rPr>
            <w:noProof/>
            <w:webHidden/>
          </w:rPr>
        </w:r>
        <w:r>
          <w:rPr>
            <w:noProof/>
            <w:webHidden/>
          </w:rPr>
          <w:fldChar w:fldCharType="separate"/>
        </w:r>
        <w:r>
          <w:rPr>
            <w:noProof/>
            <w:webHidden/>
          </w:rPr>
          <w:t>99</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5" w:history="1">
        <w:r w:rsidRPr="001D32D2">
          <w:rPr>
            <w:rStyle w:val="Hyperlink"/>
            <w:rFonts w:cs="Times New Roman"/>
            <w:noProof/>
          </w:rPr>
          <w:t>Table 9.  Estimates of annual survival for adult female black bears from unhunted populations within the southeastern US.</w:t>
        </w:r>
        <w:r>
          <w:rPr>
            <w:noProof/>
            <w:webHidden/>
          </w:rPr>
          <w:tab/>
        </w:r>
        <w:r>
          <w:rPr>
            <w:noProof/>
            <w:webHidden/>
          </w:rPr>
          <w:fldChar w:fldCharType="begin"/>
        </w:r>
        <w:r>
          <w:rPr>
            <w:noProof/>
            <w:webHidden/>
          </w:rPr>
          <w:instrText xml:space="preserve"> PAGEREF _Toc394564085 \h </w:instrText>
        </w:r>
        <w:r>
          <w:rPr>
            <w:noProof/>
            <w:webHidden/>
          </w:rPr>
        </w:r>
        <w:r>
          <w:rPr>
            <w:noProof/>
            <w:webHidden/>
          </w:rPr>
          <w:fldChar w:fldCharType="separate"/>
        </w:r>
        <w:r>
          <w:rPr>
            <w:noProof/>
            <w:webHidden/>
          </w:rPr>
          <w:t>101</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6" w:history="1">
        <w:r w:rsidRPr="001D32D2">
          <w:rPr>
            <w:rStyle w:val="Hyperlink"/>
            <w:rFonts w:cs="Times New Roman"/>
            <w:noProof/>
          </w:rPr>
          <w:t>Table 10.  Summary of population parameter estimates for female Louisiana black bears in the Tensas River Basin, Three Rivers Complex, Upper Atchafalaya River Basin, and Lower Atchafalaya River Basin of Louisiana, USA.</w:t>
        </w:r>
        <w:r>
          <w:rPr>
            <w:noProof/>
            <w:webHidden/>
          </w:rPr>
          <w:tab/>
        </w:r>
        <w:r>
          <w:rPr>
            <w:noProof/>
            <w:webHidden/>
          </w:rPr>
          <w:fldChar w:fldCharType="begin"/>
        </w:r>
        <w:r>
          <w:rPr>
            <w:noProof/>
            <w:webHidden/>
          </w:rPr>
          <w:instrText xml:space="preserve"> PAGEREF _Toc394564086 \h </w:instrText>
        </w:r>
        <w:r>
          <w:rPr>
            <w:noProof/>
            <w:webHidden/>
          </w:rPr>
        </w:r>
        <w:r>
          <w:rPr>
            <w:noProof/>
            <w:webHidden/>
          </w:rPr>
          <w:fldChar w:fldCharType="separate"/>
        </w:r>
        <w:r>
          <w:rPr>
            <w:noProof/>
            <w:webHidden/>
          </w:rPr>
          <w:t>102</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7" w:history="1">
        <w:r w:rsidRPr="001D32D2">
          <w:rPr>
            <w:rStyle w:val="Hyperlink"/>
            <w:rFonts w:cs="Times New Roman"/>
            <w:noProof/>
          </w:rPr>
          <w:t xml:space="preserve">Table 11.  </w:t>
        </w:r>
        <w:r w:rsidRPr="001D32D2">
          <w:rPr>
            <w:rStyle w:val="Hyperlink"/>
            <w:rFonts w:eastAsia="SimSun" w:cs="Times New Roman"/>
            <w:noProof/>
          </w:rPr>
          <w:t>Observed allele frequencies for American black bears from Itasca County, Minnesota (MINN), the White River Basin of Arkansas (WRB), the Tensas River Basin of Louisiana (TRB), the Three Rivers Complex of Louisiana (TRC), the Upper Atchafalaya River Basin of Louisiana (UARB), the Lower Atchafalaya River Basin of Louisiana (LARB), and western and southern Mississippi (MISS).</w:t>
        </w:r>
        <w:r>
          <w:rPr>
            <w:noProof/>
            <w:webHidden/>
          </w:rPr>
          <w:tab/>
        </w:r>
        <w:r>
          <w:rPr>
            <w:noProof/>
            <w:webHidden/>
          </w:rPr>
          <w:fldChar w:fldCharType="begin"/>
        </w:r>
        <w:r>
          <w:rPr>
            <w:noProof/>
            <w:webHidden/>
          </w:rPr>
          <w:instrText xml:space="preserve"> PAGEREF _Toc394564087 \h </w:instrText>
        </w:r>
        <w:r>
          <w:rPr>
            <w:noProof/>
            <w:webHidden/>
          </w:rPr>
        </w:r>
        <w:r>
          <w:rPr>
            <w:noProof/>
            <w:webHidden/>
          </w:rPr>
          <w:fldChar w:fldCharType="separate"/>
        </w:r>
        <w:r>
          <w:rPr>
            <w:noProof/>
            <w:webHidden/>
          </w:rPr>
          <w:t>103</w:t>
        </w:r>
        <w:r>
          <w:rPr>
            <w:noProof/>
            <w:webHidden/>
          </w:rPr>
          <w:fldChar w:fldCharType="end"/>
        </w:r>
      </w:hyperlink>
    </w:p>
    <w:p w:rsidR="00C2254C" w:rsidRPr="00510D15" w:rsidRDefault="00951E25" w:rsidP="00C2254C">
      <w:pPr>
        <w:rPr>
          <w:rFonts w:cs="Times New Roman"/>
          <w:szCs w:val="24"/>
        </w:rPr>
        <w:sectPr w:rsidR="00C2254C" w:rsidRPr="00510D15" w:rsidSect="00C2254C">
          <w:pgSz w:w="12240" w:h="15840"/>
          <w:pgMar w:top="1440" w:right="1440" w:bottom="1440" w:left="1440" w:header="720" w:footer="720" w:gutter="0"/>
          <w:pgNumType w:fmt="lowerRoman"/>
          <w:cols w:space="720"/>
          <w:titlePg/>
          <w:docGrid w:linePitch="360"/>
        </w:sectPr>
      </w:pPr>
      <w:r w:rsidRPr="00510D15">
        <w:fldChar w:fldCharType="end"/>
      </w:r>
    </w:p>
    <w:p w:rsidR="00C2254C" w:rsidRPr="00510D15" w:rsidRDefault="00C2254C" w:rsidP="00C2254C">
      <w:pPr>
        <w:pStyle w:val="TableofFigures"/>
        <w:jc w:val="center"/>
        <w:rPr>
          <w:rFonts w:cs="Times New Roman"/>
          <w:b/>
          <w:szCs w:val="24"/>
        </w:rPr>
      </w:pPr>
      <w:r w:rsidRPr="00510D15">
        <w:rPr>
          <w:rFonts w:cs="Times New Roman"/>
          <w:b/>
          <w:szCs w:val="24"/>
        </w:rPr>
        <w:lastRenderedPageBreak/>
        <w:t>LIST OF FIGURES</w:t>
      </w:r>
    </w:p>
    <w:p w:rsidR="00C2254C" w:rsidRPr="00510D15" w:rsidRDefault="00C2254C" w:rsidP="00C2254C">
      <w:pPr>
        <w:spacing w:after="0" w:line="240" w:lineRule="auto"/>
        <w:rPr>
          <w:b/>
        </w:rPr>
      </w:pPr>
    </w:p>
    <w:p w:rsidR="005C2632" w:rsidRDefault="00951E25">
      <w:pPr>
        <w:pStyle w:val="TableofFigures"/>
        <w:tabs>
          <w:tab w:val="right" w:leader="dot" w:pos="9350"/>
        </w:tabs>
        <w:rPr>
          <w:rFonts w:asciiTheme="minorHAnsi" w:hAnsiTheme="minorHAnsi"/>
          <w:noProof/>
          <w:sz w:val="22"/>
        </w:rPr>
      </w:pPr>
      <w:r w:rsidRPr="00951E25">
        <w:rPr>
          <w:rFonts w:cs="Times New Roman"/>
          <w:b/>
          <w:bCs/>
          <w:szCs w:val="24"/>
        </w:rPr>
        <w:fldChar w:fldCharType="begin"/>
      </w:r>
      <w:r w:rsidR="00C2254C" w:rsidRPr="00510D15">
        <w:rPr>
          <w:rFonts w:cs="Times New Roman"/>
          <w:b/>
          <w:bCs/>
          <w:szCs w:val="24"/>
        </w:rPr>
        <w:instrText xml:space="preserve"> TOC \h \z \c "Figure" </w:instrText>
      </w:r>
      <w:r w:rsidRPr="00951E25">
        <w:rPr>
          <w:rFonts w:cs="Times New Roman"/>
          <w:b/>
          <w:bCs/>
          <w:szCs w:val="24"/>
        </w:rPr>
        <w:fldChar w:fldCharType="separate"/>
      </w:r>
      <w:hyperlink w:anchor="_Toc394564088" w:history="1">
        <w:r w:rsidR="005C2632" w:rsidRPr="00A41242">
          <w:rPr>
            <w:rStyle w:val="Hyperlink"/>
            <w:rFonts w:cs="Times New Roman"/>
            <w:noProof/>
          </w:rPr>
          <w:t>Figure 1.  Map of the study area showing each of the 4 subpopulations of Louisiana black bear (black polygons) within the Lower Mississippi Alluvial Valley in Louisiana, USA.  Natural land cover is in green and non-natural is in gray.</w:t>
        </w:r>
        <w:r w:rsidR="005C2632">
          <w:rPr>
            <w:noProof/>
            <w:webHidden/>
          </w:rPr>
          <w:tab/>
        </w:r>
        <w:r w:rsidR="005C2632">
          <w:rPr>
            <w:noProof/>
            <w:webHidden/>
          </w:rPr>
          <w:fldChar w:fldCharType="begin"/>
        </w:r>
        <w:r w:rsidR="005C2632">
          <w:rPr>
            <w:noProof/>
            <w:webHidden/>
          </w:rPr>
          <w:instrText xml:space="preserve"> PAGEREF _Toc394564088 \h </w:instrText>
        </w:r>
        <w:r w:rsidR="005C2632">
          <w:rPr>
            <w:noProof/>
            <w:webHidden/>
          </w:rPr>
        </w:r>
        <w:r w:rsidR="005C2632">
          <w:rPr>
            <w:noProof/>
            <w:webHidden/>
          </w:rPr>
          <w:fldChar w:fldCharType="separate"/>
        </w:r>
        <w:r w:rsidR="005C2632">
          <w:rPr>
            <w:noProof/>
            <w:webHidden/>
          </w:rPr>
          <w:t>113</w:t>
        </w:r>
        <w:r w:rsidR="005C2632">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89" w:history="1">
        <w:r w:rsidRPr="00A41242">
          <w:rPr>
            <w:rStyle w:val="Hyperlink"/>
            <w:rFonts w:cs="Times New Roman"/>
            <w:noProof/>
          </w:rPr>
          <w:t>Figure 2.  Number of sites producing ≥1 collected sample each week in the Tensas River Basin of Louisiana, USA, 2006–2012.</w:t>
        </w:r>
        <w:r>
          <w:rPr>
            <w:noProof/>
            <w:webHidden/>
          </w:rPr>
          <w:tab/>
        </w:r>
        <w:r>
          <w:rPr>
            <w:noProof/>
            <w:webHidden/>
          </w:rPr>
          <w:fldChar w:fldCharType="begin"/>
        </w:r>
        <w:r>
          <w:rPr>
            <w:noProof/>
            <w:webHidden/>
          </w:rPr>
          <w:instrText xml:space="preserve"> PAGEREF _Toc394564089 \h </w:instrText>
        </w:r>
        <w:r>
          <w:rPr>
            <w:noProof/>
            <w:webHidden/>
          </w:rPr>
        </w:r>
        <w:r>
          <w:rPr>
            <w:noProof/>
            <w:webHidden/>
          </w:rPr>
          <w:fldChar w:fldCharType="separate"/>
        </w:r>
        <w:r>
          <w:rPr>
            <w:noProof/>
            <w:webHidden/>
          </w:rPr>
          <w:t>114</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0" w:history="1">
        <w:r w:rsidRPr="00A41242">
          <w:rPr>
            <w:rStyle w:val="Hyperlink"/>
            <w:rFonts w:cs="Times New Roman"/>
            <w:noProof/>
          </w:rPr>
          <w:t>Figure 3.  Number of samples collected each week in the Tensas River Basin of Louisiana, USA, 2006–2012.</w:t>
        </w:r>
        <w:r>
          <w:rPr>
            <w:noProof/>
            <w:webHidden/>
          </w:rPr>
          <w:tab/>
        </w:r>
        <w:r>
          <w:rPr>
            <w:noProof/>
            <w:webHidden/>
          </w:rPr>
          <w:fldChar w:fldCharType="begin"/>
        </w:r>
        <w:r>
          <w:rPr>
            <w:noProof/>
            <w:webHidden/>
          </w:rPr>
          <w:instrText xml:space="preserve"> PAGEREF _Toc394564090 \h </w:instrText>
        </w:r>
        <w:r>
          <w:rPr>
            <w:noProof/>
            <w:webHidden/>
          </w:rPr>
        </w:r>
        <w:r>
          <w:rPr>
            <w:noProof/>
            <w:webHidden/>
          </w:rPr>
          <w:fldChar w:fldCharType="separate"/>
        </w:r>
        <w:r>
          <w:rPr>
            <w:noProof/>
            <w:webHidden/>
          </w:rPr>
          <w:t>115</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1" w:history="1">
        <w:r w:rsidRPr="00A41242">
          <w:rPr>
            <w:rStyle w:val="Hyperlink"/>
            <w:rFonts w:cs="Times New Roman"/>
            <w:noProof/>
          </w:rPr>
          <w:t>Figure 4.  Number of individual hair-collection sites that produced ≥1 collected sample across all weeks within each year for the Tensas River Basin (solid line with squares), the Upper Atchafalaya River Basin (dashed line with triangles), and the Lower Atchafalaya River Basin (dotted line with circles) of Louisiana, USA, 2006–2012.</w:t>
        </w:r>
        <w:r>
          <w:rPr>
            <w:noProof/>
            <w:webHidden/>
          </w:rPr>
          <w:tab/>
        </w:r>
        <w:r>
          <w:rPr>
            <w:noProof/>
            <w:webHidden/>
          </w:rPr>
          <w:fldChar w:fldCharType="begin"/>
        </w:r>
        <w:r>
          <w:rPr>
            <w:noProof/>
            <w:webHidden/>
          </w:rPr>
          <w:instrText xml:space="preserve"> PAGEREF _Toc394564091 \h </w:instrText>
        </w:r>
        <w:r>
          <w:rPr>
            <w:noProof/>
            <w:webHidden/>
          </w:rPr>
        </w:r>
        <w:r>
          <w:rPr>
            <w:noProof/>
            <w:webHidden/>
          </w:rPr>
          <w:fldChar w:fldCharType="separate"/>
        </w:r>
        <w:r>
          <w:rPr>
            <w:noProof/>
            <w:webHidden/>
          </w:rPr>
          <w:t>116</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2" w:history="1">
        <w:r w:rsidRPr="00A41242">
          <w:rPr>
            <w:rStyle w:val="Hyperlink"/>
            <w:rFonts w:cs="Times New Roman"/>
            <w:noProof/>
          </w:rPr>
          <w:t>Figure 5.  Number of sites producing ≥1 collected sample each week in the Upper Atchafalaya River Basin of Louisiana, USA, 2007–2012.</w:t>
        </w:r>
        <w:r>
          <w:rPr>
            <w:noProof/>
            <w:webHidden/>
          </w:rPr>
          <w:tab/>
        </w:r>
        <w:r>
          <w:rPr>
            <w:noProof/>
            <w:webHidden/>
          </w:rPr>
          <w:fldChar w:fldCharType="begin"/>
        </w:r>
        <w:r>
          <w:rPr>
            <w:noProof/>
            <w:webHidden/>
          </w:rPr>
          <w:instrText xml:space="preserve"> PAGEREF _Toc394564092 \h </w:instrText>
        </w:r>
        <w:r>
          <w:rPr>
            <w:noProof/>
            <w:webHidden/>
          </w:rPr>
        </w:r>
        <w:r>
          <w:rPr>
            <w:noProof/>
            <w:webHidden/>
          </w:rPr>
          <w:fldChar w:fldCharType="separate"/>
        </w:r>
        <w:r>
          <w:rPr>
            <w:noProof/>
            <w:webHidden/>
          </w:rPr>
          <w:t>117</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3" w:history="1">
        <w:r w:rsidRPr="00A41242">
          <w:rPr>
            <w:rStyle w:val="Hyperlink"/>
            <w:rFonts w:cs="Times New Roman"/>
            <w:noProof/>
          </w:rPr>
          <w:t>Figure 6.  Number of samples collected each week in the Upper Atchafalaya River Basin of Louisiana, USA, 2007–2012.</w:t>
        </w:r>
        <w:r>
          <w:rPr>
            <w:noProof/>
            <w:webHidden/>
          </w:rPr>
          <w:tab/>
        </w:r>
        <w:r>
          <w:rPr>
            <w:noProof/>
            <w:webHidden/>
          </w:rPr>
          <w:fldChar w:fldCharType="begin"/>
        </w:r>
        <w:r>
          <w:rPr>
            <w:noProof/>
            <w:webHidden/>
          </w:rPr>
          <w:instrText xml:space="preserve"> PAGEREF _Toc394564093 \h </w:instrText>
        </w:r>
        <w:r>
          <w:rPr>
            <w:noProof/>
            <w:webHidden/>
          </w:rPr>
        </w:r>
        <w:r>
          <w:rPr>
            <w:noProof/>
            <w:webHidden/>
          </w:rPr>
          <w:fldChar w:fldCharType="separate"/>
        </w:r>
        <w:r>
          <w:rPr>
            <w:noProof/>
            <w:webHidden/>
          </w:rPr>
          <w:t>118</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4" w:history="1">
        <w:r w:rsidRPr="00A41242">
          <w:rPr>
            <w:rStyle w:val="Hyperlink"/>
            <w:rFonts w:cs="Times New Roman"/>
            <w:noProof/>
          </w:rPr>
          <w:t>Figure 7.  Number of sites producing ≥1 collected sample each week in the Lower Atchafalaya River Basin of Louisiana, USA, 2010–2012.</w:t>
        </w:r>
        <w:r>
          <w:rPr>
            <w:noProof/>
            <w:webHidden/>
          </w:rPr>
          <w:tab/>
        </w:r>
        <w:r>
          <w:rPr>
            <w:noProof/>
            <w:webHidden/>
          </w:rPr>
          <w:fldChar w:fldCharType="begin"/>
        </w:r>
        <w:r>
          <w:rPr>
            <w:noProof/>
            <w:webHidden/>
          </w:rPr>
          <w:instrText xml:space="preserve"> PAGEREF _Toc394564094 \h </w:instrText>
        </w:r>
        <w:r>
          <w:rPr>
            <w:noProof/>
            <w:webHidden/>
          </w:rPr>
        </w:r>
        <w:r>
          <w:rPr>
            <w:noProof/>
            <w:webHidden/>
          </w:rPr>
          <w:fldChar w:fldCharType="separate"/>
        </w:r>
        <w:r>
          <w:rPr>
            <w:noProof/>
            <w:webHidden/>
          </w:rPr>
          <w:t>119</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5" w:history="1">
        <w:r w:rsidRPr="00A41242">
          <w:rPr>
            <w:rStyle w:val="Hyperlink"/>
            <w:rFonts w:cs="Times New Roman"/>
            <w:noProof/>
          </w:rPr>
          <w:t>Figure 8.  Number of samples collected each week in the Upper Atchafalaya River Basin of Louisiana, USA, 2007–2012.</w:t>
        </w:r>
        <w:r>
          <w:rPr>
            <w:noProof/>
            <w:webHidden/>
          </w:rPr>
          <w:tab/>
        </w:r>
        <w:r>
          <w:rPr>
            <w:noProof/>
            <w:webHidden/>
          </w:rPr>
          <w:fldChar w:fldCharType="begin"/>
        </w:r>
        <w:r>
          <w:rPr>
            <w:noProof/>
            <w:webHidden/>
          </w:rPr>
          <w:instrText xml:space="preserve"> PAGEREF _Toc394564095 \h </w:instrText>
        </w:r>
        <w:r>
          <w:rPr>
            <w:noProof/>
            <w:webHidden/>
          </w:rPr>
        </w:r>
        <w:r>
          <w:rPr>
            <w:noProof/>
            <w:webHidden/>
          </w:rPr>
          <w:fldChar w:fldCharType="separate"/>
        </w:r>
        <w:r>
          <w:rPr>
            <w:noProof/>
            <w:webHidden/>
          </w:rPr>
          <w:t>120</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6" w:history="1">
        <w:r w:rsidRPr="00A41242">
          <w:rPr>
            <w:rStyle w:val="Hyperlink"/>
            <w:rFonts w:cs="Times New Roman"/>
            <w:noProof/>
          </w:rPr>
          <w:t>Figure 9.  Distribution of mismatched pairs of multilocus genotypes from the Tensas River Basin of Louisiana, USA, 2006–2012.</w:t>
        </w:r>
        <w:r>
          <w:rPr>
            <w:noProof/>
            <w:webHidden/>
          </w:rPr>
          <w:tab/>
        </w:r>
        <w:r>
          <w:rPr>
            <w:noProof/>
            <w:webHidden/>
          </w:rPr>
          <w:fldChar w:fldCharType="begin"/>
        </w:r>
        <w:r>
          <w:rPr>
            <w:noProof/>
            <w:webHidden/>
          </w:rPr>
          <w:instrText xml:space="preserve"> PAGEREF _Toc394564096 \h </w:instrText>
        </w:r>
        <w:r>
          <w:rPr>
            <w:noProof/>
            <w:webHidden/>
          </w:rPr>
        </w:r>
        <w:r>
          <w:rPr>
            <w:noProof/>
            <w:webHidden/>
          </w:rPr>
          <w:fldChar w:fldCharType="separate"/>
        </w:r>
        <w:r>
          <w:rPr>
            <w:noProof/>
            <w:webHidden/>
          </w:rPr>
          <w:t>121</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7" w:history="1">
        <w:r w:rsidRPr="00A41242">
          <w:rPr>
            <w:rStyle w:val="Hyperlink"/>
            <w:rFonts w:cs="Times New Roman"/>
            <w:noProof/>
          </w:rPr>
          <w:t>Figure 10.  Distribution of mismatched pairs of multilocus genotypes from the Upper Atchafalaya River Basin of Louisiana, USA, 2007–2012.</w:t>
        </w:r>
        <w:r>
          <w:rPr>
            <w:noProof/>
            <w:webHidden/>
          </w:rPr>
          <w:tab/>
        </w:r>
        <w:r>
          <w:rPr>
            <w:noProof/>
            <w:webHidden/>
          </w:rPr>
          <w:fldChar w:fldCharType="begin"/>
        </w:r>
        <w:r>
          <w:rPr>
            <w:noProof/>
            <w:webHidden/>
          </w:rPr>
          <w:instrText xml:space="preserve"> PAGEREF _Toc394564097 \h </w:instrText>
        </w:r>
        <w:r>
          <w:rPr>
            <w:noProof/>
            <w:webHidden/>
          </w:rPr>
        </w:r>
        <w:r>
          <w:rPr>
            <w:noProof/>
            <w:webHidden/>
          </w:rPr>
          <w:fldChar w:fldCharType="separate"/>
        </w:r>
        <w:r>
          <w:rPr>
            <w:noProof/>
            <w:webHidden/>
          </w:rPr>
          <w:t>122</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8" w:history="1">
        <w:r w:rsidRPr="00A41242">
          <w:rPr>
            <w:rStyle w:val="Hyperlink"/>
            <w:rFonts w:cs="Times New Roman"/>
            <w:noProof/>
          </w:rPr>
          <w:t>Figure 11.  Distribution of mismatched pairs of multilocus genotypes from the Lower Atchafalaya River Basin of Louisiana, USA, 2010–2012.</w:t>
        </w:r>
        <w:r>
          <w:rPr>
            <w:noProof/>
            <w:webHidden/>
          </w:rPr>
          <w:tab/>
        </w:r>
        <w:r>
          <w:rPr>
            <w:noProof/>
            <w:webHidden/>
          </w:rPr>
          <w:fldChar w:fldCharType="begin"/>
        </w:r>
        <w:r>
          <w:rPr>
            <w:noProof/>
            <w:webHidden/>
          </w:rPr>
          <w:instrText xml:space="preserve"> PAGEREF _Toc394564098 \h </w:instrText>
        </w:r>
        <w:r>
          <w:rPr>
            <w:noProof/>
            <w:webHidden/>
          </w:rPr>
        </w:r>
        <w:r>
          <w:rPr>
            <w:noProof/>
            <w:webHidden/>
          </w:rPr>
          <w:fldChar w:fldCharType="separate"/>
        </w:r>
        <w:r>
          <w:rPr>
            <w:noProof/>
            <w:webHidden/>
          </w:rPr>
          <w:t>123</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099" w:history="1">
        <w:r w:rsidRPr="00A41242">
          <w:rPr>
            <w:rStyle w:val="Hyperlink"/>
            <w:rFonts w:cs="Times New Roman"/>
            <w:noProof/>
          </w:rPr>
          <w:t>Figure 12.  Annual estimates (diamonds) and 95% credible intervals (bars) of adult female survival for Louisiana black bears within the Tensas River Basin (top) and Three Rivers Complex (bottom) in Louisiana, USA.  Estimates assume bears with unresolved fates were alive at time of last contact.  Thick dashed lines are mean annual survival estimates and thin dashed lines are 95% credible intervals.</w:t>
        </w:r>
        <w:r>
          <w:rPr>
            <w:noProof/>
            <w:webHidden/>
          </w:rPr>
          <w:tab/>
        </w:r>
        <w:r>
          <w:rPr>
            <w:noProof/>
            <w:webHidden/>
          </w:rPr>
          <w:fldChar w:fldCharType="begin"/>
        </w:r>
        <w:r>
          <w:rPr>
            <w:noProof/>
            <w:webHidden/>
          </w:rPr>
          <w:instrText xml:space="preserve"> PAGEREF _Toc394564099 \h </w:instrText>
        </w:r>
        <w:r>
          <w:rPr>
            <w:noProof/>
            <w:webHidden/>
          </w:rPr>
        </w:r>
        <w:r>
          <w:rPr>
            <w:noProof/>
            <w:webHidden/>
          </w:rPr>
          <w:fldChar w:fldCharType="separate"/>
        </w:r>
        <w:r>
          <w:rPr>
            <w:noProof/>
            <w:webHidden/>
          </w:rPr>
          <w:t>124</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0" w:history="1">
        <w:r w:rsidRPr="00A41242">
          <w:rPr>
            <w:rStyle w:val="Hyperlink"/>
            <w:rFonts w:cs="Times New Roman"/>
            <w:noProof/>
          </w:rPr>
          <w:t xml:space="preserve">Figure 13.  Annual estimates (diamonds) and 95% credible intervals (error bars) of adult female survival for Louisiana black bears within the Tensas River Basin (top) and Three Rivers </w:t>
        </w:r>
        <w:r w:rsidRPr="00A41242">
          <w:rPr>
            <w:rStyle w:val="Hyperlink"/>
            <w:rFonts w:cs="Times New Roman"/>
            <w:noProof/>
          </w:rPr>
          <w:lastRenderedPageBreak/>
          <w:t>Complex (bottom) in Louisiana, USA.  Estimates assume bears with unresolved fates were dead at time of last contact.  Thick dashed lines are mean annual survival estimates and thin dashed lines are 95% credible intervals.</w:t>
        </w:r>
        <w:r>
          <w:rPr>
            <w:noProof/>
            <w:webHidden/>
          </w:rPr>
          <w:tab/>
        </w:r>
        <w:r>
          <w:rPr>
            <w:noProof/>
            <w:webHidden/>
          </w:rPr>
          <w:fldChar w:fldCharType="begin"/>
        </w:r>
        <w:r>
          <w:rPr>
            <w:noProof/>
            <w:webHidden/>
          </w:rPr>
          <w:instrText xml:space="preserve"> PAGEREF _Toc394564100 \h </w:instrText>
        </w:r>
        <w:r>
          <w:rPr>
            <w:noProof/>
            <w:webHidden/>
          </w:rPr>
        </w:r>
        <w:r>
          <w:rPr>
            <w:noProof/>
            <w:webHidden/>
          </w:rPr>
          <w:fldChar w:fldCharType="separate"/>
        </w:r>
        <w:r>
          <w:rPr>
            <w:noProof/>
            <w:webHidden/>
          </w:rPr>
          <w:t>125</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1" w:history="1">
        <w:r w:rsidRPr="00A41242">
          <w:rPr>
            <w:rStyle w:val="Hyperlink"/>
            <w:rFonts w:cs="Times New Roman"/>
            <w:noProof/>
          </w:rPr>
          <w:t>Figure 14.  Posterior distributions for proportions of adult female Louisiana black bears with no litters (top), cubs (center), and yearlings (bottom) within the Tensas River Basin (light gray) and Three Rivers Complex (dark gray) in Louisiana, USA.  Dashed lines are posterior distribution modes.</w:t>
        </w:r>
        <w:r>
          <w:rPr>
            <w:noProof/>
            <w:webHidden/>
          </w:rPr>
          <w:tab/>
        </w:r>
        <w:r>
          <w:rPr>
            <w:noProof/>
            <w:webHidden/>
          </w:rPr>
          <w:fldChar w:fldCharType="begin"/>
        </w:r>
        <w:r>
          <w:rPr>
            <w:noProof/>
            <w:webHidden/>
          </w:rPr>
          <w:instrText xml:space="preserve"> PAGEREF _Toc394564101 \h </w:instrText>
        </w:r>
        <w:r>
          <w:rPr>
            <w:noProof/>
            <w:webHidden/>
          </w:rPr>
        </w:r>
        <w:r>
          <w:rPr>
            <w:noProof/>
            <w:webHidden/>
          </w:rPr>
          <w:fldChar w:fldCharType="separate"/>
        </w:r>
        <w:r>
          <w:rPr>
            <w:noProof/>
            <w:webHidden/>
          </w:rPr>
          <w:t>126</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2" w:history="1">
        <w:r w:rsidRPr="00A41242">
          <w:rPr>
            <w:rStyle w:val="Hyperlink"/>
            <w:rFonts w:cs="Times New Roman"/>
            <w:noProof/>
          </w:rPr>
          <w:t>Figure 15.  Estimated litter size probabilities (diamonds and circles) of cub (top) and yearling (bottom) litters and 95% credible intervals (error bars) for adult female Louisiana black bears within the Tensas River Basin (diamonds) and Three Rivers Complex (circles) in Louisiana, USA.</w:t>
        </w:r>
        <w:r>
          <w:rPr>
            <w:noProof/>
            <w:webHidden/>
          </w:rPr>
          <w:tab/>
        </w:r>
        <w:r>
          <w:rPr>
            <w:noProof/>
            <w:webHidden/>
          </w:rPr>
          <w:fldChar w:fldCharType="begin"/>
        </w:r>
        <w:r>
          <w:rPr>
            <w:noProof/>
            <w:webHidden/>
          </w:rPr>
          <w:instrText xml:space="preserve"> PAGEREF _Toc394564102 \h </w:instrText>
        </w:r>
        <w:r>
          <w:rPr>
            <w:noProof/>
            <w:webHidden/>
          </w:rPr>
        </w:r>
        <w:r>
          <w:rPr>
            <w:noProof/>
            <w:webHidden/>
          </w:rPr>
          <w:fldChar w:fldCharType="separate"/>
        </w:r>
        <w:r>
          <w:rPr>
            <w:noProof/>
            <w:webHidden/>
          </w:rPr>
          <w:t>127</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3" w:history="1">
        <w:r w:rsidRPr="00A41242">
          <w:rPr>
            <w:rStyle w:val="Hyperlink"/>
            <w:rFonts w:cs="Times New Roman"/>
            <w:noProof/>
          </w:rPr>
          <w:t>Figure 16.  Annual number of DNA-based initial captures (dark gray) and recaptures (light gray) of Louisiana black bears from hair-snare sampling within the Tensas River Basin, Upper Atchafalaya River Basin, and Lower Atchafalaya River Basin in Louisiana, USA.</w:t>
        </w:r>
        <w:r>
          <w:rPr>
            <w:noProof/>
            <w:webHidden/>
          </w:rPr>
          <w:tab/>
        </w:r>
        <w:r>
          <w:rPr>
            <w:noProof/>
            <w:webHidden/>
          </w:rPr>
          <w:fldChar w:fldCharType="begin"/>
        </w:r>
        <w:r>
          <w:rPr>
            <w:noProof/>
            <w:webHidden/>
          </w:rPr>
          <w:instrText xml:space="preserve"> PAGEREF _Toc394564103 \h </w:instrText>
        </w:r>
        <w:r>
          <w:rPr>
            <w:noProof/>
            <w:webHidden/>
          </w:rPr>
        </w:r>
        <w:r>
          <w:rPr>
            <w:noProof/>
            <w:webHidden/>
          </w:rPr>
          <w:fldChar w:fldCharType="separate"/>
        </w:r>
        <w:r>
          <w:rPr>
            <w:noProof/>
            <w:webHidden/>
          </w:rPr>
          <w:t>128</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4" w:history="1">
        <w:r w:rsidRPr="00A41242">
          <w:rPr>
            <w:rStyle w:val="Hyperlink"/>
            <w:rFonts w:cs="Times New Roman"/>
            <w:noProof/>
          </w:rPr>
          <w:t>Figure 17.  Population parameter estimates (diamonds) and 95% credible intervals (error bars) from Model 1 (individual capture heterogeneity modeled with logistic-normal distribution) for female Louisiana black bears within the Tensas River Basin in Louisiana, USA.</w:t>
        </w:r>
        <w:r>
          <w:rPr>
            <w:noProof/>
            <w:webHidden/>
          </w:rPr>
          <w:tab/>
        </w:r>
        <w:r>
          <w:rPr>
            <w:noProof/>
            <w:webHidden/>
          </w:rPr>
          <w:fldChar w:fldCharType="begin"/>
        </w:r>
        <w:r>
          <w:rPr>
            <w:noProof/>
            <w:webHidden/>
          </w:rPr>
          <w:instrText xml:space="preserve"> PAGEREF _Toc394564104 \h </w:instrText>
        </w:r>
        <w:r>
          <w:rPr>
            <w:noProof/>
            <w:webHidden/>
          </w:rPr>
        </w:r>
        <w:r>
          <w:rPr>
            <w:noProof/>
            <w:webHidden/>
          </w:rPr>
          <w:fldChar w:fldCharType="separate"/>
        </w:r>
        <w:r>
          <w:rPr>
            <w:noProof/>
            <w:webHidden/>
          </w:rPr>
          <w:t>129</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5" w:history="1">
        <w:r w:rsidRPr="00A41242">
          <w:rPr>
            <w:rStyle w:val="Hyperlink"/>
            <w:rFonts w:cs="Times New Roman"/>
            <w:noProof/>
          </w:rPr>
          <w:t>Figure 18.  Population parameter estimates (diamonds) and 95% credible intervals (error bars) from Model 2 (individual capture heterogeneity modeled with 2-point finite mixture distribution) for female Louisiana black bears within the Tensas River Basin in Louisiana, USA.</w:t>
        </w:r>
        <w:r>
          <w:rPr>
            <w:noProof/>
            <w:webHidden/>
          </w:rPr>
          <w:tab/>
        </w:r>
        <w:r>
          <w:rPr>
            <w:noProof/>
            <w:webHidden/>
          </w:rPr>
          <w:fldChar w:fldCharType="begin"/>
        </w:r>
        <w:r>
          <w:rPr>
            <w:noProof/>
            <w:webHidden/>
          </w:rPr>
          <w:instrText xml:space="preserve"> PAGEREF _Toc394564105 \h </w:instrText>
        </w:r>
        <w:r>
          <w:rPr>
            <w:noProof/>
            <w:webHidden/>
          </w:rPr>
        </w:r>
        <w:r>
          <w:rPr>
            <w:noProof/>
            <w:webHidden/>
          </w:rPr>
          <w:fldChar w:fldCharType="separate"/>
        </w:r>
        <w:r>
          <w:rPr>
            <w:noProof/>
            <w:webHidden/>
          </w:rPr>
          <w:t>130</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6" w:history="1">
        <w:r w:rsidRPr="00A41242">
          <w:rPr>
            <w:rStyle w:val="Hyperlink"/>
            <w:rFonts w:cs="Times New Roman"/>
            <w:noProof/>
          </w:rPr>
          <w:t>Figure 19.  Population parameter estimates (diamonds) and 95% credible intervals (error bars) from Model 1 (individual capture heterogeneity modeled with logistic-normal distribution) for female Louisiana black bears within the Upper Atchafalaya River Basin in Louisiana, USA.</w:t>
        </w:r>
        <w:r>
          <w:rPr>
            <w:noProof/>
            <w:webHidden/>
          </w:rPr>
          <w:tab/>
        </w:r>
        <w:r>
          <w:rPr>
            <w:noProof/>
            <w:webHidden/>
          </w:rPr>
          <w:fldChar w:fldCharType="begin"/>
        </w:r>
        <w:r>
          <w:rPr>
            <w:noProof/>
            <w:webHidden/>
          </w:rPr>
          <w:instrText xml:space="preserve"> PAGEREF _Toc394564106 \h </w:instrText>
        </w:r>
        <w:r>
          <w:rPr>
            <w:noProof/>
            <w:webHidden/>
          </w:rPr>
        </w:r>
        <w:r>
          <w:rPr>
            <w:noProof/>
            <w:webHidden/>
          </w:rPr>
          <w:fldChar w:fldCharType="separate"/>
        </w:r>
        <w:r>
          <w:rPr>
            <w:noProof/>
            <w:webHidden/>
          </w:rPr>
          <w:t>131</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7" w:history="1">
        <w:r w:rsidRPr="00A41242">
          <w:rPr>
            <w:rStyle w:val="Hyperlink"/>
            <w:rFonts w:cs="Times New Roman"/>
            <w:noProof/>
          </w:rPr>
          <w:t>Figure 20.  Population parameter estimates (diamonds) and 95% credible intervals (error bars) from Model 2 (individual capture heterogeneity modeled with 2-point finite mixture distribution) for female Louisiana black bears within the Upper Atchafalaya River Basin in Louisiana, USA.</w:t>
        </w:r>
        <w:r>
          <w:rPr>
            <w:noProof/>
            <w:webHidden/>
          </w:rPr>
          <w:tab/>
        </w:r>
        <w:r>
          <w:rPr>
            <w:noProof/>
            <w:webHidden/>
          </w:rPr>
          <w:fldChar w:fldCharType="begin"/>
        </w:r>
        <w:r>
          <w:rPr>
            <w:noProof/>
            <w:webHidden/>
          </w:rPr>
          <w:instrText xml:space="preserve"> PAGEREF _Toc394564107 \h </w:instrText>
        </w:r>
        <w:r>
          <w:rPr>
            <w:noProof/>
            <w:webHidden/>
          </w:rPr>
        </w:r>
        <w:r>
          <w:rPr>
            <w:noProof/>
            <w:webHidden/>
          </w:rPr>
          <w:fldChar w:fldCharType="separate"/>
        </w:r>
        <w:r>
          <w:rPr>
            <w:noProof/>
            <w:webHidden/>
          </w:rPr>
          <w:t>132</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8" w:history="1">
        <w:r w:rsidRPr="00A41242">
          <w:rPr>
            <w:rStyle w:val="Hyperlink"/>
            <w:rFonts w:cs="Times New Roman"/>
            <w:noProof/>
          </w:rPr>
          <w:t>Figure 21.  Population parameter estimates (diamonds) and 95% credible intervals (error bars) from Model 1 (individual capture heterogeneity modeled with logistic-normal distribution) for female Louisiana black bears within the Lower Atchafalaya River Basin in Louisiana, USA.</w:t>
        </w:r>
        <w:r>
          <w:rPr>
            <w:noProof/>
            <w:webHidden/>
          </w:rPr>
          <w:tab/>
        </w:r>
        <w:r>
          <w:rPr>
            <w:noProof/>
            <w:webHidden/>
          </w:rPr>
          <w:fldChar w:fldCharType="begin"/>
        </w:r>
        <w:r>
          <w:rPr>
            <w:noProof/>
            <w:webHidden/>
          </w:rPr>
          <w:instrText xml:space="preserve"> PAGEREF _Toc394564108 \h </w:instrText>
        </w:r>
        <w:r>
          <w:rPr>
            <w:noProof/>
            <w:webHidden/>
          </w:rPr>
        </w:r>
        <w:r>
          <w:rPr>
            <w:noProof/>
            <w:webHidden/>
          </w:rPr>
          <w:fldChar w:fldCharType="separate"/>
        </w:r>
        <w:r>
          <w:rPr>
            <w:noProof/>
            <w:webHidden/>
          </w:rPr>
          <w:t>133</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09" w:history="1">
        <w:r w:rsidRPr="00A41242">
          <w:rPr>
            <w:rStyle w:val="Hyperlink"/>
            <w:rFonts w:cs="Times New Roman"/>
            <w:noProof/>
          </w:rPr>
          <w:t>Figure 22.  Population parameter estimates (diamonds) and 95% credible intervals (error bars) from Model 2 (individual capture heterogeneity modeled with 2-point finite mixture distribution) for female Louisiana black bears within the Lower Atchafalaya River Basin in Louisiana, USA.</w:t>
        </w:r>
        <w:r>
          <w:rPr>
            <w:noProof/>
            <w:webHidden/>
          </w:rPr>
          <w:tab/>
        </w:r>
        <w:r>
          <w:rPr>
            <w:noProof/>
            <w:webHidden/>
          </w:rPr>
          <w:fldChar w:fldCharType="begin"/>
        </w:r>
        <w:r>
          <w:rPr>
            <w:noProof/>
            <w:webHidden/>
          </w:rPr>
          <w:instrText xml:space="preserve"> PAGEREF _Toc394564109 \h </w:instrText>
        </w:r>
        <w:r>
          <w:rPr>
            <w:noProof/>
            <w:webHidden/>
          </w:rPr>
        </w:r>
        <w:r>
          <w:rPr>
            <w:noProof/>
            <w:webHidden/>
          </w:rPr>
          <w:fldChar w:fldCharType="separate"/>
        </w:r>
        <w:r>
          <w:rPr>
            <w:noProof/>
            <w:webHidden/>
          </w:rPr>
          <w:t>134</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0" w:history="1">
        <w:r w:rsidRPr="00A41242">
          <w:rPr>
            <w:rStyle w:val="Hyperlink"/>
            <w:rFonts w:cs="Times New Roman"/>
            <w:noProof/>
          </w:rPr>
          <w:t xml:space="preserve">Figure 23.  Factorial correspondence analysis results for black bears in Minnesota (blue), Mississippi (pink), the White River Basin (orange) in Arkansas, and the Tensas River Basin north of Interstate 20 (green), Tensas River Basin south of Interstate 20 (gray), Three Rivers </w:t>
        </w:r>
        <w:r w:rsidRPr="00A41242">
          <w:rPr>
            <w:rStyle w:val="Hyperlink"/>
            <w:rFonts w:cs="Times New Roman"/>
            <w:noProof/>
          </w:rPr>
          <w:lastRenderedPageBreak/>
          <w:t>Complex (brown), Upper Atchafalaya River Basin (light blue), and Lower Atchafalaya River Basin (red) in Louisiana, USA.</w:t>
        </w:r>
        <w:r>
          <w:rPr>
            <w:noProof/>
            <w:webHidden/>
          </w:rPr>
          <w:tab/>
        </w:r>
        <w:r>
          <w:rPr>
            <w:noProof/>
            <w:webHidden/>
          </w:rPr>
          <w:fldChar w:fldCharType="begin"/>
        </w:r>
        <w:r>
          <w:rPr>
            <w:noProof/>
            <w:webHidden/>
          </w:rPr>
          <w:instrText xml:space="preserve"> PAGEREF _Toc394564110 \h </w:instrText>
        </w:r>
        <w:r>
          <w:rPr>
            <w:noProof/>
            <w:webHidden/>
          </w:rPr>
        </w:r>
        <w:r>
          <w:rPr>
            <w:noProof/>
            <w:webHidden/>
          </w:rPr>
          <w:fldChar w:fldCharType="separate"/>
        </w:r>
        <w:r>
          <w:rPr>
            <w:noProof/>
            <w:webHidden/>
          </w:rPr>
          <w:t>135</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1" w:history="1">
        <w:r w:rsidRPr="00A41242">
          <w:rPr>
            <w:rStyle w:val="Hyperlink"/>
            <w:rFonts w:cs="Times New Roman"/>
            <w:noProof/>
          </w:rPr>
          <w:t>Figure 24.  Factorial correspondence analysis results for black bears in Minnesota (dark blue) and the Tensas River Basin north of Interstate 20 (green), Tensas River Basin south of Interstate 20 (gray), Upper Atchafalaya River Basin (light blue), and Lower Atchafalaya River Basin (red) in Louisiana, USA.</w:t>
        </w:r>
        <w:r>
          <w:rPr>
            <w:noProof/>
            <w:webHidden/>
          </w:rPr>
          <w:tab/>
        </w:r>
        <w:r>
          <w:rPr>
            <w:noProof/>
            <w:webHidden/>
          </w:rPr>
          <w:fldChar w:fldCharType="begin"/>
        </w:r>
        <w:r>
          <w:rPr>
            <w:noProof/>
            <w:webHidden/>
          </w:rPr>
          <w:instrText xml:space="preserve"> PAGEREF _Toc394564111 \h </w:instrText>
        </w:r>
        <w:r>
          <w:rPr>
            <w:noProof/>
            <w:webHidden/>
          </w:rPr>
        </w:r>
        <w:r>
          <w:rPr>
            <w:noProof/>
            <w:webHidden/>
          </w:rPr>
          <w:fldChar w:fldCharType="separate"/>
        </w:r>
        <w:r>
          <w:rPr>
            <w:noProof/>
            <w:webHidden/>
          </w:rPr>
          <w:t>136</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2" w:history="1">
        <w:r w:rsidRPr="00A41242">
          <w:rPr>
            <w:rStyle w:val="Hyperlink"/>
            <w:rFonts w:cs="Times New Roman"/>
            <w:noProof/>
          </w:rPr>
          <w:t>Figure 25.  Factorial correspondence analysis results for black bears within the Tensas River Basin north of Interstate 20 (green), Tensas River Basin south of Interstate 20 (gray), Three Rivers Complex (brown), and Upper Atchafalaya River Basin (light blue).</w:t>
        </w:r>
        <w:r>
          <w:rPr>
            <w:noProof/>
            <w:webHidden/>
          </w:rPr>
          <w:tab/>
        </w:r>
        <w:r>
          <w:rPr>
            <w:noProof/>
            <w:webHidden/>
          </w:rPr>
          <w:fldChar w:fldCharType="begin"/>
        </w:r>
        <w:r>
          <w:rPr>
            <w:noProof/>
            <w:webHidden/>
          </w:rPr>
          <w:instrText xml:space="preserve"> PAGEREF _Toc394564112 \h </w:instrText>
        </w:r>
        <w:r>
          <w:rPr>
            <w:noProof/>
            <w:webHidden/>
          </w:rPr>
        </w:r>
        <w:r>
          <w:rPr>
            <w:noProof/>
            <w:webHidden/>
          </w:rPr>
          <w:fldChar w:fldCharType="separate"/>
        </w:r>
        <w:r>
          <w:rPr>
            <w:noProof/>
            <w:webHidden/>
          </w:rPr>
          <w:t>137</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3" w:history="1">
        <w:r w:rsidRPr="00A41242">
          <w:rPr>
            <w:rStyle w:val="Hyperlink"/>
            <w:rFonts w:cs="Times New Roman"/>
            <w:noProof/>
          </w:rPr>
          <w:t>Figure 26.  Factorial correspondence analysis results for black bears within the White River Basin (orange) in Arkansas and the Tensas River Basin north of Interstate 20 (green) and Tensas River Basin south of Interstate 20 (gray) in Louisiana, USA.</w:t>
        </w:r>
        <w:r>
          <w:rPr>
            <w:noProof/>
            <w:webHidden/>
          </w:rPr>
          <w:tab/>
        </w:r>
        <w:r>
          <w:rPr>
            <w:noProof/>
            <w:webHidden/>
          </w:rPr>
          <w:fldChar w:fldCharType="begin"/>
        </w:r>
        <w:r>
          <w:rPr>
            <w:noProof/>
            <w:webHidden/>
          </w:rPr>
          <w:instrText xml:space="preserve"> PAGEREF _Toc394564113 \h </w:instrText>
        </w:r>
        <w:r>
          <w:rPr>
            <w:noProof/>
            <w:webHidden/>
          </w:rPr>
        </w:r>
        <w:r>
          <w:rPr>
            <w:noProof/>
            <w:webHidden/>
          </w:rPr>
          <w:fldChar w:fldCharType="separate"/>
        </w:r>
        <w:r>
          <w:rPr>
            <w:noProof/>
            <w:webHidden/>
          </w:rPr>
          <w:t>138</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4" w:history="1">
        <w:r w:rsidRPr="00A41242">
          <w:rPr>
            <w:rStyle w:val="Hyperlink"/>
            <w:rFonts w:cs="Times New Roman"/>
            <w:noProof/>
          </w:rPr>
          <w:t>Figure 27.  Factorial correspondence analysis results for black bears within the Tensas River Basin north of Interstate-20 (green) and south of Interstate-20 (gray) in Louisiana, USA.</w:t>
        </w:r>
        <w:r>
          <w:rPr>
            <w:noProof/>
            <w:webHidden/>
          </w:rPr>
          <w:tab/>
        </w:r>
        <w:r>
          <w:rPr>
            <w:noProof/>
            <w:webHidden/>
          </w:rPr>
          <w:fldChar w:fldCharType="begin"/>
        </w:r>
        <w:r>
          <w:rPr>
            <w:noProof/>
            <w:webHidden/>
          </w:rPr>
          <w:instrText xml:space="preserve"> PAGEREF _Toc394564114 \h </w:instrText>
        </w:r>
        <w:r>
          <w:rPr>
            <w:noProof/>
            <w:webHidden/>
          </w:rPr>
        </w:r>
        <w:r>
          <w:rPr>
            <w:noProof/>
            <w:webHidden/>
          </w:rPr>
          <w:fldChar w:fldCharType="separate"/>
        </w:r>
        <w:r>
          <w:rPr>
            <w:noProof/>
            <w:webHidden/>
          </w:rPr>
          <w:t>139</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5" w:history="1">
        <w:r w:rsidRPr="00A41242">
          <w:rPr>
            <w:rStyle w:val="Hyperlink"/>
            <w:rFonts w:cs="Times New Roman"/>
            <w:noProof/>
          </w:rPr>
          <w:t>Figure 28.  Factorial correspondence analysis results for black bear cubs born within the Three Rivers Complex in Louisiana, USA.</w:t>
        </w:r>
        <w:r>
          <w:rPr>
            <w:noProof/>
            <w:webHidden/>
          </w:rPr>
          <w:tab/>
        </w:r>
        <w:r>
          <w:rPr>
            <w:noProof/>
            <w:webHidden/>
          </w:rPr>
          <w:fldChar w:fldCharType="begin"/>
        </w:r>
        <w:r>
          <w:rPr>
            <w:noProof/>
            <w:webHidden/>
          </w:rPr>
          <w:instrText xml:space="preserve"> PAGEREF _Toc394564115 \h </w:instrText>
        </w:r>
        <w:r>
          <w:rPr>
            <w:noProof/>
            <w:webHidden/>
          </w:rPr>
        </w:r>
        <w:r>
          <w:rPr>
            <w:noProof/>
            <w:webHidden/>
          </w:rPr>
          <w:fldChar w:fldCharType="separate"/>
        </w:r>
        <w:r>
          <w:rPr>
            <w:noProof/>
            <w:webHidden/>
          </w:rPr>
          <w:t>140</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6" w:history="1">
        <w:r w:rsidRPr="00A41242">
          <w:rPr>
            <w:rStyle w:val="Hyperlink"/>
            <w:rFonts w:cs="Times New Roman"/>
            <w:noProof/>
          </w:rPr>
          <w:t>Figure 29.  Factorial correspondence analysis results for black bears within the Upper Atchafalaya River Basin in Louisiana, USA.</w:t>
        </w:r>
        <w:r>
          <w:rPr>
            <w:noProof/>
            <w:webHidden/>
          </w:rPr>
          <w:tab/>
        </w:r>
        <w:r>
          <w:rPr>
            <w:noProof/>
            <w:webHidden/>
          </w:rPr>
          <w:fldChar w:fldCharType="begin"/>
        </w:r>
        <w:r>
          <w:rPr>
            <w:noProof/>
            <w:webHidden/>
          </w:rPr>
          <w:instrText xml:space="preserve"> PAGEREF _Toc394564116 \h </w:instrText>
        </w:r>
        <w:r>
          <w:rPr>
            <w:noProof/>
            <w:webHidden/>
          </w:rPr>
        </w:r>
        <w:r>
          <w:rPr>
            <w:noProof/>
            <w:webHidden/>
          </w:rPr>
          <w:fldChar w:fldCharType="separate"/>
        </w:r>
        <w:r>
          <w:rPr>
            <w:noProof/>
            <w:webHidden/>
          </w:rPr>
          <w:t>141</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7" w:history="1">
        <w:r w:rsidRPr="00A41242">
          <w:rPr>
            <w:rStyle w:val="Hyperlink"/>
            <w:rFonts w:cs="Times New Roman"/>
            <w:noProof/>
          </w:rPr>
          <w:t>Figure 30.  Factorial correspondence analysis results for bears within the Lower Atchafalaya River Basin in Louisiana, USA.</w:t>
        </w:r>
        <w:r>
          <w:rPr>
            <w:noProof/>
            <w:webHidden/>
          </w:rPr>
          <w:tab/>
        </w:r>
        <w:r>
          <w:rPr>
            <w:noProof/>
            <w:webHidden/>
          </w:rPr>
          <w:fldChar w:fldCharType="begin"/>
        </w:r>
        <w:r>
          <w:rPr>
            <w:noProof/>
            <w:webHidden/>
          </w:rPr>
          <w:instrText xml:space="preserve"> PAGEREF _Toc394564117 \h </w:instrText>
        </w:r>
        <w:r>
          <w:rPr>
            <w:noProof/>
            <w:webHidden/>
          </w:rPr>
        </w:r>
        <w:r>
          <w:rPr>
            <w:noProof/>
            <w:webHidden/>
          </w:rPr>
          <w:fldChar w:fldCharType="separate"/>
        </w:r>
        <w:r>
          <w:rPr>
            <w:noProof/>
            <w:webHidden/>
          </w:rPr>
          <w:t>142</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8" w:history="1">
        <w:r w:rsidRPr="00A41242">
          <w:rPr>
            <w:rStyle w:val="Hyperlink"/>
            <w:rFonts w:cs="Times New Roman"/>
            <w:noProof/>
          </w:rPr>
          <w:t>Figure 31.  Mean capture locations from DNA-based captures for black bears in St. Mary and Iberia parishes, Louisiana, USA, 2010–2012, color categorized by genetic assignment.  Blue: &gt;0.75 assignment to population 1, Gold: &gt;0.75 assignment to population 2.  White: 0.25–0.75 assignment to either population.  Reproduced from Troxler 2013.</w:t>
        </w:r>
        <w:r>
          <w:rPr>
            <w:noProof/>
            <w:webHidden/>
          </w:rPr>
          <w:tab/>
        </w:r>
        <w:r>
          <w:rPr>
            <w:noProof/>
            <w:webHidden/>
          </w:rPr>
          <w:fldChar w:fldCharType="begin"/>
        </w:r>
        <w:r>
          <w:rPr>
            <w:noProof/>
            <w:webHidden/>
          </w:rPr>
          <w:instrText xml:space="preserve"> PAGEREF _Toc394564118 \h </w:instrText>
        </w:r>
        <w:r>
          <w:rPr>
            <w:noProof/>
            <w:webHidden/>
          </w:rPr>
        </w:r>
        <w:r>
          <w:rPr>
            <w:noProof/>
            <w:webHidden/>
          </w:rPr>
          <w:fldChar w:fldCharType="separate"/>
        </w:r>
        <w:r>
          <w:rPr>
            <w:noProof/>
            <w:webHidden/>
          </w:rPr>
          <w:t>143</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19" w:history="1">
        <w:r w:rsidRPr="00A41242">
          <w:rPr>
            <w:rStyle w:val="Hyperlink"/>
            <w:rFonts w:cs="Times New Roman"/>
            <w:noProof/>
          </w:rPr>
          <w:t xml:space="preserve">Figure 32.  Proportional population ancestries for 556 black bears from Minnesota (MINN), Mississippi (MISS), the White River Basin in Arkansas (WRB), and the Tensas River Basin (TRB), Three Rivers Complex (TRC), Upper Atchafalaya River Basin (UARB), Lower Atchafalaya River Basin (LARB) in Louisiana, USA.  Ancestries were estimated using models in Program STRUCTURE based on assumed values of </w:t>
        </w:r>
        <w:r w:rsidRPr="00A41242">
          <w:rPr>
            <w:rStyle w:val="Hyperlink"/>
            <w:rFonts w:cs="Times New Roman"/>
            <w:i/>
            <w:noProof/>
          </w:rPr>
          <w:t>K</w:t>
        </w:r>
        <w:r w:rsidRPr="00A41242">
          <w:rPr>
            <w:rStyle w:val="Hyperlink"/>
            <w:rFonts w:cs="Times New Roman"/>
            <w:noProof/>
          </w:rPr>
          <w:t xml:space="preserve"> that ranged from 2 to 11.</w:t>
        </w:r>
        <w:r>
          <w:rPr>
            <w:noProof/>
            <w:webHidden/>
          </w:rPr>
          <w:tab/>
        </w:r>
        <w:r>
          <w:rPr>
            <w:noProof/>
            <w:webHidden/>
          </w:rPr>
          <w:fldChar w:fldCharType="begin"/>
        </w:r>
        <w:r>
          <w:rPr>
            <w:noProof/>
            <w:webHidden/>
          </w:rPr>
          <w:instrText xml:space="preserve"> PAGEREF _Toc394564119 \h </w:instrText>
        </w:r>
        <w:r>
          <w:rPr>
            <w:noProof/>
            <w:webHidden/>
          </w:rPr>
        </w:r>
        <w:r>
          <w:rPr>
            <w:noProof/>
            <w:webHidden/>
          </w:rPr>
          <w:fldChar w:fldCharType="separate"/>
        </w:r>
        <w:r>
          <w:rPr>
            <w:noProof/>
            <w:webHidden/>
          </w:rPr>
          <w:t>144</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20" w:history="1">
        <w:r w:rsidRPr="00A41242">
          <w:rPr>
            <w:rStyle w:val="Hyperlink"/>
            <w:rFonts w:cs="Times New Roman"/>
            <w:noProof/>
          </w:rPr>
          <w:t>Figure 33.  Program STRUCTURE log[</w:t>
        </w:r>
        <w:r w:rsidRPr="00A41242">
          <w:rPr>
            <w:rStyle w:val="Hyperlink"/>
            <w:rFonts w:cs="Times New Roman"/>
            <w:i/>
            <w:noProof/>
          </w:rPr>
          <w:t>K</w:t>
        </w:r>
        <w:r w:rsidRPr="00A41242">
          <w:rPr>
            <w:rStyle w:val="Hyperlink"/>
            <w:rFonts w:cs="Times New Roman"/>
            <w:noProof/>
          </w:rPr>
          <w:t xml:space="preserve">] values across 10 chains for each value of </w:t>
        </w:r>
        <w:r w:rsidRPr="00A41242">
          <w:rPr>
            <w:rStyle w:val="Hyperlink"/>
            <w:rFonts w:cs="Times New Roman"/>
            <w:i/>
            <w:noProof/>
          </w:rPr>
          <w:t>K</w:t>
        </w:r>
        <w:r w:rsidRPr="00A41242">
          <w:rPr>
            <w:rStyle w:val="Hyperlink"/>
            <w:rFonts w:cs="Times New Roman"/>
            <w:noProof/>
          </w:rPr>
          <w:t xml:space="preserve"> from 2 to 11.</w:t>
        </w:r>
        <w:r>
          <w:rPr>
            <w:noProof/>
            <w:webHidden/>
          </w:rPr>
          <w:tab/>
        </w:r>
        <w:r>
          <w:rPr>
            <w:noProof/>
            <w:webHidden/>
          </w:rPr>
          <w:fldChar w:fldCharType="begin"/>
        </w:r>
        <w:r>
          <w:rPr>
            <w:noProof/>
            <w:webHidden/>
          </w:rPr>
          <w:instrText xml:space="preserve"> PAGEREF _Toc394564120 \h </w:instrText>
        </w:r>
        <w:r>
          <w:rPr>
            <w:noProof/>
            <w:webHidden/>
          </w:rPr>
        </w:r>
        <w:r>
          <w:rPr>
            <w:noProof/>
            <w:webHidden/>
          </w:rPr>
          <w:fldChar w:fldCharType="separate"/>
        </w:r>
        <w:r>
          <w:rPr>
            <w:noProof/>
            <w:webHidden/>
          </w:rPr>
          <w:t>145</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21" w:history="1">
        <w:r w:rsidRPr="00A41242">
          <w:rPr>
            <w:rStyle w:val="Hyperlink"/>
            <w:rFonts w:cs="Times New Roman"/>
            <w:noProof/>
          </w:rPr>
          <w:t xml:space="preserve">Figure 34.  Estimated </w:t>
        </w:r>
        <w:r w:rsidRPr="00A41242">
          <w:rPr>
            <w:rStyle w:val="Hyperlink"/>
            <w:rFonts w:eastAsia="Times New Roman" w:cs="Times New Roman"/>
            <w:noProof/>
          </w:rPr>
          <w:t>Δlog[</w:t>
        </w:r>
        <w:r w:rsidRPr="00A41242">
          <w:rPr>
            <w:rStyle w:val="Hyperlink"/>
            <w:rFonts w:eastAsia="Times New Roman" w:cs="Times New Roman"/>
            <w:i/>
            <w:noProof/>
          </w:rPr>
          <w:t>K</w:t>
        </w:r>
        <w:r w:rsidRPr="00A41242">
          <w:rPr>
            <w:rStyle w:val="Hyperlink"/>
            <w:rFonts w:eastAsia="Times New Roman" w:cs="Times New Roman"/>
            <w:noProof/>
          </w:rPr>
          <w:t xml:space="preserve">] values from STRUCTURE population clustering analyses for values of </w:t>
        </w:r>
        <w:r w:rsidRPr="00A41242">
          <w:rPr>
            <w:rStyle w:val="Hyperlink"/>
            <w:rFonts w:eastAsia="Times New Roman" w:cs="Times New Roman"/>
            <w:i/>
            <w:noProof/>
          </w:rPr>
          <w:t>K</w:t>
        </w:r>
        <w:r w:rsidRPr="00A41242">
          <w:rPr>
            <w:rStyle w:val="Hyperlink"/>
            <w:rFonts w:eastAsia="Times New Roman" w:cs="Times New Roman"/>
            <w:noProof/>
          </w:rPr>
          <w:t xml:space="preserve"> from 3 to 10.</w:t>
        </w:r>
        <w:r>
          <w:rPr>
            <w:noProof/>
            <w:webHidden/>
          </w:rPr>
          <w:tab/>
        </w:r>
        <w:r>
          <w:rPr>
            <w:noProof/>
            <w:webHidden/>
          </w:rPr>
          <w:fldChar w:fldCharType="begin"/>
        </w:r>
        <w:r>
          <w:rPr>
            <w:noProof/>
            <w:webHidden/>
          </w:rPr>
          <w:instrText xml:space="preserve"> PAGEREF _Toc394564121 \h </w:instrText>
        </w:r>
        <w:r>
          <w:rPr>
            <w:noProof/>
            <w:webHidden/>
          </w:rPr>
        </w:r>
        <w:r>
          <w:rPr>
            <w:noProof/>
            <w:webHidden/>
          </w:rPr>
          <w:fldChar w:fldCharType="separate"/>
        </w:r>
        <w:r>
          <w:rPr>
            <w:noProof/>
            <w:webHidden/>
          </w:rPr>
          <w:t>146</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22" w:history="1">
        <w:r w:rsidRPr="00A41242">
          <w:rPr>
            <w:rStyle w:val="Hyperlink"/>
            <w:rFonts w:cs="Times New Roman"/>
            <w:noProof/>
          </w:rPr>
          <w:t xml:space="preserve">Figure 35.  Proportional population ancestries for black bears within the Tensas River Basin in Louisiana, USA.  Ancestries were estimated in Program STRUCTURE based on an assumed value of </w:t>
        </w:r>
        <w:r w:rsidRPr="00A41242">
          <w:rPr>
            <w:rStyle w:val="Hyperlink"/>
            <w:rFonts w:cs="Times New Roman"/>
            <w:i/>
            <w:noProof/>
          </w:rPr>
          <w:t>K</w:t>
        </w:r>
        <w:r w:rsidRPr="00A41242">
          <w:rPr>
            <w:rStyle w:val="Hyperlink"/>
            <w:rFonts w:cs="Times New Roman"/>
            <w:noProof/>
          </w:rPr>
          <w:t xml:space="preserve"> = 5.</w:t>
        </w:r>
        <w:r>
          <w:rPr>
            <w:noProof/>
            <w:webHidden/>
          </w:rPr>
          <w:tab/>
        </w:r>
        <w:r>
          <w:rPr>
            <w:noProof/>
            <w:webHidden/>
          </w:rPr>
          <w:fldChar w:fldCharType="begin"/>
        </w:r>
        <w:r>
          <w:rPr>
            <w:noProof/>
            <w:webHidden/>
          </w:rPr>
          <w:instrText xml:space="preserve"> PAGEREF _Toc394564122 \h </w:instrText>
        </w:r>
        <w:r>
          <w:rPr>
            <w:noProof/>
            <w:webHidden/>
          </w:rPr>
        </w:r>
        <w:r>
          <w:rPr>
            <w:noProof/>
            <w:webHidden/>
          </w:rPr>
          <w:fldChar w:fldCharType="separate"/>
        </w:r>
        <w:r>
          <w:rPr>
            <w:noProof/>
            <w:webHidden/>
          </w:rPr>
          <w:t>147</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23" w:history="1">
        <w:r w:rsidRPr="00A41242">
          <w:rPr>
            <w:rStyle w:val="Hyperlink"/>
            <w:rFonts w:cs="Times New Roman"/>
            <w:noProof/>
          </w:rPr>
          <w:t xml:space="preserve">Figure 36.  Proportional population ancestries for black bears within the southern portion of the White River Basin in Arkansas, the northern portion of the Tensas River Basin in Louisiana, , and northeastern Mississippi, USA.  Ancestries were estimated in Program STRUCTURE based on an assumed value of </w:t>
        </w:r>
        <w:r w:rsidRPr="00A41242">
          <w:rPr>
            <w:rStyle w:val="Hyperlink"/>
            <w:rFonts w:cs="Times New Roman"/>
            <w:i/>
            <w:noProof/>
          </w:rPr>
          <w:t>K</w:t>
        </w:r>
        <w:r w:rsidRPr="00A41242">
          <w:rPr>
            <w:rStyle w:val="Hyperlink"/>
            <w:rFonts w:cs="Times New Roman"/>
            <w:noProof/>
          </w:rPr>
          <w:t xml:space="preserve"> = 5.</w:t>
        </w:r>
        <w:r>
          <w:rPr>
            <w:noProof/>
            <w:webHidden/>
          </w:rPr>
          <w:tab/>
        </w:r>
        <w:r>
          <w:rPr>
            <w:noProof/>
            <w:webHidden/>
          </w:rPr>
          <w:fldChar w:fldCharType="begin"/>
        </w:r>
        <w:r>
          <w:rPr>
            <w:noProof/>
            <w:webHidden/>
          </w:rPr>
          <w:instrText xml:space="preserve"> PAGEREF _Toc394564123 \h </w:instrText>
        </w:r>
        <w:r>
          <w:rPr>
            <w:noProof/>
            <w:webHidden/>
          </w:rPr>
        </w:r>
        <w:r>
          <w:rPr>
            <w:noProof/>
            <w:webHidden/>
          </w:rPr>
          <w:fldChar w:fldCharType="separate"/>
        </w:r>
        <w:r>
          <w:rPr>
            <w:noProof/>
            <w:webHidden/>
          </w:rPr>
          <w:t>148</w:t>
        </w:r>
        <w:r>
          <w:rPr>
            <w:noProof/>
            <w:webHidden/>
          </w:rPr>
          <w:fldChar w:fldCharType="end"/>
        </w:r>
      </w:hyperlink>
    </w:p>
    <w:p w:rsidR="005C2632" w:rsidRDefault="005C2632">
      <w:pPr>
        <w:pStyle w:val="TableofFigures"/>
        <w:tabs>
          <w:tab w:val="right" w:leader="dot" w:pos="9350"/>
        </w:tabs>
        <w:rPr>
          <w:rFonts w:asciiTheme="minorHAnsi" w:hAnsiTheme="minorHAnsi"/>
          <w:noProof/>
          <w:sz w:val="22"/>
        </w:rPr>
      </w:pPr>
      <w:hyperlink w:anchor="_Toc394564124" w:history="1">
        <w:r w:rsidRPr="00A41242">
          <w:rPr>
            <w:rStyle w:val="Hyperlink"/>
            <w:rFonts w:cs="Times New Roman"/>
            <w:noProof/>
          </w:rPr>
          <w:t xml:space="preserve">Figure 37.  Proportional population ancestries for black bears within the Three Rivers Complex in Louisiana, USA.  Ancestries were estimated in Program STRUCTURE based on an assumed value of </w:t>
        </w:r>
        <w:r w:rsidRPr="00A41242">
          <w:rPr>
            <w:rStyle w:val="Hyperlink"/>
            <w:rFonts w:cs="Times New Roman"/>
            <w:i/>
            <w:noProof/>
          </w:rPr>
          <w:t>K</w:t>
        </w:r>
        <w:r w:rsidRPr="00A41242">
          <w:rPr>
            <w:rStyle w:val="Hyperlink"/>
            <w:rFonts w:cs="Times New Roman"/>
            <w:noProof/>
          </w:rPr>
          <w:t xml:space="preserve"> = 5.</w:t>
        </w:r>
        <w:r>
          <w:rPr>
            <w:noProof/>
            <w:webHidden/>
          </w:rPr>
          <w:tab/>
        </w:r>
        <w:r>
          <w:rPr>
            <w:noProof/>
            <w:webHidden/>
          </w:rPr>
          <w:fldChar w:fldCharType="begin"/>
        </w:r>
        <w:r>
          <w:rPr>
            <w:noProof/>
            <w:webHidden/>
          </w:rPr>
          <w:instrText xml:space="preserve"> PAGEREF _Toc394564124 \h </w:instrText>
        </w:r>
        <w:r>
          <w:rPr>
            <w:noProof/>
            <w:webHidden/>
          </w:rPr>
        </w:r>
        <w:r>
          <w:rPr>
            <w:noProof/>
            <w:webHidden/>
          </w:rPr>
          <w:fldChar w:fldCharType="separate"/>
        </w:r>
        <w:r>
          <w:rPr>
            <w:noProof/>
            <w:webHidden/>
          </w:rPr>
          <w:t>149</w:t>
        </w:r>
        <w:r>
          <w:rPr>
            <w:noProof/>
            <w:webHidden/>
          </w:rPr>
          <w:fldChar w:fldCharType="end"/>
        </w:r>
      </w:hyperlink>
    </w:p>
    <w:p w:rsidR="00C2254C" w:rsidRPr="00510D15" w:rsidRDefault="00951E25" w:rsidP="00C2254C">
      <w:pPr>
        <w:pStyle w:val="Heading1"/>
        <w:spacing w:before="0" w:line="240" w:lineRule="auto"/>
        <w:ind w:left="720" w:right="1440" w:hanging="720"/>
        <w:rPr>
          <w:rFonts w:ascii="Times New Roman" w:eastAsiaTheme="minorEastAsia" w:hAnsi="Times New Roman" w:cs="Times New Roman"/>
          <w:b w:val="0"/>
          <w:bCs w:val="0"/>
          <w:color w:val="auto"/>
          <w:sz w:val="24"/>
          <w:szCs w:val="24"/>
        </w:rPr>
        <w:sectPr w:rsidR="00C2254C" w:rsidRPr="00510D15" w:rsidSect="00C2254C">
          <w:pgSz w:w="12240" w:h="15840"/>
          <w:pgMar w:top="1440" w:right="1440" w:bottom="1440" w:left="1440" w:header="720" w:footer="720" w:gutter="0"/>
          <w:pgNumType w:fmt="lowerRoman"/>
          <w:cols w:space="720"/>
          <w:titlePg/>
          <w:docGrid w:linePitch="360"/>
        </w:sectPr>
      </w:pPr>
      <w:r w:rsidRPr="00510D15">
        <w:rPr>
          <w:rFonts w:ascii="Times New Roman" w:eastAsiaTheme="minorEastAsia" w:hAnsi="Times New Roman" w:cs="Times New Roman"/>
          <w:b w:val="0"/>
          <w:bCs w:val="0"/>
          <w:color w:val="auto"/>
          <w:sz w:val="24"/>
          <w:szCs w:val="24"/>
        </w:rPr>
        <w:fldChar w:fldCharType="end"/>
      </w:r>
    </w:p>
    <w:p w:rsidR="00C2254C" w:rsidRPr="00510D15" w:rsidRDefault="00C2254C" w:rsidP="00C2254C">
      <w:pPr>
        <w:pStyle w:val="Heading1"/>
        <w:spacing w:before="0" w:line="480" w:lineRule="auto"/>
        <w:ind w:left="720" w:right="1440" w:hanging="720"/>
        <w:rPr>
          <w:rFonts w:ascii="Times New Roman" w:hAnsi="Times New Roman" w:cs="Times New Roman"/>
          <w:color w:val="auto"/>
          <w:sz w:val="24"/>
          <w:szCs w:val="24"/>
        </w:rPr>
      </w:pPr>
      <w:bookmarkStart w:id="0" w:name="_Toc394564025"/>
      <w:r w:rsidRPr="00510D15">
        <w:rPr>
          <w:rFonts w:ascii="Times New Roman" w:hAnsi="Times New Roman" w:cs="Times New Roman"/>
          <w:color w:val="auto"/>
          <w:sz w:val="24"/>
          <w:szCs w:val="24"/>
        </w:rPr>
        <w:lastRenderedPageBreak/>
        <w:t>1  INTRODUCTION</w:t>
      </w:r>
      <w:bookmarkEnd w:id="0"/>
    </w:p>
    <w:p w:rsidR="00C2254C" w:rsidRPr="00510D15" w:rsidRDefault="00C2254C" w:rsidP="00C2254C">
      <w:p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Habitat fragmentation is a fundamental cause of population decline and increased risk of extinction for many wildlife and plant species worldwide.  The subdivision of contiguous populations into small isolated subpopulations can have serious demographic and genetic consequences that increase the likelihood of local extirpations and the eventual collapse of entire systems.  For example, small populations are subject to increased probabilities of extinction compared with larger ones simply due to stochastic demographic processes</w:t>
      </w:r>
      <w:r w:rsidRPr="00510D15" w:rsidDel="00CB60D5">
        <w:rPr>
          <w:rFonts w:ascii="Times New Roman" w:hAnsi="Times New Roman" w:cs="Times New Roman"/>
          <w:sz w:val="24"/>
          <w:szCs w:val="24"/>
        </w:rPr>
        <w:t xml:space="preserve"> </w:t>
      </w:r>
      <w:r w:rsidRPr="00510D15">
        <w:rPr>
          <w:rFonts w:ascii="Times New Roman" w:hAnsi="Times New Roman" w:cs="Times New Roman"/>
          <w:noProof/>
          <w:sz w:val="24"/>
          <w:szCs w:val="24"/>
        </w:rPr>
        <w:t>(</w:t>
      </w:r>
      <w:r w:rsidR="006E3F53" w:rsidRPr="00510D15">
        <w:rPr>
          <w:rFonts w:ascii="Times New Roman" w:hAnsi="Times New Roman" w:cs="Times New Roman"/>
          <w:noProof/>
          <w:sz w:val="24"/>
          <w:szCs w:val="24"/>
        </w:rPr>
        <w:t>(</w:t>
      </w:r>
      <w:r w:rsidR="006E3F53">
        <w:rPr>
          <w:rFonts w:ascii="Times New Roman" w:hAnsi="Times New Roman" w:cs="Times New Roman"/>
          <w:noProof/>
          <w:sz w:val="24"/>
          <w:szCs w:val="24"/>
        </w:rPr>
        <w:t>MacArthur and Wilson 1967, Shaffer 198</w:t>
      </w:r>
      <w:r w:rsidR="009A18BF">
        <w:rPr>
          <w:rFonts w:ascii="Times New Roman" w:hAnsi="Times New Roman" w:cs="Times New Roman"/>
          <w:noProof/>
          <w:sz w:val="24"/>
          <w:szCs w:val="24"/>
        </w:rPr>
        <w:t>7</w:t>
      </w:r>
      <w:r w:rsidR="006E3F53">
        <w:rPr>
          <w:rFonts w:ascii="Times New Roman" w:hAnsi="Times New Roman" w:cs="Times New Roman"/>
          <w:noProof/>
          <w:sz w:val="24"/>
          <w:szCs w:val="24"/>
        </w:rPr>
        <w:t>, Lande 1993</w:t>
      </w:r>
      <w:r w:rsidRPr="00510D15">
        <w:rPr>
          <w:rFonts w:ascii="Times New Roman" w:hAnsi="Times New Roman" w:cs="Times New Roman"/>
          <w:noProof/>
          <w:sz w:val="24"/>
          <w:szCs w:val="24"/>
        </w:rPr>
        <w:t>)</w:t>
      </w:r>
      <w:r w:rsidRPr="00510D15">
        <w:rPr>
          <w:rFonts w:ascii="Times New Roman" w:hAnsi="Times New Roman" w:cs="Times New Roman"/>
          <w:sz w:val="24"/>
          <w:szCs w:val="24"/>
        </w:rPr>
        <w:t xml:space="preserve">.  Also, small populations are more prone to </w:t>
      </w:r>
      <w:r w:rsidR="009A18BF">
        <w:rPr>
          <w:rFonts w:ascii="Times New Roman" w:hAnsi="Times New Roman" w:cs="Times New Roman"/>
          <w:sz w:val="24"/>
          <w:szCs w:val="24"/>
        </w:rPr>
        <w:t xml:space="preserve">chance fixation of </w:t>
      </w:r>
      <w:r w:rsidRPr="00510D15">
        <w:rPr>
          <w:rFonts w:ascii="Times New Roman" w:hAnsi="Times New Roman" w:cs="Times New Roman"/>
          <w:sz w:val="24"/>
          <w:szCs w:val="24"/>
        </w:rPr>
        <w:t xml:space="preserve">deleterious </w:t>
      </w:r>
      <w:r w:rsidR="009A18BF">
        <w:rPr>
          <w:rFonts w:ascii="Times New Roman" w:hAnsi="Times New Roman" w:cs="Times New Roman"/>
          <w:sz w:val="24"/>
          <w:szCs w:val="24"/>
        </w:rPr>
        <w:t>alleles caused by stochastic processes</w:t>
      </w:r>
      <w:r w:rsidRPr="00510D15">
        <w:rPr>
          <w:rFonts w:ascii="Times New Roman" w:hAnsi="Times New Roman" w:cs="Times New Roman"/>
          <w:sz w:val="24"/>
          <w:szCs w:val="24"/>
        </w:rPr>
        <w:t xml:space="preserve"> such as genetic drift, founder effects, and inbreeding depression </w:t>
      </w:r>
      <w:r>
        <w:rPr>
          <w:rFonts w:ascii="Times New Roman" w:hAnsi="Times New Roman" w:cs="Times New Roman"/>
          <w:noProof/>
          <w:sz w:val="24"/>
          <w:szCs w:val="24"/>
        </w:rPr>
        <w:t>(Mills 2007)</w:t>
      </w:r>
      <w:r w:rsidRPr="00510D15">
        <w:rPr>
          <w:rFonts w:ascii="Times New Roman" w:hAnsi="Times New Roman" w:cs="Times New Roman"/>
          <w:sz w:val="24"/>
          <w:szCs w:val="24"/>
        </w:rPr>
        <w:t xml:space="preserve">.  </w:t>
      </w:r>
      <w:r w:rsidR="00E962DB">
        <w:rPr>
          <w:rFonts w:ascii="Times New Roman" w:hAnsi="Times New Roman" w:cs="Times New Roman"/>
          <w:sz w:val="24"/>
          <w:szCs w:val="24"/>
        </w:rPr>
        <w:t xml:space="preserve">Furthermore, </w:t>
      </w:r>
      <w:r w:rsidRPr="00510D15">
        <w:rPr>
          <w:rFonts w:ascii="Times New Roman" w:hAnsi="Times New Roman" w:cs="Times New Roman"/>
          <w:sz w:val="24"/>
          <w:szCs w:val="24"/>
        </w:rPr>
        <w:t xml:space="preserve">populations composed of spatially discrete subpopulations often depend on dispersal to </w:t>
      </w:r>
      <w:r w:rsidR="009A18BF">
        <w:rPr>
          <w:rFonts w:ascii="Times New Roman" w:hAnsi="Times New Roman" w:cs="Times New Roman"/>
          <w:sz w:val="24"/>
          <w:szCs w:val="24"/>
        </w:rPr>
        <w:t xml:space="preserve">facilitate </w:t>
      </w:r>
      <w:r w:rsidRPr="00510D15">
        <w:rPr>
          <w:rFonts w:ascii="Times New Roman" w:hAnsi="Times New Roman" w:cs="Times New Roman"/>
          <w:sz w:val="24"/>
          <w:szCs w:val="24"/>
        </w:rPr>
        <w:t>demographic rescue</w:t>
      </w:r>
      <w:r w:rsidR="009A18BF">
        <w:rPr>
          <w:rFonts w:ascii="Times New Roman" w:hAnsi="Times New Roman" w:cs="Times New Roman"/>
          <w:sz w:val="24"/>
          <w:szCs w:val="24"/>
        </w:rPr>
        <w:t xml:space="preserve"> or </w:t>
      </w:r>
      <w:r w:rsidR="009A18BF" w:rsidRPr="00510D15">
        <w:rPr>
          <w:rFonts w:ascii="Times New Roman" w:hAnsi="Times New Roman" w:cs="Times New Roman"/>
          <w:sz w:val="24"/>
          <w:szCs w:val="24"/>
        </w:rPr>
        <w:t>re-colonization</w:t>
      </w:r>
      <w:r w:rsidR="009A18BF">
        <w:rPr>
          <w:rFonts w:ascii="Times New Roman" w:hAnsi="Times New Roman" w:cs="Times New Roman"/>
          <w:sz w:val="24"/>
          <w:szCs w:val="24"/>
        </w:rPr>
        <w:t xml:space="preserve"> and</w:t>
      </w:r>
      <w:r w:rsidRPr="00510D15">
        <w:rPr>
          <w:rFonts w:ascii="Times New Roman" w:hAnsi="Times New Roman" w:cs="Times New Roman"/>
          <w:sz w:val="24"/>
          <w:szCs w:val="24"/>
        </w:rPr>
        <w:t xml:space="preserve"> </w:t>
      </w:r>
      <w:r w:rsidR="009A18BF">
        <w:rPr>
          <w:rFonts w:ascii="Times New Roman" w:hAnsi="Times New Roman" w:cs="Times New Roman"/>
          <w:sz w:val="24"/>
          <w:szCs w:val="24"/>
        </w:rPr>
        <w:t xml:space="preserve">maintain </w:t>
      </w:r>
      <w:r w:rsidRPr="00510D15">
        <w:rPr>
          <w:rFonts w:ascii="Times New Roman" w:hAnsi="Times New Roman" w:cs="Times New Roman"/>
          <w:sz w:val="24"/>
          <w:szCs w:val="24"/>
        </w:rPr>
        <w:t xml:space="preserve">genetic variability essential to long-term persistence </w:t>
      </w:r>
      <w:r w:rsidRPr="00510D15">
        <w:rPr>
          <w:rFonts w:ascii="Times New Roman" w:hAnsi="Times New Roman" w:cs="Times New Roman"/>
          <w:noProof/>
          <w:sz w:val="24"/>
          <w:szCs w:val="24"/>
        </w:rPr>
        <w:t>(Hanski 1996, McCullough 1996, Anderson and Danielson 1997, Duke et al. 2001)</w:t>
      </w:r>
      <w:r w:rsidRPr="00510D15">
        <w:rPr>
          <w:rFonts w:ascii="Times New Roman" w:hAnsi="Times New Roman" w:cs="Times New Roman"/>
          <w:sz w:val="24"/>
          <w:szCs w:val="24"/>
        </w:rPr>
        <w:t xml:space="preserve">.  </w:t>
      </w:r>
      <w:r w:rsidR="00E962DB" w:rsidRPr="00510D15">
        <w:rPr>
          <w:rFonts w:ascii="Times New Roman" w:hAnsi="Times New Roman" w:cs="Times New Roman"/>
          <w:sz w:val="24"/>
          <w:szCs w:val="24"/>
        </w:rPr>
        <w:t xml:space="preserve">Finally, </w:t>
      </w:r>
      <w:r w:rsidR="00E962DB">
        <w:rPr>
          <w:rFonts w:ascii="Times New Roman" w:hAnsi="Times New Roman" w:cs="Times New Roman"/>
          <w:sz w:val="24"/>
          <w:szCs w:val="24"/>
        </w:rPr>
        <w:t>c</w:t>
      </w:r>
      <w:r w:rsidR="00E962DB" w:rsidRPr="00510D15">
        <w:rPr>
          <w:rFonts w:ascii="Times New Roman" w:hAnsi="Times New Roman" w:cs="Times New Roman"/>
          <w:sz w:val="24"/>
          <w:szCs w:val="24"/>
        </w:rPr>
        <w:t xml:space="preserve">lose </w:t>
      </w:r>
      <w:r w:rsidRPr="00510D15">
        <w:rPr>
          <w:rFonts w:ascii="Times New Roman" w:hAnsi="Times New Roman" w:cs="Times New Roman"/>
          <w:sz w:val="24"/>
          <w:szCs w:val="24"/>
        </w:rPr>
        <w:t xml:space="preserve">spatial proximity may </w:t>
      </w:r>
      <w:r>
        <w:rPr>
          <w:rFonts w:ascii="Times New Roman" w:hAnsi="Times New Roman" w:cs="Times New Roman"/>
          <w:sz w:val="24"/>
          <w:szCs w:val="24"/>
        </w:rPr>
        <w:t>result in</w:t>
      </w:r>
      <w:r w:rsidRPr="00510D15">
        <w:rPr>
          <w:rFonts w:ascii="Times New Roman" w:hAnsi="Times New Roman" w:cs="Times New Roman"/>
          <w:sz w:val="24"/>
          <w:szCs w:val="24"/>
        </w:rPr>
        <w:t xml:space="preserve"> </w:t>
      </w:r>
      <w:r>
        <w:rPr>
          <w:rFonts w:ascii="Times New Roman" w:hAnsi="Times New Roman" w:cs="Times New Roman"/>
          <w:sz w:val="24"/>
          <w:szCs w:val="24"/>
        </w:rPr>
        <w:t>non-independent</w:t>
      </w:r>
      <w:r w:rsidRPr="00510D15">
        <w:rPr>
          <w:rFonts w:ascii="Times New Roman" w:hAnsi="Times New Roman" w:cs="Times New Roman"/>
          <w:sz w:val="24"/>
          <w:szCs w:val="24"/>
        </w:rPr>
        <w:t xml:space="preserve"> fates of individual subpopulations, resulting in an increased extinction risk for the entire system.  Therefore, understanding how fragmented systems function is critical to the management of species of conservation concern. </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The American black bear (</w:t>
      </w:r>
      <w:r w:rsidRPr="00510D15">
        <w:rPr>
          <w:rFonts w:ascii="Times New Roman" w:hAnsi="Times New Roman" w:cs="Times New Roman"/>
          <w:i/>
          <w:sz w:val="24"/>
          <w:szCs w:val="24"/>
        </w:rPr>
        <w:t>Ursus americanus</w:t>
      </w:r>
      <w:r w:rsidRPr="00510D15">
        <w:rPr>
          <w:rFonts w:ascii="Times New Roman" w:hAnsi="Times New Roman" w:cs="Times New Roman"/>
          <w:sz w:val="24"/>
          <w:szCs w:val="24"/>
        </w:rPr>
        <w:t xml:space="preserve">) is the most common of the North American ursids and once occurred throughout the continent from northern Canada into Mexico </w:t>
      </w:r>
      <w:r w:rsidRPr="00510D15">
        <w:rPr>
          <w:rFonts w:ascii="Times New Roman" w:hAnsi="Times New Roman" w:cs="Times New Roman"/>
          <w:noProof/>
          <w:sz w:val="24"/>
          <w:szCs w:val="24"/>
        </w:rPr>
        <w:t>(Pelton 2003)</w:t>
      </w:r>
      <w:r w:rsidRPr="00510D15">
        <w:rPr>
          <w:rFonts w:ascii="Times New Roman" w:hAnsi="Times New Roman" w:cs="Times New Roman"/>
          <w:sz w:val="24"/>
          <w:szCs w:val="24"/>
        </w:rPr>
        <w:t xml:space="preserve">.  Since European settlement, the historic range of the black bear has been reduced by nearly </w:t>
      </w:r>
      <w:r w:rsidR="0023500E">
        <w:rPr>
          <w:rFonts w:ascii="Times New Roman" w:hAnsi="Times New Roman" w:cs="Times New Roman"/>
          <w:sz w:val="24"/>
          <w:szCs w:val="24"/>
        </w:rPr>
        <w:t>25</w:t>
      </w:r>
      <w:r w:rsidR="00F8205E">
        <w:rPr>
          <w:rFonts w:ascii="Times New Roman" w:hAnsi="Times New Roman" w:cs="Times New Roman"/>
          <w:sz w:val="24"/>
          <w:szCs w:val="24"/>
        </w:rPr>
        <w:t>–35</w:t>
      </w:r>
      <w:r w:rsidRPr="00510D15">
        <w:rPr>
          <w:rFonts w:ascii="Times New Roman" w:hAnsi="Times New Roman" w:cs="Times New Roman"/>
          <w:sz w:val="24"/>
          <w:szCs w:val="24"/>
        </w:rPr>
        <w:t xml:space="preserve">% with most of that reduction occurring in the contiguous US </w:t>
      </w:r>
      <w:r w:rsidRPr="00510D15">
        <w:rPr>
          <w:rFonts w:ascii="Times New Roman" w:hAnsi="Times New Roman" w:cs="Times New Roman"/>
          <w:noProof/>
          <w:sz w:val="24"/>
          <w:szCs w:val="24"/>
        </w:rPr>
        <w:t>(</w:t>
      </w:r>
      <w:r w:rsidR="0023500E">
        <w:rPr>
          <w:rFonts w:ascii="Times New Roman" w:hAnsi="Times New Roman" w:cs="Times New Roman"/>
          <w:noProof/>
          <w:sz w:val="24"/>
          <w:szCs w:val="24"/>
        </w:rPr>
        <w:t>Scheick and McCown 2014</w:t>
      </w:r>
      <w:r w:rsidRPr="00510D15">
        <w:rPr>
          <w:rFonts w:ascii="Times New Roman" w:hAnsi="Times New Roman" w:cs="Times New Roman"/>
          <w:noProof/>
          <w:sz w:val="24"/>
          <w:szCs w:val="24"/>
        </w:rPr>
        <w:t>)</w:t>
      </w:r>
      <w:r w:rsidRPr="00510D15">
        <w:rPr>
          <w:rFonts w:ascii="Times New Roman" w:hAnsi="Times New Roman" w:cs="Times New Roman"/>
          <w:sz w:val="24"/>
          <w:szCs w:val="24"/>
        </w:rPr>
        <w:t xml:space="preserve">.  Large contiguous populations continue to persist in mountainous regions such as the Rocky and Appalachian mountains, largely because these rugged topographies were less prone to human development and exploitation.  In contrast, human development in the </w:t>
      </w:r>
      <w:r w:rsidRPr="00510D15">
        <w:rPr>
          <w:rFonts w:ascii="Times New Roman" w:hAnsi="Times New Roman" w:cs="Times New Roman"/>
          <w:sz w:val="24"/>
          <w:szCs w:val="24"/>
        </w:rPr>
        <w:lastRenderedPageBreak/>
        <w:t>Southeastern Coastal Plain has reduced bear populations, which now exist in small vestigial patches of forests consisting of mixtures of bottomland hardwood swamps, pocosins, and pine (</w:t>
      </w:r>
      <w:r w:rsidRPr="00510D15">
        <w:rPr>
          <w:rFonts w:ascii="Times New Roman" w:hAnsi="Times New Roman" w:cs="Times New Roman"/>
          <w:i/>
          <w:sz w:val="24"/>
          <w:szCs w:val="24"/>
        </w:rPr>
        <w:t>Pinus</w:t>
      </w:r>
      <w:r w:rsidRPr="00510D15">
        <w:rPr>
          <w:rFonts w:ascii="Times New Roman" w:hAnsi="Times New Roman" w:cs="Times New Roman"/>
          <w:sz w:val="24"/>
          <w:szCs w:val="24"/>
        </w:rPr>
        <w:t xml:space="preserve"> spp.) plantations </w:t>
      </w:r>
      <w:r w:rsidRPr="00510D15">
        <w:rPr>
          <w:rFonts w:ascii="Times New Roman" w:hAnsi="Times New Roman" w:cs="Times New Roman"/>
          <w:noProof/>
          <w:sz w:val="24"/>
          <w:szCs w:val="24"/>
        </w:rPr>
        <w:t>(Wooding et al. 1994)</w:t>
      </w:r>
      <w:r w:rsidRPr="00510D15">
        <w:rPr>
          <w:rFonts w:ascii="Times New Roman" w:hAnsi="Times New Roman" w:cs="Times New Roman"/>
          <w:sz w:val="24"/>
          <w:szCs w:val="24"/>
        </w:rPr>
        <w:t xml:space="preserve">.  </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Conservation and management priorities for southeastern bear populations are to alleviate the negative demographic and genetic consequences associated with habitat loss and fragmentation </w:t>
      </w:r>
      <w:r w:rsidRPr="00510D15">
        <w:rPr>
          <w:rFonts w:ascii="Times New Roman" w:hAnsi="Times New Roman" w:cs="Times New Roman"/>
          <w:noProof/>
          <w:sz w:val="24"/>
          <w:szCs w:val="24"/>
        </w:rPr>
        <w:t>(Hellgren and Vaughan 1994)</w:t>
      </w:r>
      <w:r w:rsidRPr="00510D15">
        <w:rPr>
          <w:rFonts w:ascii="Times New Roman" w:hAnsi="Times New Roman" w:cs="Times New Roman"/>
          <w:sz w:val="24"/>
          <w:szCs w:val="24"/>
        </w:rPr>
        <w:t xml:space="preserve">.  Because population growth in bear populations is most sensitive to changes in adult female survival, factors affecting this vital rate have significant consequences for the future viability of bear populations in this region </w:t>
      </w:r>
      <w:r w:rsidRPr="00510D15">
        <w:rPr>
          <w:rFonts w:ascii="Times New Roman" w:hAnsi="Times New Roman" w:cs="Times New Roman"/>
          <w:noProof/>
          <w:sz w:val="24"/>
          <w:szCs w:val="24"/>
        </w:rPr>
        <w:t>(Beston 2011)</w:t>
      </w:r>
      <w:r w:rsidRPr="00510D15">
        <w:rPr>
          <w:rFonts w:ascii="Times New Roman" w:hAnsi="Times New Roman" w:cs="Times New Roman"/>
          <w:sz w:val="24"/>
          <w:szCs w:val="24"/>
        </w:rPr>
        <w:t>.  Therefore, recovery efforts for populations at risk, such as those of the Louisiana black bear (</w:t>
      </w:r>
      <w:r w:rsidRPr="00510D15">
        <w:rPr>
          <w:rFonts w:ascii="Times New Roman" w:hAnsi="Times New Roman" w:cs="Times New Roman"/>
          <w:i/>
          <w:sz w:val="24"/>
          <w:szCs w:val="24"/>
        </w:rPr>
        <w:t>Ursus americanus luteolus</w:t>
      </w:r>
      <w:r w:rsidRPr="00510D15">
        <w:rPr>
          <w:rFonts w:ascii="Times New Roman" w:hAnsi="Times New Roman" w:cs="Times New Roman"/>
          <w:sz w:val="24"/>
          <w:szCs w:val="24"/>
        </w:rPr>
        <w:t xml:space="preserve">), have recognized the importance of management strategies that increase the quality and quantity of habitat and reduce human-caused mortality </w:t>
      </w:r>
      <w:r w:rsidRPr="00510D15">
        <w:rPr>
          <w:rFonts w:ascii="Times New Roman" w:hAnsi="Times New Roman" w:cs="Times New Roman"/>
          <w:noProof/>
          <w:sz w:val="24"/>
          <w:szCs w:val="24"/>
        </w:rPr>
        <w:t>(USFWS 1995)</w:t>
      </w:r>
      <w:r w:rsidRPr="00510D15">
        <w:rPr>
          <w:rFonts w:ascii="Times New Roman" w:hAnsi="Times New Roman" w:cs="Times New Roman"/>
          <w:sz w:val="24"/>
          <w:szCs w:val="24"/>
        </w:rPr>
        <w:t xml:space="preserve">.  </w:t>
      </w:r>
    </w:p>
    <w:p w:rsidR="00976D77"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 The Louisiana black bear once ranged throughout Louisiana, southern Mississippi, and eastern Texas and occurred in </w:t>
      </w:r>
      <w:r w:rsidR="00976D77">
        <w:rPr>
          <w:rFonts w:ascii="Times New Roman" w:hAnsi="Times New Roman" w:cs="Times New Roman"/>
          <w:sz w:val="24"/>
          <w:szCs w:val="24"/>
        </w:rPr>
        <w:t xml:space="preserve">greatest numbers in </w:t>
      </w:r>
      <w:r w:rsidRPr="00510D15">
        <w:rPr>
          <w:rFonts w:ascii="Times New Roman" w:hAnsi="Times New Roman" w:cs="Times New Roman"/>
          <w:sz w:val="24"/>
          <w:szCs w:val="24"/>
        </w:rPr>
        <w:t>the bottomland hardwoods of the Lower Mississippi Alluvial Valley (LMAV</w:t>
      </w:r>
      <w:r w:rsidR="001F4A86">
        <w:rPr>
          <w:rFonts w:ascii="Times New Roman" w:hAnsi="Times New Roman" w:cs="Times New Roman"/>
          <w:sz w:val="24"/>
          <w:szCs w:val="24"/>
        </w:rPr>
        <w:t xml:space="preserve">; </w:t>
      </w:r>
      <w:r w:rsidR="001D5731">
        <w:rPr>
          <w:rFonts w:ascii="Times New Roman" w:hAnsi="Times New Roman" w:cs="Times New Roman"/>
          <w:sz w:val="24"/>
          <w:szCs w:val="24"/>
        </w:rPr>
        <w:t>St. Amant 1959</w:t>
      </w:r>
      <w:r w:rsidRPr="00510D15">
        <w:rPr>
          <w:rFonts w:ascii="Times New Roman" w:hAnsi="Times New Roman" w:cs="Times New Roman"/>
          <w:sz w:val="24"/>
          <w:szCs w:val="24"/>
        </w:rPr>
        <w:t xml:space="preserve">).  </w:t>
      </w:r>
      <w:r w:rsidR="00976D77">
        <w:rPr>
          <w:rFonts w:ascii="Times New Roman" w:hAnsi="Times New Roman" w:cs="Times New Roman"/>
          <w:sz w:val="24"/>
          <w:szCs w:val="24"/>
        </w:rPr>
        <w:t>By the 1950s, much of the bottomland hardwoods had been converted to agriculture and the statewide bear population was estimated to be 80–120 bears equally distributed between the Tensas River Basin and the coastal portion of the Atchafalaya River Basin (St. Amant</w:t>
      </w:r>
      <w:r w:rsidR="001F4A86">
        <w:rPr>
          <w:rFonts w:ascii="Times New Roman" w:hAnsi="Times New Roman" w:cs="Times New Roman"/>
          <w:sz w:val="24"/>
          <w:szCs w:val="24"/>
        </w:rPr>
        <w:t xml:space="preserve"> 1959</w:t>
      </w:r>
      <w:r w:rsidR="00976D77">
        <w:rPr>
          <w:rFonts w:ascii="Times New Roman" w:hAnsi="Times New Roman" w:cs="Times New Roman"/>
          <w:sz w:val="24"/>
          <w:szCs w:val="24"/>
        </w:rPr>
        <w:t>).  In response to low population numbers, the Louisiana Wild Life and Fisheries Commission (now Louisiana Department of Wildlife and Fisheries [LDWF]) initiated a reintroduction program from 1964 to 1967 during which 161 bears were captured in Cook County, Minnesota and released in Louisiana</w:t>
      </w:r>
      <w:r w:rsidR="00E962DB">
        <w:rPr>
          <w:rFonts w:ascii="Times New Roman" w:hAnsi="Times New Roman" w:cs="Times New Roman"/>
          <w:sz w:val="24"/>
          <w:szCs w:val="24"/>
        </w:rPr>
        <w:t xml:space="preserve">, </w:t>
      </w:r>
      <w:r w:rsidR="00976D77">
        <w:rPr>
          <w:rFonts w:ascii="Times New Roman" w:hAnsi="Times New Roman" w:cs="Times New Roman"/>
          <w:sz w:val="24"/>
          <w:szCs w:val="24"/>
        </w:rPr>
        <w:t xml:space="preserve">31 in the Tensas River Basin and 130 in the Upper Atchafalaya River Basin (Taylor 1971).  </w:t>
      </w:r>
    </w:p>
    <w:p w:rsidR="00C2254C" w:rsidRPr="00510D15" w:rsidRDefault="00E962DB" w:rsidP="00C225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C2254C" w:rsidRPr="00510D15">
        <w:rPr>
          <w:rFonts w:ascii="Times New Roman" w:hAnsi="Times New Roman" w:cs="Times New Roman"/>
          <w:sz w:val="24"/>
          <w:szCs w:val="24"/>
        </w:rPr>
        <w:t xml:space="preserve">ottomland hardwood forests in the LMAV </w:t>
      </w:r>
      <w:r w:rsidR="00976D77">
        <w:rPr>
          <w:rFonts w:ascii="Times New Roman" w:hAnsi="Times New Roman" w:cs="Times New Roman"/>
          <w:sz w:val="24"/>
          <w:szCs w:val="24"/>
        </w:rPr>
        <w:t>remain</w:t>
      </w:r>
      <w:r w:rsidR="00976D77" w:rsidRPr="00510D15">
        <w:rPr>
          <w:rFonts w:ascii="Times New Roman" w:hAnsi="Times New Roman" w:cs="Times New Roman"/>
          <w:sz w:val="24"/>
          <w:szCs w:val="24"/>
        </w:rPr>
        <w:t xml:space="preserve"> </w:t>
      </w:r>
      <w:r w:rsidR="00C2254C" w:rsidRPr="00510D15">
        <w:rPr>
          <w:rFonts w:ascii="Times New Roman" w:hAnsi="Times New Roman" w:cs="Times New Roman"/>
          <w:sz w:val="24"/>
          <w:szCs w:val="24"/>
        </w:rPr>
        <w:t xml:space="preserve">highly fragmented with &gt;80% being primarily lost to land clearing for agriculture </w:t>
      </w:r>
      <w:r w:rsidR="00976D77">
        <w:rPr>
          <w:rFonts w:ascii="Times New Roman" w:hAnsi="Times New Roman" w:cs="Times New Roman"/>
          <w:sz w:val="24"/>
          <w:szCs w:val="24"/>
        </w:rPr>
        <w:t xml:space="preserve">by 1980 </w:t>
      </w:r>
      <w:r w:rsidR="00C2254C" w:rsidRPr="00510D15">
        <w:rPr>
          <w:rFonts w:ascii="Times New Roman" w:hAnsi="Times New Roman" w:cs="Times New Roman"/>
          <w:noProof/>
          <w:sz w:val="24"/>
          <w:szCs w:val="24"/>
        </w:rPr>
        <w:t>(USFWS 1995)</w:t>
      </w:r>
      <w:r w:rsidR="00C2254C" w:rsidRPr="00510D15">
        <w:rPr>
          <w:rFonts w:ascii="Times New Roman" w:hAnsi="Times New Roman" w:cs="Times New Roman"/>
          <w:sz w:val="24"/>
          <w:szCs w:val="24"/>
        </w:rPr>
        <w:t xml:space="preserve">.  As a consequence, the </w:t>
      </w:r>
      <w:r w:rsidR="00C2254C" w:rsidRPr="00510D15">
        <w:rPr>
          <w:rFonts w:ascii="Times New Roman" w:hAnsi="Times New Roman" w:cs="Times New Roman"/>
          <w:sz w:val="24"/>
          <w:szCs w:val="24"/>
        </w:rPr>
        <w:lastRenderedPageBreak/>
        <w:t xml:space="preserve">remaining bears in the region exist in isolated fragments of wooded habitat in the Tensas and Atchafalaya river basins.  In 1992, the USFWS granted the Louisiana black bear threatened status under the U.S. Endangered Species Act (ESA), listing loss and fragmentation of habitat as the primary threats </w:t>
      </w:r>
      <w:r w:rsidR="00C2254C" w:rsidRPr="00510D15">
        <w:rPr>
          <w:rFonts w:ascii="Times New Roman" w:hAnsi="Times New Roman" w:cs="Times New Roman"/>
          <w:noProof/>
          <w:sz w:val="24"/>
          <w:szCs w:val="24"/>
        </w:rPr>
        <w:t>(USFWS 1992)</w:t>
      </w:r>
      <w:r w:rsidR="00C2254C" w:rsidRPr="00510D15">
        <w:rPr>
          <w:rFonts w:ascii="Times New Roman" w:hAnsi="Times New Roman" w:cs="Times New Roman"/>
          <w:sz w:val="24"/>
          <w:szCs w:val="24"/>
        </w:rPr>
        <w:t xml:space="preserve">.  The 1995 Recovery Plan outlines recovery goals designed to meet the objective of reducing threats to the Louisiana black bear metapopulation and the </w:t>
      </w:r>
      <w:r w:rsidR="00E31DB7">
        <w:rPr>
          <w:rFonts w:ascii="Times New Roman" w:hAnsi="Times New Roman" w:cs="Times New Roman"/>
          <w:sz w:val="24"/>
          <w:szCs w:val="24"/>
        </w:rPr>
        <w:t xml:space="preserve">supporting </w:t>
      </w:r>
      <w:r w:rsidR="00C2254C" w:rsidRPr="00510D15">
        <w:rPr>
          <w:rFonts w:ascii="Times New Roman" w:hAnsi="Times New Roman" w:cs="Times New Roman"/>
          <w:sz w:val="24"/>
          <w:szCs w:val="24"/>
        </w:rPr>
        <w:t xml:space="preserve">habitat </w:t>
      </w:r>
      <w:r w:rsidR="00C2254C" w:rsidRPr="00510D15">
        <w:rPr>
          <w:rFonts w:ascii="Times New Roman" w:hAnsi="Times New Roman" w:cs="Times New Roman"/>
          <w:noProof/>
          <w:sz w:val="24"/>
          <w:szCs w:val="24"/>
        </w:rPr>
        <w:t>(USFWS 1995)</w:t>
      </w:r>
      <w:r w:rsidR="00C2254C" w:rsidRPr="00510D15">
        <w:rPr>
          <w:rFonts w:ascii="Times New Roman" w:hAnsi="Times New Roman" w:cs="Times New Roman"/>
          <w:sz w:val="24"/>
          <w:szCs w:val="24"/>
        </w:rPr>
        <w:t>.  To meet that objective, the Recovery Plan lists the following criteria for delisting:</w:t>
      </w:r>
    </w:p>
    <w:p w:rsidR="00C2254C" w:rsidRDefault="00C2254C" w:rsidP="00C2254C">
      <w:pPr>
        <w:spacing w:after="0" w:line="480" w:lineRule="auto"/>
        <w:ind w:firstLine="288"/>
        <w:rPr>
          <w:rFonts w:ascii="Times New Roman" w:hAnsi="Times New Roman" w:cs="Times New Roman"/>
          <w:sz w:val="24"/>
          <w:szCs w:val="24"/>
        </w:rPr>
      </w:pPr>
      <w:r w:rsidRPr="00510D15">
        <w:rPr>
          <w:rFonts w:ascii="Times New Roman" w:hAnsi="Times New Roman" w:cs="Times New Roman"/>
          <w:sz w:val="24"/>
          <w:szCs w:val="24"/>
        </w:rPr>
        <w:t>1)</w:t>
      </w:r>
      <w:r w:rsidRPr="00510D15">
        <w:rPr>
          <w:rFonts w:ascii="Times New Roman" w:hAnsi="Times New Roman" w:cs="Times New Roman"/>
          <w:sz w:val="24"/>
          <w:szCs w:val="24"/>
        </w:rPr>
        <w:tab/>
        <w:t>At least 2 viable subpopulations, 1 each in the Tensas and Atchafalaya River Basins;</w:t>
      </w:r>
    </w:p>
    <w:p w:rsidR="00C2254C" w:rsidRDefault="00C2254C" w:rsidP="00C2254C">
      <w:pPr>
        <w:spacing w:after="0" w:line="480" w:lineRule="auto"/>
        <w:ind w:left="720" w:hanging="432"/>
        <w:rPr>
          <w:rFonts w:ascii="Times New Roman" w:hAnsi="Times New Roman" w:cs="Times New Roman"/>
          <w:sz w:val="24"/>
          <w:szCs w:val="24"/>
        </w:rPr>
      </w:pPr>
      <w:r w:rsidRPr="00510D15">
        <w:rPr>
          <w:rFonts w:ascii="Times New Roman" w:hAnsi="Times New Roman" w:cs="Times New Roman"/>
          <w:sz w:val="24"/>
          <w:szCs w:val="24"/>
        </w:rPr>
        <w:t>2)</w:t>
      </w:r>
      <w:r w:rsidRPr="00510D15">
        <w:rPr>
          <w:rFonts w:ascii="Times New Roman" w:hAnsi="Times New Roman" w:cs="Times New Roman"/>
          <w:sz w:val="24"/>
          <w:szCs w:val="24"/>
        </w:rPr>
        <w:tab/>
        <w:t>Establishment of immigration and emigration corridors between the 2 viable subpopulations; and</w:t>
      </w:r>
    </w:p>
    <w:p w:rsidR="00C2254C" w:rsidRDefault="00C2254C" w:rsidP="00C2254C">
      <w:pPr>
        <w:spacing w:after="0" w:line="480" w:lineRule="auto"/>
        <w:ind w:left="720" w:hanging="432"/>
        <w:rPr>
          <w:rFonts w:ascii="Times New Roman" w:hAnsi="Times New Roman" w:cs="Times New Roman"/>
          <w:sz w:val="24"/>
          <w:szCs w:val="24"/>
        </w:rPr>
      </w:pPr>
      <w:r w:rsidRPr="00510D15">
        <w:rPr>
          <w:rFonts w:ascii="Times New Roman" w:hAnsi="Times New Roman" w:cs="Times New Roman"/>
          <w:sz w:val="24"/>
          <w:szCs w:val="24"/>
        </w:rPr>
        <w:t>3)</w:t>
      </w:r>
      <w:r w:rsidRPr="00510D15">
        <w:rPr>
          <w:rFonts w:ascii="Times New Roman" w:hAnsi="Times New Roman" w:cs="Times New Roman"/>
          <w:sz w:val="24"/>
          <w:szCs w:val="24"/>
        </w:rPr>
        <w:tab/>
        <w:t>Long-term protection of the habitat and interconnecting corridors that support each of the 2 viable subpopulations used as justification for delisting.</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The Recovery Plan defines a viable subpopulation as one which has a 95% or better chance of persistence over 100 years, despite random effects of demography, environment, genetics, and natural catastrophes.  Long-term protection is defined as having sufficient voluntary conservation agreements with private landowners and public land managers so that habitat degradation is unlikely to occur over 100 years.  Although the Recovery Plan was not explicit in defining how </w:t>
      </w:r>
      <w:r w:rsidR="00E31DB7">
        <w:rPr>
          <w:rFonts w:ascii="Times New Roman" w:hAnsi="Times New Roman" w:cs="Times New Roman"/>
          <w:sz w:val="24"/>
          <w:szCs w:val="24"/>
        </w:rPr>
        <w:t>to</w:t>
      </w:r>
      <w:r w:rsidRPr="00510D15">
        <w:rPr>
          <w:rFonts w:ascii="Times New Roman" w:hAnsi="Times New Roman" w:cs="Times New Roman"/>
          <w:sz w:val="24"/>
          <w:szCs w:val="24"/>
        </w:rPr>
        <w:t xml:space="preserve"> </w:t>
      </w:r>
      <w:r w:rsidR="00E31DB7">
        <w:rPr>
          <w:rFonts w:ascii="Times New Roman" w:hAnsi="Times New Roman" w:cs="Times New Roman"/>
          <w:sz w:val="24"/>
          <w:szCs w:val="24"/>
        </w:rPr>
        <w:t>determine</w:t>
      </w:r>
      <w:r w:rsidRPr="00510D15">
        <w:rPr>
          <w:rFonts w:ascii="Times New Roman" w:hAnsi="Times New Roman" w:cs="Times New Roman"/>
          <w:sz w:val="24"/>
          <w:szCs w:val="24"/>
        </w:rPr>
        <w:t xml:space="preserve"> </w:t>
      </w:r>
      <w:r w:rsidR="00E31DB7">
        <w:rPr>
          <w:rFonts w:ascii="Times New Roman" w:hAnsi="Times New Roman" w:cs="Times New Roman"/>
          <w:sz w:val="24"/>
          <w:szCs w:val="24"/>
        </w:rPr>
        <w:t xml:space="preserve">existence of </w:t>
      </w:r>
      <w:r w:rsidRPr="00510D15">
        <w:rPr>
          <w:rFonts w:ascii="Times New Roman" w:hAnsi="Times New Roman" w:cs="Times New Roman"/>
          <w:sz w:val="24"/>
          <w:szCs w:val="24"/>
        </w:rPr>
        <w:t>corridor</w:t>
      </w:r>
      <w:r w:rsidR="00E31DB7">
        <w:rPr>
          <w:rFonts w:ascii="Times New Roman" w:hAnsi="Times New Roman" w:cs="Times New Roman"/>
          <w:sz w:val="24"/>
          <w:szCs w:val="24"/>
        </w:rPr>
        <w:t>s</w:t>
      </w:r>
      <w:r w:rsidRPr="00510D15">
        <w:rPr>
          <w:rFonts w:ascii="Times New Roman" w:hAnsi="Times New Roman" w:cs="Times New Roman"/>
          <w:sz w:val="24"/>
          <w:szCs w:val="24"/>
        </w:rPr>
        <w:t>, the document does describe the functional attributes of corridors</w:t>
      </w:r>
      <w:r w:rsidR="00E31DB7">
        <w:rPr>
          <w:rFonts w:ascii="Times New Roman" w:hAnsi="Times New Roman" w:cs="Times New Roman"/>
          <w:sz w:val="24"/>
          <w:szCs w:val="24"/>
        </w:rPr>
        <w:t xml:space="preserve"> as</w:t>
      </w:r>
      <w:r w:rsidRPr="00510D15">
        <w:rPr>
          <w:rFonts w:ascii="Times New Roman" w:hAnsi="Times New Roman" w:cs="Times New Roman"/>
          <w:sz w:val="24"/>
          <w:szCs w:val="24"/>
        </w:rPr>
        <w:t xml:space="preserve"> “Corridors providing cover may facilitate the movement of bears between highly fragmented forest habitats </w:t>
      </w:r>
      <w:r w:rsidRPr="00510D15">
        <w:rPr>
          <w:rFonts w:ascii="Times New Roman" w:hAnsi="Times New Roman" w:cs="Times New Roman"/>
          <w:noProof/>
          <w:sz w:val="24"/>
          <w:szCs w:val="24"/>
        </w:rPr>
        <w:t>(Pelton 1982, Noss 1987)</w:t>
      </w:r>
      <w:r w:rsidRPr="00510D15">
        <w:rPr>
          <w:rFonts w:ascii="Times New Roman" w:hAnsi="Times New Roman" w:cs="Times New Roman"/>
          <w:sz w:val="24"/>
          <w:szCs w:val="24"/>
        </w:rPr>
        <w:t xml:space="preserve">.  If adequate immigration and emigration exists between habitat patches, small numbers of bears can function as a viable population </w:t>
      </w:r>
      <w:r w:rsidRPr="00510D15">
        <w:rPr>
          <w:rFonts w:ascii="Times New Roman" w:hAnsi="Times New Roman" w:cs="Times New Roman"/>
          <w:noProof/>
          <w:sz w:val="24"/>
          <w:szCs w:val="24"/>
        </w:rPr>
        <w:t>(Lande 1987)</w:t>
      </w:r>
      <w:r w:rsidRPr="00510D15">
        <w:rPr>
          <w:rFonts w:ascii="Times New Roman" w:hAnsi="Times New Roman" w:cs="Times New Roman"/>
          <w:sz w:val="24"/>
          <w:szCs w:val="24"/>
        </w:rPr>
        <w:t xml:space="preserve">”.  Thus, the Recovery Plan implies that the identification and conservation of crucial habitat blocks and corridors may be required to facilitate the </w:t>
      </w:r>
      <w:r w:rsidRPr="00510D15">
        <w:rPr>
          <w:rFonts w:ascii="Times New Roman" w:hAnsi="Times New Roman" w:cs="Times New Roman"/>
          <w:sz w:val="24"/>
          <w:szCs w:val="24"/>
        </w:rPr>
        <w:lastRenderedPageBreak/>
        <w:t>movement of bears between fragmented forest habitats.  It should be noted that the 1995 Recovery Plan classifies bears along the Louisiana coast in the Lower Atchafalaya River Basin (LARB; Iberia and St. Mary parishes) and bears in the Upper Atchafalaya River Basin (UARB; Point Coupee Parish) as sub-subpopulations and the 2 together constituting the Atchafalaya River Basin subpopulation (</w:t>
      </w:r>
      <w:fldSimple w:instr=" REF _Ref388360260 \h  \* MERGEFORMAT ">
        <w:r w:rsidR="000A5607" w:rsidRPr="000A5607">
          <w:rPr>
            <w:rFonts w:ascii="Times New Roman" w:hAnsi="Times New Roman" w:cs="Times New Roman"/>
            <w:sz w:val="24"/>
            <w:szCs w:val="24"/>
          </w:rPr>
          <w:t>Figure 1</w:t>
        </w:r>
      </w:fldSimple>
      <w:r w:rsidRPr="00510D15">
        <w:rPr>
          <w:rFonts w:ascii="Times New Roman" w:hAnsi="Times New Roman" w:cs="Times New Roman"/>
          <w:sz w:val="24"/>
          <w:szCs w:val="24"/>
        </w:rPr>
        <w:t xml:space="preserve">). </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A number of studies on Louisiana black bears had been conducted since the Recovery Plan was published and prior to the initiation of my work.  Research focused on movement patterns </w:t>
      </w:r>
      <w:r w:rsidRPr="00510D15">
        <w:rPr>
          <w:rFonts w:ascii="Times New Roman" w:hAnsi="Times New Roman" w:cs="Times New Roman"/>
          <w:noProof/>
          <w:sz w:val="24"/>
          <w:szCs w:val="24"/>
        </w:rPr>
        <w:t>(Marchinton 1995, Nyland 1995, Anderson 1997, Beausoliel 1999, Wagner et al. 2001, Hightower 2003, Benson and Chamberlain 2007)</w:t>
      </w:r>
      <w:r w:rsidRPr="00510D15">
        <w:rPr>
          <w:rFonts w:ascii="Times New Roman" w:hAnsi="Times New Roman" w:cs="Times New Roman"/>
          <w:sz w:val="24"/>
          <w:szCs w:val="24"/>
        </w:rPr>
        <w:t xml:space="preserve">, habitat needs </w:t>
      </w:r>
      <w:r w:rsidRPr="00510D15">
        <w:rPr>
          <w:rFonts w:ascii="Times New Roman" w:hAnsi="Times New Roman" w:cs="Times New Roman"/>
          <w:noProof/>
          <w:sz w:val="24"/>
          <w:szCs w:val="24"/>
        </w:rPr>
        <w:t>(Weaver 1990, Stinson 1996, Bowman 1999)</w:t>
      </w:r>
      <w:r w:rsidRPr="00510D15">
        <w:rPr>
          <w:rFonts w:ascii="Times New Roman" w:hAnsi="Times New Roman" w:cs="Times New Roman"/>
          <w:sz w:val="24"/>
          <w:szCs w:val="24"/>
        </w:rPr>
        <w:t xml:space="preserve">, taxonomy </w:t>
      </w:r>
      <w:r w:rsidRPr="00510D15">
        <w:rPr>
          <w:rFonts w:ascii="Times New Roman" w:hAnsi="Times New Roman" w:cs="Times New Roman"/>
          <w:noProof/>
          <w:sz w:val="24"/>
          <w:szCs w:val="24"/>
        </w:rPr>
        <w:t>(Warrillow et al. 2001, Kennedy et al. 2002, Csiki et al. 2003, Triant et al. 2004)</w:t>
      </w:r>
      <w:r w:rsidRPr="00510D15">
        <w:rPr>
          <w:rFonts w:ascii="Times New Roman" w:hAnsi="Times New Roman" w:cs="Times New Roman"/>
          <w:sz w:val="24"/>
          <w:szCs w:val="24"/>
        </w:rPr>
        <w:t xml:space="preserve">, denning ecology </w:t>
      </w:r>
      <w:r w:rsidRPr="00510D15">
        <w:rPr>
          <w:rFonts w:ascii="Times New Roman" w:hAnsi="Times New Roman" w:cs="Times New Roman"/>
          <w:noProof/>
          <w:sz w:val="24"/>
          <w:szCs w:val="24"/>
        </w:rPr>
        <w:t>(Weaver and Pelton 1994, Hightower et al. 2002, Crook and Chamberlain 2010)</w:t>
      </w:r>
      <w:r w:rsidRPr="00510D15">
        <w:rPr>
          <w:rFonts w:ascii="Times New Roman" w:hAnsi="Times New Roman" w:cs="Times New Roman"/>
          <w:sz w:val="24"/>
          <w:szCs w:val="24"/>
        </w:rPr>
        <w:t xml:space="preserve">, public attitudes </w:t>
      </w:r>
      <w:r w:rsidRPr="00510D15">
        <w:rPr>
          <w:rFonts w:ascii="Times New Roman" w:hAnsi="Times New Roman" w:cs="Times New Roman"/>
          <w:noProof/>
          <w:sz w:val="24"/>
          <w:szCs w:val="24"/>
        </w:rPr>
        <w:t>(Bowman et al. 2001, Van Why and Chamberlain 2003b)</w:t>
      </w:r>
      <w:r w:rsidRPr="00510D15">
        <w:rPr>
          <w:rFonts w:ascii="Times New Roman" w:hAnsi="Times New Roman" w:cs="Times New Roman"/>
          <w:sz w:val="24"/>
          <w:szCs w:val="24"/>
        </w:rPr>
        <w:t xml:space="preserve">, mortality </w:t>
      </w:r>
      <w:r w:rsidRPr="00510D15">
        <w:rPr>
          <w:rFonts w:ascii="Times New Roman" w:hAnsi="Times New Roman" w:cs="Times New Roman"/>
          <w:noProof/>
          <w:sz w:val="24"/>
          <w:szCs w:val="24"/>
        </w:rPr>
        <w:t>(Pace et al. 2000, Van Why and Chamberlain 2003a)</w:t>
      </w:r>
      <w:r w:rsidRPr="00510D15">
        <w:rPr>
          <w:rFonts w:ascii="Times New Roman" w:hAnsi="Times New Roman" w:cs="Times New Roman"/>
          <w:sz w:val="24"/>
          <w:szCs w:val="24"/>
        </w:rPr>
        <w:t xml:space="preserve">, and population abundance </w:t>
      </w:r>
      <w:r w:rsidRPr="00510D15">
        <w:rPr>
          <w:rFonts w:ascii="Times New Roman" w:hAnsi="Times New Roman" w:cs="Times New Roman"/>
          <w:noProof/>
          <w:sz w:val="24"/>
          <w:szCs w:val="24"/>
        </w:rPr>
        <w:t>(Beausoliel 1999, Boersen et al. 2003, Triant et al. 2004)</w:t>
      </w:r>
      <w:r w:rsidRPr="00510D15">
        <w:rPr>
          <w:rFonts w:ascii="Times New Roman" w:hAnsi="Times New Roman" w:cs="Times New Roman"/>
          <w:sz w:val="24"/>
          <w:szCs w:val="24"/>
        </w:rPr>
        <w:t xml:space="preserve">.  Most recently, </w:t>
      </w:r>
      <w:r>
        <w:rPr>
          <w:rFonts w:ascii="Times New Roman" w:hAnsi="Times New Roman" w:cs="Times New Roman"/>
          <w:sz w:val="24"/>
          <w:szCs w:val="24"/>
        </w:rPr>
        <w:t>Hooker (2010)</w:t>
      </w:r>
      <w:r w:rsidRPr="00510D15">
        <w:rPr>
          <w:rFonts w:ascii="Times New Roman" w:hAnsi="Times New Roman" w:cs="Times New Roman"/>
          <w:sz w:val="24"/>
          <w:szCs w:val="24"/>
        </w:rPr>
        <w:t xml:space="preserve">, </w:t>
      </w:r>
      <w:r>
        <w:rPr>
          <w:rFonts w:ascii="Times New Roman" w:hAnsi="Times New Roman" w:cs="Times New Roman"/>
          <w:sz w:val="24"/>
          <w:szCs w:val="24"/>
        </w:rPr>
        <w:t>Lowe (2011)</w:t>
      </w:r>
      <w:r w:rsidRPr="00510D15">
        <w:rPr>
          <w:rFonts w:ascii="Times New Roman" w:hAnsi="Times New Roman" w:cs="Times New Roman"/>
          <w:sz w:val="24"/>
          <w:szCs w:val="24"/>
        </w:rPr>
        <w:t xml:space="preserve">, and </w:t>
      </w:r>
      <w:r>
        <w:rPr>
          <w:rFonts w:ascii="Times New Roman" w:hAnsi="Times New Roman" w:cs="Times New Roman"/>
          <w:sz w:val="24"/>
          <w:szCs w:val="24"/>
        </w:rPr>
        <w:t>Troxler (2013)</w:t>
      </w:r>
      <w:r w:rsidRPr="00510D15">
        <w:rPr>
          <w:rFonts w:ascii="Times New Roman" w:hAnsi="Times New Roman" w:cs="Times New Roman"/>
          <w:sz w:val="24"/>
          <w:szCs w:val="24"/>
        </w:rPr>
        <w:t xml:space="preserve"> estimated bear population sizes at the TRB, UARB, and LARB, respectively, and </w:t>
      </w:r>
      <w:r>
        <w:rPr>
          <w:rFonts w:ascii="Times New Roman" w:hAnsi="Times New Roman" w:cs="Times New Roman"/>
          <w:sz w:val="24"/>
          <w:szCs w:val="24"/>
        </w:rPr>
        <w:t>O’Connell (2013)</w:t>
      </w:r>
      <w:r w:rsidRPr="00510D15">
        <w:rPr>
          <w:rFonts w:ascii="Times New Roman" w:hAnsi="Times New Roman" w:cs="Times New Roman"/>
          <w:sz w:val="24"/>
          <w:szCs w:val="24"/>
        </w:rPr>
        <w:t xml:space="preserve"> </w:t>
      </w:r>
      <w:r>
        <w:rPr>
          <w:rFonts w:ascii="Times New Roman" w:hAnsi="Times New Roman" w:cs="Times New Roman"/>
          <w:sz w:val="24"/>
          <w:szCs w:val="24"/>
        </w:rPr>
        <w:t xml:space="preserve">updated population estimates and </w:t>
      </w:r>
      <w:r w:rsidRPr="00510D15">
        <w:rPr>
          <w:rFonts w:ascii="Times New Roman" w:hAnsi="Times New Roman" w:cs="Times New Roman"/>
          <w:sz w:val="24"/>
          <w:szCs w:val="24"/>
        </w:rPr>
        <w:t>evaluated the effects of the opening of the Morganza Spillway on bear demographics at UARB.</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Along with research, a number of management activities have improved recovery prospects for the Louisiana black bear.  In 2009, the USFWS designated approximately 484,000 ha of federal, state, and privately owned lands as Critical Habitat for the Louisiana black bear under the ESA </w:t>
      </w:r>
      <w:r w:rsidRPr="00510D15">
        <w:rPr>
          <w:rFonts w:ascii="Times New Roman" w:hAnsi="Times New Roman" w:cs="Times New Roman"/>
          <w:noProof/>
          <w:sz w:val="24"/>
          <w:szCs w:val="24"/>
        </w:rPr>
        <w:t>(USFWS 2009)</w:t>
      </w:r>
      <w:r w:rsidRPr="00510D15">
        <w:rPr>
          <w:rFonts w:ascii="Times New Roman" w:hAnsi="Times New Roman" w:cs="Times New Roman"/>
          <w:sz w:val="24"/>
          <w:szCs w:val="24"/>
        </w:rPr>
        <w:t xml:space="preserve">.  Since listing in 1992, 22,263 ha of </w:t>
      </w:r>
      <w:r w:rsidR="00E67285">
        <w:rPr>
          <w:rFonts w:ascii="Times New Roman" w:hAnsi="Times New Roman" w:cs="Times New Roman"/>
          <w:sz w:val="24"/>
          <w:szCs w:val="24"/>
        </w:rPr>
        <w:t>potential</w:t>
      </w:r>
      <w:r w:rsidR="00E67285" w:rsidRPr="00510D15">
        <w:rPr>
          <w:rFonts w:ascii="Times New Roman" w:hAnsi="Times New Roman" w:cs="Times New Roman"/>
          <w:sz w:val="24"/>
          <w:szCs w:val="24"/>
        </w:rPr>
        <w:t xml:space="preserve"> </w:t>
      </w:r>
      <w:r w:rsidRPr="00510D15">
        <w:rPr>
          <w:rFonts w:ascii="Times New Roman" w:hAnsi="Times New Roman" w:cs="Times New Roman"/>
          <w:sz w:val="24"/>
          <w:szCs w:val="24"/>
        </w:rPr>
        <w:t xml:space="preserve">bear habitat was created under the Federal Wetland Reserve Program and 3,654 ha were protected through the establishment of Bayou Teche National Wildlife Refuge, adding to the existing 115,500 ha of </w:t>
      </w:r>
      <w:r w:rsidRPr="00510D15">
        <w:rPr>
          <w:rFonts w:ascii="Times New Roman" w:hAnsi="Times New Roman" w:cs="Times New Roman"/>
          <w:sz w:val="24"/>
          <w:szCs w:val="24"/>
        </w:rPr>
        <w:lastRenderedPageBreak/>
        <w:t xml:space="preserve">federal and state lands within the boundaries of the Critical Habitat designation </w:t>
      </w:r>
      <w:r w:rsidRPr="00510D15">
        <w:rPr>
          <w:rFonts w:ascii="Times New Roman" w:hAnsi="Times New Roman" w:cs="Times New Roman"/>
          <w:noProof/>
          <w:sz w:val="24"/>
          <w:szCs w:val="24"/>
        </w:rPr>
        <w:t>(USFWS 2009)</w:t>
      </w:r>
      <w:r w:rsidRPr="00510D15">
        <w:rPr>
          <w:rFonts w:ascii="Times New Roman" w:hAnsi="Times New Roman" w:cs="Times New Roman"/>
          <w:sz w:val="24"/>
          <w:szCs w:val="24"/>
        </w:rPr>
        <w:t>.  Additionally, a reintroduction program was conducted from 2001 to 2009 to reestablish a subpopulation in the Three Rivers Complex (TRC) located in east-central Louisiana between the TRB and UARB (</w:t>
      </w:r>
      <w:fldSimple w:instr=" REF _Ref388360260 \h  \* MERGEFORMAT ">
        <w:r w:rsidR="000A5607" w:rsidRPr="000A5607">
          <w:rPr>
            <w:rFonts w:ascii="Times New Roman" w:hAnsi="Times New Roman" w:cs="Times New Roman"/>
            <w:sz w:val="24"/>
            <w:szCs w:val="24"/>
          </w:rPr>
          <w:t>Figure 1</w:t>
        </w:r>
      </w:fldSimple>
      <w:r w:rsidRPr="00510D15">
        <w:rPr>
          <w:rFonts w:ascii="Times New Roman" w:hAnsi="Times New Roman" w:cs="Times New Roman"/>
          <w:sz w:val="24"/>
          <w:szCs w:val="24"/>
        </w:rPr>
        <w:t xml:space="preserve">).  The primary objective of this program was to translocate breeding-age females from the TRB to suitable but vacant habitat, thereby establishing another breeding subpopulation </w:t>
      </w:r>
      <w:r>
        <w:rPr>
          <w:rFonts w:ascii="Times New Roman" w:hAnsi="Times New Roman" w:cs="Times New Roman"/>
          <w:sz w:val="24"/>
          <w:szCs w:val="24"/>
        </w:rPr>
        <w:t>to</w:t>
      </w:r>
      <w:r w:rsidRPr="00510D15">
        <w:rPr>
          <w:rFonts w:ascii="Times New Roman" w:hAnsi="Times New Roman" w:cs="Times New Roman"/>
          <w:sz w:val="24"/>
          <w:szCs w:val="24"/>
        </w:rPr>
        <w:t xml:space="preserve"> strengthen the network of bear subpopulations in the region.  Since inception of the reintroduction program, 48 adult females with 104 cubs have been translocated to the TRC.  Although the TRC subpopulation was not identified in the 1995 Recovery Plan, the intent of the reintroduction was for the TRC subpopulation to function as a stepping stone, thus increasing connectivity between the UARB and TRB and to act as a numeric buffer, thus increasing the probability of persistence for the metapopulation.</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Although there have been many positive developments, whether Louisiana black bears can persist for the long-term has not been established.  The Recovery Plan generally referred to 2 subpopulations consisting of bears in the Tensas River Basin and those in the Atchafalaya River Basin.  Today, researchers and managers generally consider there to be 4 distinct, breeding Louisiana black bear subpopulations consisting of TRB, UARB, LARB, and the reintroduced TRC population (</w:t>
      </w:r>
      <w:fldSimple w:instr=" REF _Ref388360260 \h  \* MERGEFORMAT ">
        <w:r w:rsidR="000A5607" w:rsidRPr="000A5607">
          <w:rPr>
            <w:rFonts w:ascii="Times New Roman" w:hAnsi="Times New Roman" w:cs="Times New Roman"/>
            <w:sz w:val="24"/>
            <w:szCs w:val="24"/>
          </w:rPr>
          <w:t>Figure 1</w:t>
        </w:r>
      </w:fldSimple>
      <w:r w:rsidRPr="00510D15">
        <w:rPr>
          <w:rFonts w:ascii="Times New Roman" w:hAnsi="Times New Roman" w:cs="Times New Roman"/>
          <w:sz w:val="24"/>
          <w:szCs w:val="24"/>
        </w:rPr>
        <w:t xml:space="preserve">).  Therefore, to determine persistence of the Louisiana black bear, a unified evaluation of Louisiana black bear recovery throughout the entire LMAV of Louisiana is needed.  This will first require an evaluation of the long-term viability of each of the subpopulations by forecasting individual subpopulation trajectories.  Once the viability of each subpopulation is assessed, a comprehensive viability analysis for all subpopulations can be achieved.  </w:t>
      </w:r>
      <w:r w:rsidR="00E67285" w:rsidRPr="00510D15">
        <w:rPr>
          <w:rFonts w:ascii="Times New Roman" w:hAnsi="Times New Roman" w:cs="Times New Roman"/>
          <w:sz w:val="24"/>
          <w:szCs w:val="24"/>
        </w:rPr>
        <w:t xml:space="preserve">Furthermore, genetic and demographic interchange within the network of populations within the Lower Mississippi Alluvial Valley (LMAV) of Louisiana </w:t>
      </w:r>
      <w:r w:rsidR="00E67285">
        <w:rPr>
          <w:rFonts w:ascii="Times New Roman" w:hAnsi="Times New Roman" w:cs="Times New Roman"/>
          <w:sz w:val="24"/>
          <w:szCs w:val="24"/>
        </w:rPr>
        <w:t xml:space="preserve">is essential to long-term </w:t>
      </w:r>
      <w:r w:rsidR="00E67285">
        <w:rPr>
          <w:rFonts w:ascii="Times New Roman" w:hAnsi="Times New Roman" w:cs="Times New Roman"/>
          <w:sz w:val="24"/>
          <w:szCs w:val="24"/>
        </w:rPr>
        <w:lastRenderedPageBreak/>
        <w:t xml:space="preserve">viability and </w:t>
      </w:r>
      <w:r w:rsidR="00E67285" w:rsidRPr="00510D15">
        <w:rPr>
          <w:rFonts w:ascii="Times New Roman" w:hAnsi="Times New Roman" w:cs="Times New Roman"/>
          <w:sz w:val="24"/>
          <w:szCs w:val="24"/>
        </w:rPr>
        <w:t xml:space="preserve">a better understanding is needed.  </w:t>
      </w:r>
      <w:r w:rsidRPr="00510D15">
        <w:rPr>
          <w:rFonts w:ascii="Times New Roman" w:hAnsi="Times New Roman" w:cs="Times New Roman"/>
          <w:sz w:val="24"/>
          <w:szCs w:val="24"/>
        </w:rPr>
        <w:t xml:space="preserve">This information will then be combined to provide a holistic evaluation of Louisiana black bear recovery throughout the entire LMAV of Louisiana.  </w:t>
      </w:r>
    </w:p>
    <w:p w:rsidR="00C2254C" w:rsidRPr="00510D15" w:rsidRDefault="00C2254C" w:rsidP="00C2254C">
      <w:p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ab/>
        <w:t>My objectives were to:</w:t>
      </w:r>
    </w:p>
    <w:p w:rsidR="00C2254C" w:rsidRPr="00510D15" w:rsidRDefault="00C2254C" w:rsidP="00C2254C">
      <w:pPr>
        <w:pStyle w:val="ListParagraph"/>
        <w:numPr>
          <w:ilvl w:val="0"/>
          <w:numId w:val="2"/>
        </w:num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 xml:space="preserve">Estimate demographic rates of Louisiana black bear populations, </w:t>
      </w:r>
    </w:p>
    <w:p w:rsidR="00C2254C" w:rsidRPr="00510D15" w:rsidRDefault="00C2254C" w:rsidP="00C2254C">
      <w:pPr>
        <w:pStyle w:val="ListParagraph"/>
        <w:numPr>
          <w:ilvl w:val="0"/>
          <w:numId w:val="2"/>
        </w:num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Evaluate genetic</w:t>
      </w:r>
      <w:r>
        <w:rPr>
          <w:rFonts w:ascii="Times New Roman" w:hAnsi="Times New Roman" w:cs="Times New Roman"/>
          <w:sz w:val="24"/>
          <w:szCs w:val="24"/>
        </w:rPr>
        <w:t xml:space="preserve"> structure</w:t>
      </w:r>
      <w:r w:rsidRPr="00510D15">
        <w:rPr>
          <w:rFonts w:ascii="Times New Roman" w:hAnsi="Times New Roman" w:cs="Times New Roman"/>
          <w:sz w:val="24"/>
          <w:szCs w:val="24"/>
        </w:rPr>
        <w:t xml:space="preserve"> and movement parameters of Louisiana black bear populations,</w:t>
      </w:r>
    </w:p>
    <w:p w:rsidR="00C2254C" w:rsidRPr="00510D15" w:rsidRDefault="00C2254C" w:rsidP="00C2254C">
      <w:pPr>
        <w:pStyle w:val="ListParagraph"/>
        <w:numPr>
          <w:ilvl w:val="0"/>
          <w:numId w:val="2"/>
        </w:num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Develop data-driven stochastic population projection models  to assess long-term persistence of individual populations and the black bear metapopulation in Louisiana, and</w:t>
      </w:r>
    </w:p>
    <w:p w:rsidR="00C2254C" w:rsidRPr="00510D15" w:rsidRDefault="00C2254C" w:rsidP="00C2254C">
      <w:pPr>
        <w:pStyle w:val="ListParagraph"/>
        <w:numPr>
          <w:ilvl w:val="0"/>
          <w:numId w:val="2"/>
        </w:num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 xml:space="preserve">Determine how different assumptions </w:t>
      </w:r>
      <w:r w:rsidR="003E2013">
        <w:rPr>
          <w:rFonts w:ascii="Times New Roman" w:hAnsi="Times New Roman" w:cs="Times New Roman"/>
          <w:sz w:val="24"/>
          <w:szCs w:val="24"/>
        </w:rPr>
        <w:t>about</w:t>
      </w:r>
      <w:r w:rsidRPr="00510D15">
        <w:rPr>
          <w:rFonts w:ascii="Times New Roman" w:hAnsi="Times New Roman" w:cs="Times New Roman"/>
          <w:sz w:val="24"/>
          <w:szCs w:val="24"/>
        </w:rPr>
        <w:t xml:space="preserve"> projection model structure and parameter values affect population trajectories and long-term persistence.</w:t>
      </w:r>
    </w:p>
    <w:p w:rsidR="00C2254C" w:rsidRPr="00510D15" w:rsidRDefault="002D3348" w:rsidP="00C225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Whether the </w:t>
      </w:r>
      <w:r w:rsidRPr="00510D15">
        <w:rPr>
          <w:rFonts w:ascii="Times New Roman" w:hAnsi="Times New Roman" w:cs="Times New Roman"/>
          <w:sz w:val="24"/>
          <w:szCs w:val="24"/>
        </w:rPr>
        <w:t xml:space="preserve">recovery criteria established in the 1995 Recovery Plan have been achieved </w:t>
      </w:r>
      <w:r>
        <w:rPr>
          <w:rFonts w:ascii="Times New Roman" w:hAnsi="Times New Roman" w:cs="Times New Roman"/>
          <w:sz w:val="24"/>
          <w:szCs w:val="24"/>
        </w:rPr>
        <w:t xml:space="preserve">will largely depend on the assumptions of the projections deemed most reasonable, definitions of connectivity and interchange, and the level of uncertainty </w:t>
      </w:r>
      <w:r w:rsidR="00137CE9">
        <w:rPr>
          <w:rFonts w:ascii="Times New Roman" w:hAnsi="Times New Roman" w:cs="Times New Roman"/>
          <w:sz w:val="24"/>
          <w:szCs w:val="24"/>
        </w:rPr>
        <w:t>that authorities determine are acceptable</w:t>
      </w:r>
      <w:r>
        <w:rPr>
          <w:rFonts w:ascii="Times New Roman" w:hAnsi="Times New Roman" w:cs="Times New Roman"/>
          <w:sz w:val="24"/>
          <w:szCs w:val="24"/>
        </w:rPr>
        <w:t>.  These are largely administrative decisions rather than scientific ones, so my</w:t>
      </w:r>
      <w:r w:rsidR="00C2254C" w:rsidRPr="00510D15">
        <w:rPr>
          <w:rFonts w:ascii="Times New Roman" w:hAnsi="Times New Roman" w:cs="Times New Roman"/>
          <w:sz w:val="24"/>
          <w:szCs w:val="24"/>
        </w:rPr>
        <w:t xml:space="preserve"> goal </w:t>
      </w:r>
      <w:r w:rsidR="00613F58">
        <w:rPr>
          <w:rFonts w:ascii="Times New Roman" w:hAnsi="Times New Roman" w:cs="Times New Roman"/>
          <w:sz w:val="24"/>
          <w:szCs w:val="24"/>
        </w:rPr>
        <w:t>wa</w:t>
      </w:r>
      <w:r w:rsidR="00C2254C" w:rsidRPr="00510D15">
        <w:rPr>
          <w:rFonts w:ascii="Times New Roman" w:hAnsi="Times New Roman" w:cs="Times New Roman"/>
          <w:sz w:val="24"/>
          <w:szCs w:val="24"/>
        </w:rPr>
        <w:t xml:space="preserve">s </w:t>
      </w:r>
      <w:r>
        <w:rPr>
          <w:rFonts w:ascii="Times New Roman" w:hAnsi="Times New Roman" w:cs="Times New Roman"/>
          <w:sz w:val="24"/>
          <w:szCs w:val="24"/>
        </w:rPr>
        <w:t xml:space="preserve">simply </w:t>
      </w:r>
      <w:r w:rsidR="00C2254C" w:rsidRPr="00510D15">
        <w:rPr>
          <w:rFonts w:ascii="Times New Roman" w:hAnsi="Times New Roman" w:cs="Times New Roman"/>
          <w:sz w:val="24"/>
          <w:szCs w:val="24"/>
        </w:rPr>
        <w:t xml:space="preserve">to </w:t>
      </w:r>
      <w:r>
        <w:rPr>
          <w:rFonts w:ascii="Times New Roman" w:hAnsi="Times New Roman" w:cs="Times New Roman"/>
          <w:sz w:val="24"/>
          <w:szCs w:val="24"/>
        </w:rPr>
        <w:t xml:space="preserve">provide the best information possible to state and federal authorities so that they may make informed choices based on the data regarding </w:t>
      </w:r>
      <w:r w:rsidR="00C2254C" w:rsidRPr="00510D15">
        <w:rPr>
          <w:rFonts w:ascii="Times New Roman" w:hAnsi="Times New Roman" w:cs="Times New Roman"/>
          <w:sz w:val="24"/>
          <w:szCs w:val="24"/>
        </w:rPr>
        <w:t>whether the individual populations are viable (Criterion 1)</w:t>
      </w:r>
      <w:r w:rsidR="00613F58">
        <w:rPr>
          <w:rFonts w:ascii="Times New Roman" w:hAnsi="Times New Roman" w:cs="Times New Roman"/>
          <w:sz w:val="24"/>
          <w:szCs w:val="24"/>
        </w:rPr>
        <w:t xml:space="preserve"> and</w:t>
      </w:r>
      <w:r w:rsidR="00C2254C" w:rsidRPr="00510D15">
        <w:rPr>
          <w:rFonts w:ascii="Times New Roman" w:hAnsi="Times New Roman" w:cs="Times New Roman"/>
          <w:sz w:val="24"/>
          <w:szCs w:val="24"/>
        </w:rPr>
        <w:t xml:space="preserve"> whether connectivity is established (Criterion 2).</w:t>
      </w:r>
    </w:p>
    <w:p w:rsidR="00C2254C" w:rsidRPr="00510D15" w:rsidRDefault="00C2254C" w:rsidP="00C2254C">
      <w:pPr>
        <w:spacing w:after="0" w:line="480" w:lineRule="auto"/>
        <w:rPr>
          <w:rFonts w:ascii="Times New Roman" w:eastAsiaTheme="majorEastAsia" w:hAnsi="Times New Roman" w:cs="Times New Roman"/>
          <w:b/>
          <w:bCs/>
          <w:sz w:val="24"/>
          <w:szCs w:val="24"/>
        </w:rPr>
      </w:pPr>
      <w:r w:rsidRPr="00510D15">
        <w:rPr>
          <w:rFonts w:ascii="Times New Roman" w:hAnsi="Times New Roman" w:cs="Times New Roman"/>
          <w:sz w:val="24"/>
          <w:szCs w:val="24"/>
        </w:rPr>
        <w:br w:type="page"/>
      </w:r>
    </w:p>
    <w:p w:rsidR="00C2254C" w:rsidRPr="00510D15" w:rsidRDefault="00C2254C" w:rsidP="00C2254C">
      <w:pPr>
        <w:pStyle w:val="Heading1"/>
        <w:spacing w:before="0" w:line="480" w:lineRule="auto"/>
        <w:rPr>
          <w:rFonts w:ascii="Times New Roman" w:hAnsi="Times New Roman"/>
          <w:color w:val="auto"/>
          <w:sz w:val="24"/>
        </w:rPr>
      </w:pPr>
      <w:bookmarkStart w:id="1" w:name="_Toc394564026"/>
      <w:r w:rsidRPr="00510D15">
        <w:rPr>
          <w:rFonts w:ascii="Times New Roman" w:hAnsi="Times New Roman" w:cs="Times New Roman"/>
          <w:color w:val="auto"/>
          <w:sz w:val="24"/>
          <w:szCs w:val="24"/>
        </w:rPr>
        <w:lastRenderedPageBreak/>
        <w:t xml:space="preserve">2  </w:t>
      </w:r>
      <w:r w:rsidRPr="00510D15">
        <w:rPr>
          <w:rFonts w:ascii="Times New Roman" w:hAnsi="Times New Roman"/>
          <w:color w:val="auto"/>
          <w:sz w:val="24"/>
        </w:rPr>
        <w:t>STUDY AREA</w:t>
      </w:r>
      <w:bookmarkEnd w:id="1"/>
    </w:p>
    <w:p w:rsidR="00C2254C" w:rsidRPr="00510D15" w:rsidRDefault="00C2254C" w:rsidP="00C2254C">
      <w:pPr>
        <w:spacing w:after="0" w:line="480" w:lineRule="auto"/>
        <w:rPr>
          <w:rFonts w:ascii="Times New Roman" w:hAnsi="Times New Roman" w:cs="Times New Roman"/>
          <w:sz w:val="24"/>
          <w:szCs w:val="24"/>
        </w:rPr>
      </w:pPr>
      <w:r w:rsidRPr="00510D15">
        <w:rPr>
          <w:rFonts w:ascii="Times New Roman" w:hAnsi="Times New Roman" w:cs="Times New Roman"/>
          <w:sz w:val="24"/>
          <w:szCs w:val="24"/>
        </w:rPr>
        <w:t>My analysis area included the entire LMAV of Louisiana and western Mississippi but field data collection was restricted to the 3 original subpopulations plus the reintroduced subpopulation at TRC (</w:t>
      </w:r>
      <w:fldSimple w:instr=" REF _Ref388360260 \h  \* MERGEFORMAT ">
        <w:r w:rsidR="000A5607" w:rsidRPr="000A5607">
          <w:rPr>
            <w:rFonts w:ascii="Times New Roman" w:hAnsi="Times New Roman" w:cs="Times New Roman"/>
            <w:sz w:val="24"/>
            <w:szCs w:val="24"/>
          </w:rPr>
          <w:t>Figure 1</w:t>
        </w:r>
      </w:fldSimple>
      <w:r w:rsidRPr="00510D15">
        <w:rPr>
          <w:rFonts w:ascii="Times New Roman" w:hAnsi="Times New Roman" w:cs="Times New Roman"/>
          <w:sz w:val="24"/>
          <w:szCs w:val="24"/>
        </w:rPr>
        <w:t xml:space="preserve">).  Most of Louisiana is Outer Coastal Plain Mixed Forest (i.e., uplands) and Lower Mississippi Riverine Forest (i.e., alluvial; </w:t>
      </w:r>
      <w:r>
        <w:rPr>
          <w:rFonts w:ascii="Times New Roman" w:hAnsi="Times New Roman" w:cs="Times New Roman"/>
          <w:sz w:val="24"/>
          <w:szCs w:val="24"/>
        </w:rPr>
        <w:t>U.S. Forest Service 2004)</w:t>
      </w:r>
      <w:r w:rsidRPr="00510D15">
        <w:rPr>
          <w:rFonts w:ascii="Times New Roman" w:hAnsi="Times New Roman" w:cs="Times New Roman"/>
          <w:sz w:val="24"/>
          <w:szCs w:val="24"/>
        </w:rPr>
        <w:t xml:space="preserve">.  The uplands consisted of prairie and woodlands whereas the alluvial region included swamps, coastal marshes, beaches, and barrier islands.  Elevations ranged from sea level at the coast to 163 m at Driskill Mountain in the uplands.  The riverine system was extensive, consisting of &gt;6,400 km of navigable waterways.  </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The study area had a humid subtropical climate, with long, hot, humid summers and short, mild winters.  Average annual temperatures ranged from 16 to 21ºC.  Rainfall was abundant and well distributed throughout the year; annual precipitation ranged from 102 to 153 cm.  Historically, much of Louisiana was covered by bottomland deciduous forest with an abundance of ash (</w:t>
      </w:r>
      <w:r w:rsidRPr="00510D15">
        <w:rPr>
          <w:rFonts w:ascii="Times New Roman" w:hAnsi="Times New Roman"/>
          <w:i/>
          <w:sz w:val="24"/>
        </w:rPr>
        <w:t>Fraxinus</w:t>
      </w:r>
      <w:r w:rsidRPr="00510D15">
        <w:rPr>
          <w:rFonts w:ascii="Times New Roman" w:hAnsi="Times New Roman" w:cs="Times New Roman"/>
          <w:sz w:val="24"/>
          <w:szCs w:val="24"/>
        </w:rPr>
        <w:t xml:space="preserve"> spp.), elm (</w:t>
      </w:r>
      <w:r w:rsidRPr="00510D15">
        <w:rPr>
          <w:rFonts w:ascii="Times New Roman" w:hAnsi="Times New Roman"/>
          <w:i/>
          <w:sz w:val="24"/>
        </w:rPr>
        <w:t>Ulmus</w:t>
      </w:r>
      <w:r w:rsidRPr="00510D15">
        <w:rPr>
          <w:rFonts w:ascii="Times New Roman" w:hAnsi="Times New Roman" w:cs="Times New Roman"/>
          <w:sz w:val="24"/>
          <w:szCs w:val="24"/>
        </w:rPr>
        <w:t xml:space="preserve"> spp.), cottonwood (</w:t>
      </w:r>
      <w:r w:rsidRPr="00510D15">
        <w:rPr>
          <w:rFonts w:ascii="Times New Roman" w:hAnsi="Times New Roman"/>
          <w:i/>
          <w:sz w:val="24"/>
        </w:rPr>
        <w:t>Populus deltoides</w:t>
      </w:r>
      <w:r w:rsidRPr="00510D15">
        <w:rPr>
          <w:rFonts w:ascii="Times New Roman" w:hAnsi="Times New Roman" w:cs="Times New Roman"/>
          <w:sz w:val="24"/>
          <w:szCs w:val="24"/>
        </w:rPr>
        <w:t>), sugarberry (</w:t>
      </w:r>
      <w:r w:rsidRPr="00510D15">
        <w:rPr>
          <w:rFonts w:ascii="Times New Roman" w:hAnsi="Times New Roman"/>
          <w:i/>
          <w:sz w:val="24"/>
        </w:rPr>
        <w:t>Celtis laevigata</w:t>
      </w:r>
      <w:r w:rsidRPr="00510D15">
        <w:rPr>
          <w:rFonts w:ascii="Times New Roman" w:hAnsi="Times New Roman" w:cs="Times New Roman"/>
          <w:sz w:val="24"/>
          <w:szCs w:val="24"/>
        </w:rPr>
        <w:t>), sweetgum (</w:t>
      </w:r>
      <w:r w:rsidRPr="00510D15">
        <w:rPr>
          <w:rFonts w:ascii="Times New Roman" w:hAnsi="Times New Roman"/>
          <w:i/>
          <w:sz w:val="24"/>
        </w:rPr>
        <w:t>Liquidambar styraciflua</w:t>
      </w:r>
      <w:r w:rsidRPr="00510D15">
        <w:rPr>
          <w:rFonts w:ascii="Times New Roman" w:hAnsi="Times New Roman" w:cs="Times New Roman"/>
          <w:sz w:val="24"/>
          <w:szCs w:val="24"/>
        </w:rPr>
        <w:t>), water tupelo (</w:t>
      </w:r>
      <w:r w:rsidRPr="00510D15">
        <w:rPr>
          <w:rFonts w:ascii="Times New Roman" w:hAnsi="Times New Roman"/>
          <w:i/>
          <w:sz w:val="24"/>
        </w:rPr>
        <w:t>Nyssa aquatica</w:t>
      </w:r>
      <w:r w:rsidRPr="00510D15">
        <w:rPr>
          <w:rFonts w:ascii="Times New Roman" w:hAnsi="Times New Roman" w:cs="Times New Roman"/>
          <w:sz w:val="24"/>
          <w:szCs w:val="24"/>
        </w:rPr>
        <w:t>), oak (</w:t>
      </w:r>
      <w:r w:rsidRPr="00510D15">
        <w:rPr>
          <w:rFonts w:ascii="Times New Roman" w:hAnsi="Times New Roman"/>
          <w:i/>
          <w:sz w:val="24"/>
        </w:rPr>
        <w:t>Quercus</w:t>
      </w:r>
      <w:r w:rsidRPr="00510D15">
        <w:rPr>
          <w:rFonts w:ascii="Times New Roman" w:hAnsi="Times New Roman" w:cs="Times New Roman"/>
          <w:sz w:val="24"/>
          <w:szCs w:val="24"/>
        </w:rPr>
        <w:t xml:space="preserve"> spp.), and baldcypress (</w:t>
      </w:r>
      <w:r w:rsidRPr="00510D15">
        <w:rPr>
          <w:rFonts w:ascii="Times New Roman" w:hAnsi="Times New Roman"/>
          <w:i/>
          <w:sz w:val="24"/>
        </w:rPr>
        <w:t>Taxodium distichum</w:t>
      </w:r>
      <w:r w:rsidRPr="00510D15">
        <w:rPr>
          <w:rFonts w:ascii="Times New Roman" w:hAnsi="Times New Roman" w:cs="Times New Roman"/>
          <w:sz w:val="24"/>
          <w:szCs w:val="24"/>
        </w:rPr>
        <w:t>).  Upland areas consisted of loblolly (</w:t>
      </w:r>
      <w:r w:rsidRPr="00510D15">
        <w:rPr>
          <w:rFonts w:ascii="Times New Roman" w:hAnsi="Times New Roman"/>
          <w:i/>
          <w:sz w:val="24"/>
        </w:rPr>
        <w:t>Pinus taeda</w:t>
      </w:r>
      <w:r w:rsidRPr="00510D15">
        <w:rPr>
          <w:rFonts w:ascii="Times New Roman" w:hAnsi="Times New Roman" w:cs="Times New Roman"/>
          <w:sz w:val="24"/>
          <w:szCs w:val="24"/>
        </w:rPr>
        <w:t>) and shortleaf pine (</w:t>
      </w:r>
      <w:r w:rsidRPr="00510D15">
        <w:rPr>
          <w:rFonts w:ascii="Times New Roman" w:hAnsi="Times New Roman"/>
          <w:i/>
          <w:sz w:val="24"/>
        </w:rPr>
        <w:t>Pinus echinata</w:t>
      </w:r>
      <w:r w:rsidRPr="00510D15">
        <w:rPr>
          <w:rFonts w:ascii="Times New Roman" w:hAnsi="Times New Roman" w:cs="Times New Roman"/>
          <w:sz w:val="24"/>
          <w:szCs w:val="24"/>
        </w:rPr>
        <w:t xml:space="preserve">).  Much of the alluvial area has since been converted to agriculture, primarily consisting of corn, soybeans, and wheat </w:t>
      </w:r>
      <w:r w:rsidRPr="00510D15">
        <w:rPr>
          <w:rFonts w:ascii="Times New Roman" w:hAnsi="Times New Roman" w:cs="Times New Roman"/>
          <w:noProof/>
          <w:sz w:val="24"/>
          <w:szCs w:val="24"/>
        </w:rPr>
        <w:t>(Neal 1990)</w:t>
      </w:r>
      <w:r w:rsidRPr="00510D15">
        <w:rPr>
          <w:rFonts w:ascii="Times New Roman" w:hAnsi="Times New Roman" w:cs="Times New Roman"/>
          <w:sz w:val="24"/>
          <w:szCs w:val="24"/>
        </w:rPr>
        <w:t xml:space="preserve">.  </w:t>
      </w:r>
    </w:p>
    <w:p w:rsidR="00C2254C" w:rsidRPr="00510D15" w:rsidRDefault="00C2254C" w:rsidP="00C2254C">
      <w:pPr>
        <w:spacing w:after="0" w:line="480" w:lineRule="auto"/>
        <w:rPr>
          <w:rFonts w:ascii="Times New Roman" w:hAnsi="Times New Roman" w:cs="Times New Roman"/>
          <w:sz w:val="24"/>
          <w:szCs w:val="24"/>
        </w:rPr>
      </w:pPr>
      <w:r w:rsidRPr="00510D15">
        <w:rPr>
          <w:rFonts w:ascii="Times New Roman" w:hAnsi="Times New Roman" w:cs="Times New Roman"/>
          <w:sz w:val="24"/>
          <w:szCs w:val="24"/>
        </w:rPr>
        <w:br w:type="page"/>
      </w:r>
    </w:p>
    <w:p w:rsidR="00C2254C" w:rsidRPr="00510D15" w:rsidRDefault="00C2254C" w:rsidP="00C2254C">
      <w:pPr>
        <w:pStyle w:val="Heading1"/>
        <w:spacing w:before="0" w:line="480" w:lineRule="auto"/>
        <w:rPr>
          <w:rFonts w:ascii="Times New Roman" w:hAnsi="Times New Roman"/>
          <w:color w:val="auto"/>
          <w:sz w:val="24"/>
        </w:rPr>
      </w:pPr>
      <w:bookmarkStart w:id="2" w:name="_Toc394564027"/>
      <w:r w:rsidRPr="00510D15">
        <w:rPr>
          <w:rFonts w:ascii="Times New Roman" w:hAnsi="Times New Roman"/>
          <w:color w:val="auto"/>
          <w:sz w:val="24"/>
        </w:rPr>
        <w:lastRenderedPageBreak/>
        <w:t xml:space="preserve">3 </w:t>
      </w:r>
      <w:r w:rsidRPr="00510D15">
        <w:rPr>
          <w:rFonts w:ascii="Times New Roman" w:eastAsia="Times New Roman" w:hAnsi="Times New Roman" w:cs="Times New Roman"/>
          <w:color w:val="auto"/>
          <w:sz w:val="24"/>
          <w:szCs w:val="24"/>
        </w:rPr>
        <w:t xml:space="preserve"> </w:t>
      </w:r>
      <w:r w:rsidRPr="00510D15">
        <w:rPr>
          <w:rFonts w:ascii="Times New Roman" w:hAnsi="Times New Roman"/>
          <w:color w:val="auto"/>
          <w:sz w:val="24"/>
        </w:rPr>
        <w:t>METHODS</w:t>
      </w:r>
      <w:bookmarkEnd w:id="2"/>
    </w:p>
    <w:p w:rsidR="00C2254C" w:rsidRPr="00510D15" w:rsidRDefault="00C2254C" w:rsidP="00C2254C">
      <w:pPr>
        <w:pStyle w:val="Heading2"/>
        <w:spacing w:before="0" w:line="480" w:lineRule="auto"/>
        <w:rPr>
          <w:rFonts w:ascii="Times New Roman" w:hAnsi="Times New Roman"/>
          <w:i/>
          <w:color w:val="auto"/>
          <w:sz w:val="24"/>
        </w:rPr>
      </w:pPr>
      <w:bookmarkStart w:id="3" w:name="_Toc394564028"/>
      <w:r w:rsidRPr="00510D15">
        <w:rPr>
          <w:rFonts w:ascii="Times New Roman" w:hAnsi="Times New Roman"/>
          <w:i/>
          <w:color w:val="auto"/>
          <w:sz w:val="24"/>
        </w:rPr>
        <w:t xml:space="preserve">3.1  </w:t>
      </w:r>
      <w:r w:rsidR="00DC20F5">
        <w:rPr>
          <w:rFonts w:ascii="Times New Roman" w:hAnsi="Times New Roman"/>
          <w:i/>
          <w:color w:val="auto"/>
          <w:sz w:val="24"/>
        </w:rPr>
        <w:t>Data sources</w:t>
      </w:r>
      <w:bookmarkEnd w:id="3"/>
    </w:p>
    <w:p w:rsidR="00C2254C" w:rsidRPr="00510D15" w:rsidRDefault="00C2254C" w:rsidP="00C2254C">
      <w:pPr>
        <w:pStyle w:val="Heading3"/>
        <w:spacing w:before="0" w:line="480" w:lineRule="auto"/>
        <w:rPr>
          <w:rFonts w:ascii="Times New Roman" w:hAnsi="Times New Roman"/>
          <w:b w:val="0"/>
          <w:color w:val="auto"/>
          <w:sz w:val="24"/>
        </w:rPr>
      </w:pPr>
      <w:bookmarkStart w:id="4" w:name="_Toc394564029"/>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 xml:space="preserve">.1.1  </w:t>
      </w:r>
      <w:r w:rsidR="00DC20F5">
        <w:rPr>
          <w:rFonts w:ascii="Times New Roman" w:hAnsi="Times New Roman"/>
          <w:b w:val="0"/>
          <w:i/>
          <w:color w:val="auto"/>
          <w:sz w:val="24"/>
        </w:rPr>
        <w:t>General</w:t>
      </w:r>
      <w:r w:rsidR="00A372B7">
        <w:rPr>
          <w:rFonts w:ascii="Times New Roman" w:hAnsi="Times New Roman"/>
          <w:b w:val="0"/>
          <w:i/>
          <w:color w:val="auto"/>
          <w:sz w:val="24"/>
        </w:rPr>
        <w:t xml:space="preserve"> approach</w:t>
      </w:r>
      <w:bookmarkEnd w:id="4"/>
    </w:p>
    <w:p w:rsidR="00C2254C" w:rsidRPr="00510D15" w:rsidRDefault="00C2254C" w:rsidP="00C2254C">
      <w:pPr>
        <w:spacing w:after="0" w:line="480" w:lineRule="auto"/>
        <w:rPr>
          <w:rFonts w:ascii="Times New Roman" w:eastAsia="Times New Roman" w:hAnsi="Times New Roman" w:cs="Times New Roman"/>
          <w:i/>
          <w:sz w:val="24"/>
          <w:szCs w:val="24"/>
          <w:u w:val="single"/>
        </w:rPr>
      </w:pPr>
      <w:r w:rsidRPr="00510D15">
        <w:rPr>
          <w:rFonts w:ascii="Times New Roman" w:eastAsia="Times New Roman" w:hAnsi="Times New Roman" w:cs="Times New Roman"/>
          <w:sz w:val="24"/>
          <w:szCs w:val="24"/>
        </w:rPr>
        <w:t xml:space="preserve">I used data collected from 4 primary research activities: </w:t>
      </w:r>
      <w:r w:rsidR="00DC20F5">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 xml:space="preserve">) live capture, </w:t>
      </w:r>
      <w:r w:rsidR="00DC20F5">
        <w:rPr>
          <w:rFonts w:ascii="Times New Roman" w:eastAsia="Times New Roman" w:hAnsi="Times New Roman" w:cs="Times New Roman"/>
          <w:sz w:val="24"/>
          <w:szCs w:val="24"/>
        </w:rPr>
        <w:t>2</w:t>
      </w:r>
      <w:r w:rsidRPr="00510D15">
        <w:rPr>
          <w:rFonts w:ascii="Times New Roman" w:eastAsia="Times New Roman" w:hAnsi="Times New Roman" w:cs="Times New Roman"/>
          <w:sz w:val="24"/>
          <w:szCs w:val="24"/>
        </w:rPr>
        <w:t xml:space="preserve">) winter den visits, </w:t>
      </w:r>
      <w:r w:rsidR="00DC20F5">
        <w:rPr>
          <w:rFonts w:ascii="Times New Roman" w:eastAsia="Times New Roman" w:hAnsi="Times New Roman" w:cs="Times New Roman"/>
          <w:sz w:val="24"/>
          <w:szCs w:val="24"/>
        </w:rPr>
        <w:t>3</w:t>
      </w:r>
      <w:r w:rsidRPr="00510D15">
        <w:rPr>
          <w:rFonts w:ascii="Times New Roman" w:eastAsia="Times New Roman" w:hAnsi="Times New Roman" w:cs="Times New Roman"/>
          <w:sz w:val="24"/>
          <w:szCs w:val="24"/>
        </w:rPr>
        <w:t>) radio monitoring of individuals fitted with VHF transmitters</w:t>
      </w:r>
      <w:r w:rsidR="00DC20F5">
        <w:rPr>
          <w:rFonts w:ascii="Times New Roman" w:eastAsia="Times New Roman" w:hAnsi="Times New Roman" w:cs="Times New Roman"/>
          <w:sz w:val="24"/>
          <w:szCs w:val="24"/>
        </w:rPr>
        <w:t>, and 4</w:t>
      </w:r>
      <w:r w:rsidR="00DC20F5" w:rsidRPr="00510D15">
        <w:rPr>
          <w:rFonts w:ascii="Times New Roman" w:eastAsia="Times New Roman" w:hAnsi="Times New Roman" w:cs="Times New Roman"/>
          <w:sz w:val="24"/>
          <w:szCs w:val="24"/>
        </w:rPr>
        <w:t>) non-invasive DNA sampling</w:t>
      </w:r>
      <w:r w:rsidRPr="00510D15">
        <w:rPr>
          <w:rFonts w:ascii="Times New Roman" w:eastAsia="Times New Roman" w:hAnsi="Times New Roman" w:cs="Times New Roman"/>
          <w:sz w:val="24"/>
          <w:szCs w:val="24"/>
        </w:rPr>
        <w:t xml:space="preserve">.  Additional data </w:t>
      </w:r>
      <w:r w:rsidR="00746737">
        <w:rPr>
          <w:rFonts w:ascii="Times New Roman" w:eastAsia="Times New Roman" w:hAnsi="Times New Roman" w:cs="Times New Roman"/>
          <w:sz w:val="24"/>
          <w:szCs w:val="24"/>
        </w:rPr>
        <w:t>were</w:t>
      </w:r>
      <w:r w:rsidR="00746737"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opportunistically collected from sightings, road mortalities, and human-bear conflict management activities throughout the LMAV of Louisiana.  Data collection was conducted by the University of Tennessee, Louisiana State University, and Louisiana Department of Wildlife and Fisheries </w:t>
      </w:r>
      <w:r>
        <w:rPr>
          <w:rFonts w:ascii="Times New Roman" w:eastAsia="Times New Roman" w:hAnsi="Times New Roman" w:cs="Times New Roman"/>
          <w:sz w:val="24"/>
          <w:szCs w:val="24"/>
        </w:rPr>
        <w:t xml:space="preserve">(LDWF) </w:t>
      </w:r>
      <w:r w:rsidRPr="00510D15">
        <w:rPr>
          <w:rFonts w:ascii="Times New Roman" w:eastAsia="Times New Roman" w:hAnsi="Times New Roman" w:cs="Times New Roman"/>
          <w:sz w:val="24"/>
          <w:szCs w:val="24"/>
        </w:rPr>
        <w:t xml:space="preserve">and took place from 2002 to 2012 </w:t>
      </w:r>
      <w:r w:rsidRPr="00510D15">
        <w:rPr>
          <w:rFonts w:ascii="Times New Roman" w:hAnsi="Times New Roman" w:cs="Times New Roman"/>
          <w:sz w:val="24"/>
          <w:szCs w:val="24"/>
        </w:rPr>
        <w:t>in the 4 areas supporting breeding populations</w:t>
      </w:r>
      <w:r w:rsidRPr="00510D15">
        <w:rPr>
          <w:rFonts w:ascii="Times New Roman" w:eastAsia="Times New Roman" w:hAnsi="Times New Roman" w:cs="Times New Roman"/>
          <w:sz w:val="24"/>
          <w:szCs w:val="24"/>
        </w:rPr>
        <w:t>.  Additionally, I used genetic and capture data from samples collected during research and management activities in Arkansas, Mississippi, and Minnesota.</w:t>
      </w:r>
    </w:p>
    <w:p w:rsidR="00C2254C" w:rsidRPr="00510D15" w:rsidRDefault="00C2254C" w:rsidP="00C2254C">
      <w:pPr>
        <w:pStyle w:val="Heading3"/>
        <w:spacing w:before="0" w:line="480" w:lineRule="auto"/>
        <w:rPr>
          <w:rFonts w:ascii="Times New Roman" w:hAnsi="Times New Roman"/>
          <w:b w:val="0"/>
          <w:color w:val="auto"/>
          <w:sz w:val="24"/>
        </w:rPr>
      </w:pPr>
      <w:bookmarkStart w:id="5" w:name="_Toc394564030"/>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.1.</w:t>
      </w:r>
      <w:r w:rsidR="00DC20F5">
        <w:rPr>
          <w:rFonts w:ascii="Times New Roman" w:hAnsi="Times New Roman"/>
          <w:b w:val="0"/>
          <w:i/>
          <w:color w:val="auto"/>
          <w:sz w:val="24"/>
        </w:rPr>
        <w:t>2</w:t>
      </w:r>
      <w:r w:rsidRPr="00510D15">
        <w:rPr>
          <w:rFonts w:ascii="Times New Roman" w:hAnsi="Times New Roman"/>
          <w:b w:val="0"/>
          <w:i/>
          <w:color w:val="auto"/>
          <w:sz w:val="24"/>
        </w:rPr>
        <w:t xml:space="preserve">  Live-capture</w:t>
      </w:r>
      <w:bookmarkEnd w:id="5"/>
    </w:p>
    <w:p w:rsidR="00E67285" w:rsidRDefault="00C2254C" w:rsidP="00E67285">
      <w:pPr>
        <w:keepNext/>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Black bears were captured each year from 2002 to 2011 as part of several projects with various research and management objectives including investigations of habitat use, denning ecology, reproduction, survival, movement patterns, and translocation.  Bears were captured using modified Aldrich spring-activated foot snares (Aldrich Animal Trap Company, Clallam Bay, Washington) or culvert traps.  Traps were checked once daily except during extremely hot weather (i.e., &gt;35°C) when traps were checked twice daily or disabled during diurnal hours.  Bears were immobilized using 4.4 mg of ketamine hydrochloride and 2.2 mg of xylazine hydrochloride per kg or using 4−5 mg of Telazol</w:t>
      </w:r>
      <w:r w:rsidRPr="00510D15">
        <w:rPr>
          <w:rFonts w:ascii="Times New Roman" w:eastAsia="Times New Roman" w:hAnsi="Times New Roman" w:cs="Times New Roman"/>
          <w:sz w:val="24"/>
          <w:szCs w:val="24"/>
          <w:vertAlign w:val="superscript"/>
        </w:rPr>
        <w:t>®</w:t>
      </w:r>
      <w:r w:rsidRPr="00510D15">
        <w:rPr>
          <w:rFonts w:ascii="Times New Roman" w:eastAsia="Times New Roman" w:hAnsi="Times New Roman" w:cs="Times New Roman"/>
          <w:sz w:val="24"/>
          <w:szCs w:val="24"/>
        </w:rPr>
        <w:t xml:space="preserve"> (Fort Dodge Animal Health, Fort Dodge, Iowa, USA) per kg of estimated body mass.  After latency, bears were placed in lateral or sternal recumbency, sterile ophthalmic lubricant was applied to prevent corneal desiccation, and blindfolds were secured to reduce visual stimulation and prevent retinal damage.  Body </w:t>
      </w:r>
      <w:r w:rsidRPr="00510D15">
        <w:rPr>
          <w:rFonts w:ascii="Times New Roman" w:eastAsia="Times New Roman" w:hAnsi="Times New Roman" w:cs="Times New Roman"/>
          <w:sz w:val="24"/>
          <w:szCs w:val="24"/>
        </w:rPr>
        <w:lastRenderedPageBreak/>
        <w:t xml:space="preserve">temperature, respiration, and pulse were monitored throughout each immobilization.  Yohimbine hydrochloride was intravenously administered at a dosage of 0.2 mg per kg of estimated body mass as an antagonist </w:t>
      </w:r>
      <w:r w:rsidR="00E67285">
        <w:rPr>
          <w:rFonts w:ascii="Times New Roman" w:eastAsia="Times New Roman" w:hAnsi="Times New Roman" w:cs="Times New Roman"/>
          <w:sz w:val="24"/>
          <w:szCs w:val="24"/>
        </w:rPr>
        <w:t>for xylazine</w:t>
      </w:r>
      <w:r w:rsidRPr="00510D15">
        <w:rPr>
          <w:rFonts w:ascii="Times New Roman" w:eastAsia="Times New Roman" w:hAnsi="Times New Roman" w:cs="Times New Roman"/>
          <w:sz w:val="24"/>
          <w:szCs w:val="24"/>
        </w:rPr>
        <w:t>.</w:t>
      </w:r>
    </w:p>
    <w:p w:rsidR="00C2254C" w:rsidRPr="00510D15" w:rsidRDefault="00C2254C" w:rsidP="00E67285">
      <w:pPr>
        <w:keepNext/>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Females ≥36 kg captured from 2002 to 2005 and females ≥45 kg captured from 2006 to 2011 were fitted with mortality-sensitive</w:t>
      </w:r>
      <w:r w:rsidR="00E67285">
        <w:rPr>
          <w:rFonts w:ascii="Times New Roman" w:eastAsia="Times New Roman" w:hAnsi="Times New Roman" w:cs="Times New Roman"/>
          <w:sz w:val="24"/>
          <w:szCs w:val="24"/>
        </w:rPr>
        <w:t xml:space="preserve"> VHF</w:t>
      </w:r>
      <w:r w:rsidRPr="00510D15">
        <w:rPr>
          <w:rFonts w:ascii="Times New Roman" w:eastAsia="Times New Roman" w:hAnsi="Times New Roman" w:cs="Times New Roman"/>
          <w:sz w:val="24"/>
          <w:szCs w:val="24"/>
        </w:rPr>
        <w:t xml:space="preserve"> radio collars (Advanced Telemetry Systems, Isanti, Minnesota, USA; Telonics, Mesa, Arizona, USA).  All collars incorporated a leather spacer soaked in oil to serve as a release mechanism.  Unmarked individuals received unique lip tattoos, plastic ear tags, and passive integrated transponder (PIT) tags.  Existing marks, morphometric measurements, estimated age class, general condition, and reproductive status were recorded for all bears.  First upper premolars were extracted for age determination by cementum annuli analysis </w:t>
      </w:r>
      <w:r w:rsidRPr="00510D15">
        <w:rPr>
          <w:rFonts w:ascii="Times New Roman" w:eastAsia="Times New Roman" w:hAnsi="Times New Roman" w:cs="Times New Roman"/>
          <w:noProof/>
          <w:sz w:val="24"/>
          <w:szCs w:val="24"/>
        </w:rPr>
        <w:t>(Willey 1974)</w:t>
      </w:r>
      <w:r w:rsidRPr="00510D15">
        <w:rPr>
          <w:rFonts w:ascii="Times New Roman" w:eastAsia="Times New Roman" w:hAnsi="Times New Roman" w:cs="Times New Roman"/>
          <w:sz w:val="24"/>
          <w:szCs w:val="24"/>
        </w:rPr>
        <w:t xml:space="preserve">.  </w:t>
      </w:r>
      <w:r w:rsidRPr="00510D15">
        <w:rPr>
          <w:rFonts w:ascii="Times New Roman" w:hAnsi="Times New Roman" w:cs="Times New Roman"/>
          <w:sz w:val="24"/>
          <w:szCs w:val="24"/>
        </w:rPr>
        <w:t xml:space="preserve">Animals were handled according to University of Tennessee Institutional Animal Care and Use Committee </w:t>
      </w:r>
      <w:r w:rsidR="00D71013">
        <w:rPr>
          <w:rFonts w:ascii="Times New Roman" w:hAnsi="Times New Roman" w:cs="Times New Roman"/>
          <w:sz w:val="24"/>
          <w:szCs w:val="24"/>
        </w:rPr>
        <w:t xml:space="preserve">(IACUC) </w:t>
      </w:r>
      <w:r w:rsidRPr="00510D15">
        <w:rPr>
          <w:rFonts w:ascii="Times New Roman" w:hAnsi="Times New Roman" w:cs="Times New Roman"/>
          <w:sz w:val="24"/>
          <w:szCs w:val="24"/>
        </w:rPr>
        <w:t>protocol number 1716</w:t>
      </w:r>
      <w:r w:rsidR="00D71013">
        <w:rPr>
          <w:rFonts w:ascii="Times New Roman" w:hAnsi="Times New Roman" w:cs="Times New Roman"/>
          <w:sz w:val="24"/>
          <w:szCs w:val="24"/>
        </w:rPr>
        <w:t xml:space="preserve"> and Louisiana State University IACUC protocol number A-03-04</w:t>
      </w:r>
      <w:r w:rsidRPr="00510D15">
        <w:rPr>
          <w:rFonts w:ascii="Times New Roman" w:hAnsi="Times New Roman" w:cs="Times New Roman"/>
          <w:b/>
          <w:sz w:val="24"/>
          <w:szCs w:val="24"/>
        </w:rPr>
        <w:t>.</w:t>
      </w:r>
    </w:p>
    <w:p w:rsidR="00C2254C" w:rsidRPr="00510D15" w:rsidRDefault="00C2254C" w:rsidP="00C2254C">
      <w:pPr>
        <w:pStyle w:val="Heading3"/>
        <w:spacing w:before="0" w:line="480" w:lineRule="auto"/>
        <w:rPr>
          <w:rFonts w:ascii="Times New Roman" w:hAnsi="Times New Roman"/>
          <w:b w:val="0"/>
          <w:color w:val="auto"/>
          <w:sz w:val="24"/>
        </w:rPr>
      </w:pPr>
      <w:bookmarkStart w:id="6" w:name="_Toc394564031"/>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.1.</w:t>
      </w:r>
      <w:r w:rsidR="00DC20F5">
        <w:rPr>
          <w:rFonts w:ascii="Times New Roman" w:hAnsi="Times New Roman"/>
          <w:b w:val="0"/>
          <w:i/>
          <w:color w:val="auto"/>
          <w:sz w:val="24"/>
        </w:rPr>
        <w:t>3</w:t>
      </w:r>
      <w:r w:rsidRPr="00510D15">
        <w:rPr>
          <w:rFonts w:ascii="Times New Roman" w:hAnsi="Times New Roman"/>
          <w:b w:val="0"/>
          <w:i/>
          <w:color w:val="auto"/>
          <w:sz w:val="24"/>
        </w:rPr>
        <w:t xml:space="preserve">  Winter den visits</w:t>
      </w:r>
      <w:bookmarkEnd w:id="6"/>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i/>
          <w:sz w:val="24"/>
          <w:szCs w:val="24"/>
        </w:rPr>
      </w:pPr>
      <w:r w:rsidRPr="00510D15">
        <w:rPr>
          <w:rFonts w:ascii="Times New Roman" w:eastAsia="Times New Roman" w:hAnsi="Times New Roman" w:cs="Times New Roman"/>
          <w:sz w:val="24"/>
          <w:szCs w:val="24"/>
        </w:rPr>
        <w:t xml:space="preserve">From 2003 to 2013, radio collared females </w:t>
      </w:r>
      <w:r>
        <w:rPr>
          <w:rFonts w:ascii="Times New Roman" w:eastAsia="Times New Roman" w:hAnsi="Times New Roman" w:cs="Times New Roman"/>
          <w:sz w:val="24"/>
          <w:szCs w:val="24"/>
        </w:rPr>
        <w:t xml:space="preserve">in the TRC and TRB </w:t>
      </w:r>
      <w:r w:rsidRPr="00510D15">
        <w:rPr>
          <w:rFonts w:ascii="Times New Roman" w:eastAsia="Times New Roman" w:hAnsi="Times New Roman" w:cs="Times New Roman"/>
          <w:sz w:val="24"/>
          <w:szCs w:val="24"/>
        </w:rPr>
        <w:t xml:space="preserve">were located by VHF signal during January–March to determine reproductive status and litter size.  When feasible, females wearing failing VHF collars were immobilized </w:t>
      </w:r>
      <w:r w:rsidR="00E67285">
        <w:rPr>
          <w:rFonts w:ascii="Times New Roman" w:eastAsia="Times New Roman" w:hAnsi="Times New Roman" w:cs="Times New Roman"/>
          <w:sz w:val="24"/>
          <w:szCs w:val="24"/>
        </w:rPr>
        <w:t xml:space="preserve">using the same immobilization drugs and procedures as live-captured bears </w:t>
      </w:r>
      <w:r w:rsidRPr="00510D15">
        <w:rPr>
          <w:rFonts w:ascii="Times New Roman" w:eastAsia="Times New Roman" w:hAnsi="Times New Roman" w:cs="Times New Roman"/>
          <w:sz w:val="24"/>
          <w:szCs w:val="24"/>
        </w:rPr>
        <w:t xml:space="preserve">to replace collars approaching </w:t>
      </w:r>
      <w:r>
        <w:rPr>
          <w:rFonts w:ascii="Times New Roman" w:eastAsia="Times New Roman" w:hAnsi="Times New Roman" w:cs="Times New Roman"/>
          <w:sz w:val="24"/>
          <w:szCs w:val="24"/>
        </w:rPr>
        <w:t>the end of</w:t>
      </w:r>
      <w:r w:rsidRPr="00510D15">
        <w:rPr>
          <w:rFonts w:ascii="Times New Roman" w:eastAsia="Times New Roman" w:hAnsi="Times New Roman" w:cs="Times New Roman"/>
          <w:sz w:val="24"/>
          <w:szCs w:val="24"/>
        </w:rPr>
        <w:t xml:space="preserve"> battery life.  </w:t>
      </w:r>
      <w:r w:rsidR="00E67285" w:rsidRPr="00510D15">
        <w:rPr>
          <w:rFonts w:ascii="Times New Roman" w:eastAsia="Times New Roman" w:hAnsi="Times New Roman" w:cs="Times New Roman"/>
          <w:sz w:val="24"/>
          <w:szCs w:val="24"/>
        </w:rPr>
        <w:t>Cubs were weighed, sexed, and implanted with PIT tags.  Hair samples were collected for DNA analysis.</w:t>
      </w:r>
      <w:r w:rsidR="00E6728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Additionally, select females (i.e., accessible and with cubs of the year) were immobilized for translocation to the TRC</w:t>
      </w:r>
      <w:r>
        <w:rPr>
          <w:rFonts w:ascii="Times New Roman" w:eastAsia="Times New Roman" w:hAnsi="Times New Roman" w:cs="Times New Roman"/>
          <w:sz w:val="24"/>
          <w:szCs w:val="24"/>
        </w:rPr>
        <w:t xml:space="preserve"> </w:t>
      </w:r>
      <w:r w:rsidR="00E67285">
        <w:rPr>
          <w:rFonts w:ascii="Times New Roman" w:eastAsia="Times New Roman" w:hAnsi="Times New Roman" w:cs="Times New Roman"/>
          <w:sz w:val="24"/>
          <w:szCs w:val="24"/>
        </w:rPr>
        <w:t xml:space="preserve">from 2001 to 2009 as part of the reintroduction program </w:t>
      </w:r>
      <w:r w:rsidRPr="00510D15">
        <w:rPr>
          <w:rFonts w:ascii="Times New Roman" w:eastAsia="Times New Roman" w:hAnsi="Times New Roman" w:cs="Times New Roman"/>
          <w:sz w:val="24"/>
          <w:szCs w:val="24"/>
        </w:rPr>
        <w:t xml:space="preserve">  </w:t>
      </w:r>
    </w:p>
    <w:p w:rsidR="00C2254C" w:rsidRPr="00510D15" w:rsidRDefault="00C2254C" w:rsidP="00C2254C">
      <w:pPr>
        <w:pStyle w:val="Heading3"/>
        <w:spacing w:before="0" w:line="480" w:lineRule="auto"/>
        <w:rPr>
          <w:rFonts w:ascii="Times New Roman" w:hAnsi="Times New Roman"/>
          <w:b w:val="0"/>
          <w:color w:val="auto"/>
          <w:sz w:val="24"/>
        </w:rPr>
      </w:pPr>
      <w:bookmarkStart w:id="7" w:name="_Toc394564032"/>
      <w:r w:rsidRPr="00510D15">
        <w:rPr>
          <w:rFonts w:ascii="Times New Roman" w:eastAsia="Times New Roman" w:hAnsi="Times New Roman" w:cs="Times New Roman"/>
          <w:b w:val="0"/>
          <w:i/>
          <w:color w:val="auto"/>
          <w:sz w:val="24"/>
          <w:szCs w:val="24"/>
        </w:rPr>
        <w:lastRenderedPageBreak/>
        <w:t>3</w:t>
      </w:r>
      <w:r w:rsidRPr="00510D15">
        <w:rPr>
          <w:rFonts w:ascii="Times New Roman" w:hAnsi="Times New Roman"/>
          <w:b w:val="0"/>
          <w:i/>
          <w:color w:val="auto"/>
          <w:sz w:val="24"/>
        </w:rPr>
        <w:t>.1.</w:t>
      </w:r>
      <w:r w:rsidR="00DC20F5">
        <w:rPr>
          <w:rFonts w:ascii="Times New Roman" w:hAnsi="Times New Roman"/>
          <w:b w:val="0"/>
          <w:i/>
          <w:color w:val="auto"/>
          <w:sz w:val="24"/>
        </w:rPr>
        <w:t>4</w:t>
      </w:r>
      <w:r w:rsidRPr="00510D15">
        <w:rPr>
          <w:rFonts w:ascii="Times New Roman" w:hAnsi="Times New Roman"/>
          <w:b w:val="0"/>
          <w:i/>
          <w:color w:val="auto"/>
          <w:sz w:val="24"/>
        </w:rPr>
        <w:t xml:space="preserve">  Radio monitoring</w:t>
      </w:r>
      <w:bookmarkEnd w:id="7"/>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Radio monitoring was conducted in the TRB and TRC at various intensities and durations according to </w:t>
      </w:r>
      <w:r>
        <w:rPr>
          <w:rFonts w:ascii="Times New Roman" w:eastAsia="Times New Roman" w:hAnsi="Times New Roman" w:cs="Times New Roman"/>
          <w:sz w:val="24"/>
          <w:szCs w:val="24"/>
        </w:rPr>
        <w:t>a variety of</w:t>
      </w:r>
      <w:r w:rsidRPr="00510D15">
        <w:rPr>
          <w:rFonts w:ascii="Times New Roman" w:eastAsia="Times New Roman" w:hAnsi="Times New Roman" w:cs="Times New Roman"/>
          <w:sz w:val="24"/>
          <w:szCs w:val="24"/>
        </w:rPr>
        <w:t xml:space="preserve"> research objectives during the time span of this study.  From 2003 to 2005, adult females were located by ground telemetry ≥3 times per week during the active months (April−November) to determine space use of resident bears in the TRB and of bears recently released into the TRC </w:t>
      </w:r>
      <w:r w:rsidRPr="00510D15">
        <w:rPr>
          <w:rFonts w:ascii="Times New Roman" w:eastAsia="Times New Roman" w:hAnsi="Times New Roman" w:cs="Times New Roman"/>
          <w:noProof/>
          <w:sz w:val="24"/>
          <w:szCs w:val="24"/>
        </w:rPr>
        <w:t>(Benson 2005)</w:t>
      </w:r>
      <w:r w:rsidRPr="00510D15">
        <w:rPr>
          <w:rFonts w:ascii="Times New Roman" w:eastAsia="Times New Roman" w:hAnsi="Times New Roman" w:cs="Times New Roman"/>
          <w:sz w:val="24"/>
          <w:szCs w:val="24"/>
        </w:rPr>
        <w:t xml:space="preserve">.  Radio monitoring resumed in the TRC in 2006 and the TRB in 2007 and continued through 2012 with bi-monthly or monthly telemetry flights during non-denning months to monitor survival for adult females in the TRB and all bears reintroduced to the TRC.  From 2002 to 2012, collared females were opportunistically radio located by ground telemetry </w:t>
      </w:r>
      <w:r w:rsidR="00E67285">
        <w:rPr>
          <w:rFonts w:ascii="Times New Roman" w:eastAsia="Times New Roman" w:hAnsi="Times New Roman" w:cs="Times New Roman"/>
          <w:sz w:val="24"/>
          <w:szCs w:val="24"/>
        </w:rPr>
        <w:t>throughout the non-denning period</w:t>
      </w:r>
      <w:r w:rsidR="00E67285"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to conduct post-den emergence observations of family groups in the TRB and TRC to verify reproductive status.  Females were then approached on foot to determine reproductive state</w:t>
      </w:r>
      <w:r w:rsidR="00E6728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barren </w:t>
      </w:r>
      <w:r w:rsidR="00E6728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B</w:t>
      </w:r>
      <w:r w:rsidR="00E6728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with cubs </w:t>
      </w:r>
      <w:r w:rsidR="00E6728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C</w:t>
      </w:r>
      <w:r w:rsidR="00E6728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or with yearlings </w:t>
      </w:r>
      <w:r w:rsidR="00E6728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Y</w:t>
      </w:r>
      <w:r w:rsidR="00E6728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and to record observed litter size.</w:t>
      </w:r>
    </w:p>
    <w:p w:rsidR="00DC20F5" w:rsidRPr="00510D15" w:rsidRDefault="00DC20F5" w:rsidP="00DC20F5">
      <w:pPr>
        <w:pStyle w:val="Heading3"/>
        <w:spacing w:before="0" w:line="480" w:lineRule="auto"/>
        <w:rPr>
          <w:rFonts w:ascii="Times New Roman" w:eastAsia="Times New Roman" w:hAnsi="Times New Roman" w:cs="Times New Roman"/>
          <w:b w:val="0"/>
          <w:color w:val="auto"/>
          <w:sz w:val="24"/>
          <w:szCs w:val="24"/>
        </w:rPr>
      </w:pPr>
      <w:bookmarkStart w:id="8" w:name="_Toc394564033"/>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.1.</w:t>
      </w:r>
      <w:r>
        <w:rPr>
          <w:rFonts w:ascii="Times New Roman" w:hAnsi="Times New Roman"/>
          <w:b w:val="0"/>
          <w:i/>
          <w:color w:val="auto"/>
          <w:sz w:val="24"/>
        </w:rPr>
        <w:t>5</w:t>
      </w:r>
      <w:r w:rsidRPr="00510D15">
        <w:rPr>
          <w:rFonts w:ascii="Times New Roman" w:hAnsi="Times New Roman"/>
          <w:b w:val="0"/>
          <w:i/>
          <w:color w:val="auto"/>
          <w:sz w:val="24"/>
        </w:rPr>
        <w:t xml:space="preserve">  Non-invasive DNA sampling</w:t>
      </w:r>
      <w:bookmarkEnd w:id="8"/>
    </w:p>
    <w:p w:rsidR="00DC20F5" w:rsidRPr="00510D15" w:rsidRDefault="00DC20F5" w:rsidP="00DC20F5">
      <w:pPr>
        <w:spacing w:after="0" w:line="480" w:lineRule="auto"/>
        <w:rPr>
          <w:rFonts w:ascii="Times New Roman" w:hAnsi="Times New Roman" w:cs="Times New Roman"/>
          <w:sz w:val="24"/>
          <w:szCs w:val="24"/>
        </w:rPr>
      </w:pPr>
      <w:r w:rsidRPr="00510D15">
        <w:rPr>
          <w:rFonts w:ascii="Times New Roman" w:eastAsia="Times New Roman" w:hAnsi="Times New Roman" w:cs="Times New Roman"/>
          <w:sz w:val="24"/>
          <w:szCs w:val="24"/>
        </w:rPr>
        <w:t xml:space="preserve">Non-invasive DNA sampling was based on the use of molecular markers to obtain unique, multilocus genotypes of individual animals.  I used DNA extracted from hair collected at baited, barbed-wire enclosures to determine individual identities, record capture histories for capture-mark-recapture (CMR) analysis, ascertain population of origin, infer population structure, and study family relationships </w:t>
      </w:r>
      <w:r w:rsidRPr="00510D15">
        <w:rPr>
          <w:rFonts w:ascii="Times New Roman" w:eastAsia="Times New Roman" w:hAnsi="Times New Roman" w:cs="Times New Roman"/>
          <w:noProof/>
          <w:sz w:val="24"/>
          <w:szCs w:val="24"/>
        </w:rPr>
        <w:t>(Woods et al. 1999)</w:t>
      </w:r>
      <w:r w:rsidRPr="00510D15">
        <w:rPr>
          <w:rFonts w:ascii="Times New Roman" w:eastAsia="Times New Roman" w:hAnsi="Times New Roman" w:cs="Times New Roman"/>
          <w:sz w:val="24"/>
          <w:szCs w:val="24"/>
        </w:rPr>
        <w:t xml:space="preserve">.  Hair sampling occurred at 3 subpopulations: TRB, UARB, and LARB.  To ensure that all bears would have opportunities to be sampled, hair collection sites were spaced so that ≥4 sites would be available per adult female home range </w:t>
      </w:r>
      <w:r w:rsidRPr="00510D15">
        <w:rPr>
          <w:rFonts w:ascii="Times New Roman" w:eastAsia="Times New Roman" w:hAnsi="Times New Roman" w:cs="Times New Roman"/>
          <w:noProof/>
          <w:sz w:val="24"/>
          <w:szCs w:val="24"/>
        </w:rPr>
        <w:t>(Otis et al. 1978)</w:t>
      </w:r>
      <w:r w:rsidRPr="00510D15">
        <w:rPr>
          <w:rFonts w:ascii="Times New Roman" w:eastAsia="Times New Roman" w:hAnsi="Times New Roman" w:cs="Times New Roman"/>
          <w:sz w:val="24"/>
          <w:szCs w:val="24"/>
        </w:rPr>
        <w:t>.  Site density, number of sites, and sampling area varied among study areas depending on home range size, area of forested habitat, and accessibility (</w:t>
      </w:r>
      <w:fldSimple w:instr=" REF _Ref389049341 \h  \* MERGEFORMAT ">
        <w:r w:rsidR="000A5607" w:rsidRPr="000A5607">
          <w:rPr>
            <w:rFonts w:ascii="Times New Roman" w:hAnsi="Times New Roman" w:cs="Times New Roman"/>
            <w:sz w:val="24"/>
            <w:szCs w:val="24"/>
          </w:rPr>
          <w:t>Table 1</w:t>
        </w:r>
      </w:fldSimple>
      <w:r w:rsidRPr="00510D15">
        <w:rPr>
          <w:rFonts w:ascii="Times New Roman" w:eastAsia="Times New Roman" w:hAnsi="Times New Roman" w:cs="Times New Roman"/>
          <w:sz w:val="24"/>
          <w:szCs w:val="24"/>
        </w:rPr>
        <w:t>).</w:t>
      </w:r>
    </w:p>
    <w:p w:rsidR="00DC20F5" w:rsidRPr="00510D15" w:rsidRDefault="00DC20F5" w:rsidP="00DC20F5">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lastRenderedPageBreak/>
        <w:t>From 2006 to 2009, hair-</w:t>
      </w:r>
      <w:r>
        <w:rPr>
          <w:rFonts w:ascii="Times New Roman" w:eastAsia="Times New Roman" w:hAnsi="Times New Roman" w:cs="Times New Roman"/>
          <w:sz w:val="24"/>
          <w:szCs w:val="24"/>
        </w:rPr>
        <w:t>collection</w:t>
      </w:r>
      <w:r w:rsidRPr="00510D15">
        <w:rPr>
          <w:rFonts w:ascii="Times New Roman" w:eastAsia="Times New Roman" w:hAnsi="Times New Roman" w:cs="Times New Roman"/>
          <w:sz w:val="24"/>
          <w:szCs w:val="24"/>
        </w:rPr>
        <w:t xml:space="preserve"> sites </w:t>
      </w:r>
      <w:r w:rsidR="00E67285">
        <w:rPr>
          <w:rFonts w:ascii="Times New Roman" w:eastAsia="Times New Roman" w:hAnsi="Times New Roman" w:cs="Times New Roman"/>
          <w:sz w:val="24"/>
          <w:szCs w:val="24"/>
        </w:rPr>
        <w:t xml:space="preserve">were established which </w:t>
      </w:r>
      <w:r w:rsidR="00E67285" w:rsidRPr="00510D15">
        <w:rPr>
          <w:rFonts w:ascii="Times New Roman" w:eastAsia="Times New Roman" w:hAnsi="Times New Roman" w:cs="Times New Roman"/>
          <w:sz w:val="24"/>
          <w:szCs w:val="24"/>
        </w:rPr>
        <w:t>consist</w:t>
      </w:r>
      <w:r w:rsidR="00E67285">
        <w:rPr>
          <w:rFonts w:ascii="Times New Roman" w:eastAsia="Times New Roman" w:hAnsi="Times New Roman" w:cs="Times New Roman"/>
          <w:sz w:val="24"/>
          <w:szCs w:val="24"/>
        </w:rPr>
        <w:t>ed</w:t>
      </w:r>
      <w:r w:rsidR="00E67285"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of a single strand of 4-point, 15.5-gauge barbed wire stretched around 3–5 trees at 40–50 cm above ground and enclosing an area approximately 5 × 5 m.  Beginning in 2010, sites were constructed using 2 strands of barbed wire, 1 located at 35−40 cm and 1 at 65−70 cm above ground, to increase the likelihood of collecting hair from bears that avoided detection by crawling under or stepping over the single wire.  Each site was baited with a small amount of bakery products (e.g., sweet rolls, donuts) and a scent </w:t>
      </w:r>
      <w:r w:rsidR="008134B2" w:rsidRPr="00510D15">
        <w:rPr>
          <w:rFonts w:ascii="Times New Roman" w:eastAsia="Times New Roman" w:hAnsi="Times New Roman" w:cs="Times New Roman"/>
          <w:sz w:val="24"/>
          <w:szCs w:val="24"/>
        </w:rPr>
        <w:t xml:space="preserve">attractant </w:t>
      </w:r>
      <w:r w:rsidRPr="00510D15">
        <w:rPr>
          <w:rFonts w:ascii="Times New Roman" w:eastAsia="Times New Roman" w:hAnsi="Times New Roman" w:cs="Times New Roman"/>
          <w:sz w:val="24"/>
          <w:szCs w:val="24"/>
        </w:rPr>
        <w:t xml:space="preserve">(raspberry or honey extract; Mother Murphy’s Laboratories, Greensboro, NC, USA).  All sites were checked for hair samples and rebaited every 7 days for 8 weeks each year.  Hair was collected using this protocol for 6 years in the TRB (2006–2011), 6 years in the UARB (2007–2012), and 3 years in the LARB (2010–2012).  In 2012 in the TRB, sites were sampled for only 3 weeks because research objectives changed </w:t>
      </w:r>
      <w:r w:rsidRPr="00510D15">
        <w:rPr>
          <w:rFonts w:ascii="Times New Roman" w:hAnsi="Times New Roman" w:cs="Times New Roman"/>
          <w:sz w:val="24"/>
          <w:szCs w:val="24"/>
        </w:rPr>
        <w:t xml:space="preserve">to less intensive long-term monitoring of population trends (M. Davidson, </w:t>
      </w:r>
      <w:r>
        <w:rPr>
          <w:rFonts w:ascii="Times New Roman" w:hAnsi="Times New Roman" w:cs="Times New Roman"/>
          <w:sz w:val="24"/>
          <w:szCs w:val="24"/>
        </w:rPr>
        <w:t>LDWF</w:t>
      </w:r>
      <w:r w:rsidRPr="00510D15">
        <w:rPr>
          <w:rFonts w:ascii="Times New Roman" w:hAnsi="Times New Roman" w:cs="Times New Roman"/>
          <w:sz w:val="24"/>
          <w:szCs w:val="24"/>
        </w:rPr>
        <w:t>, personal communication)</w:t>
      </w:r>
      <w:r w:rsidRPr="00510D15">
        <w:rPr>
          <w:rFonts w:ascii="Times New Roman" w:eastAsia="Times New Roman" w:hAnsi="Times New Roman" w:cs="Times New Roman"/>
          <w:sz w:val="24"/>
          <w:szCs w:val="24"/>
        </w:rPr>
        <w:t>.  Samples collected from individual barbs were each placed in individually labeled coin envelopes and stored in a dry location at room temperature until DNA extraction was performed.  To ensure sufficient DNA for sequence analysis, only samples with ≥5 hairs were collected.  To prevent contamination with future hair samples, a cigarette lighter or propane torch was used to burn any remaining hair from the barbs after sample collection.</w:t>
      </w:r>
    </w:p>
    <w:p w:rsidR="00DC20F5" w:rsidRPr="00510D15" w:rsidRDefault="00DC20F5" w:rsidP="00DC20F5">
      <w:pPr>
        <w:widowControl w:val="0"/>
        <w:autoSpaceDE w:val="0"/>
        <w:autoSpaceDN w:val="0"/>
        <w:spacing w:after="0" w:line="480" w:lineRule="auto"/>
        <w:ind w:firstLine="720"/>
        <w:rPr>
          <w:rFonts w:ascii="Times New Roman" w:eastAsia="Times New Roman" w:hAnsi="Times New Roman" w:cs="Times New Roman"/>
          <w:i/>
          <w:sz w:val="24"/>
          <w:szCs w:val="24"/>
        </w:rPr>
      </w:pPr>
      <w:r w:rsidRPr="00510D15">
        <w:rPr>
          <w:rFonts w:ascii="Times New Roman" w:eastAsia="Times New Roman" w:hAnsi="Times New Roman" w:cs="Times New Roman"/>
          <w:sz w:val="24"/>
          <w:szCs w:val="24"/>
        </w:rPr>
        <w:t>In addition to hair samples, bear tissue samples were opportunistically collected from road mortalities.  Small sections of foot pad tissue, approximately 0.25 cm</w:t>
      </w:r>
      <w:r w:rsidRPr="00510D15">
        <w:rPr>
          <w:rFonts w:ascii="Times New Roman" w:eastAsia="Times New Roman" w:hAnsi="Times New Roman" w:cs="Times New Roman"/>
          <w:sz w:val="24"/>
          <w:szCs w:val="24"/>
          <w:vertAlign w:val="superscript"/>
        </w:rPr>
        <w:t>2</w:t>
      </w:r>
      <w:r w:rsidRPr="00510D15">
        <w:rPr>
          <w:rFonts w:ascii="Times New Roman" w:eastAsia="Times New Roman" w:hAnsi="Times New Roman" w:cs="Times New Roman"/>
          <w:sz w:val="24"/>
          <w:szCs w:val="24"/>
        </w:rPr>
        <w:t xml:space="preserve"> in size, were placed in individually labeled coin envelopes and stored in a dry location at room temperature until DNA extraction was performed.</w:t>
      </w:r>
    </w:p>
    <w:p w:rsidR="00C2254C" w:rsidRPr="00510D15" w:rsidRDefault="00C2254C" w:rsidP="00C2254C">
      <w:pPr>
        <w:pStyle w:val="Heading3"/>
        <w:spacing w:before="0" w:line="480" w:lineRule="auto"/>
        <w:rPr>
          <w:rFonts w:ascii="Times New Roman" w:hAnsi="Times New Roman"/>
          <w:b w:val="0"/>
          <w:color w:val="auto"/>
          <w:sz w:val="24"/>
        </w:rPr>
      </w:pPr>
      <w:bookmarkStart w:id="9" w:name="_Toc394564034"/>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.1.6  Non-invasive hair sample selection</w:t>
      </w:r>
      <w:bookmarkEnd w:id="9"/>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Small home ranges and high population densities often require greater densities of hair collection </w:t>
      </w:r>
      <w:r w:rsidRPr="00510D15">
        <w:rPr>
          <w:rFonts w:ascii="Times New Roman" w:eastAsia="Times New Roman" w:hAnsi="Times New Roman" w:cs="Times New Roman"/>
          <w:sz w:val="24"/>
          <w:szCs w:val="24"/>
        </w:rPr>
        <w:lastRenderedPageBreak/>
        <w:t xml:space="preserve">sites to ensure all bears have a non-zero probability of being captured.  Such site densities can produce a large number of hair samples </w:t>
      </w:r>
      <w:r w:rsidRPr="00510D15">
        <w:rPr>
          <w:rFonts w:ascii="Times New Roman" w:eastAsia="Times New Roman" w:hAnsi="Times New Roman" w:cs="Times New Roman"/>
          <w:noProof/>
          <w:sz w:val="24"/>
          <w:szCs w:val="24"/>
        </w:rPr>
        <w:t>(Settlage et al. 2008)</w:t>
      </w:r>
      <w:r w:rsidRPr="00510D15">
        <w:rPr>
          <w:rFonts w:ascii="Times New Roman" w:eastAsia="Times New Roman" w:hAnsi="Times New Roman" w:cs="Times New Roman"/>
          <w:sz w:val="24"/>
          <w:szCs w:val="24"/>
        </w:rPr>
        <w:t xml:space="preserve">.  Because genotyping all samples was cost prohibitive, only a proportion of the total number of samples collected (i.e., subsample) was selected for DNA analysis.  </w:t>
      </w:r>
      <w:r w:rsidR="00E61197">
        <w:rPr>
          <w:rFonts w:ascii="Times New Roman" w:eastAsia="Times New Roman" w:hAnsi="Times New Roman" w:cs="Times New Roman"/>
          <w:sz w:val="24"/>
          <w:szCs w:val="24"/>
        </w:rPr>
        <w:t xml:space="preserve">My objective was to genotype a subset of collected samples that represented a random sample and ensured spatial coverage and adequate capture probabilities for capture-mark-recapture analyses.  </w:t>
      </w:r>
      <w:r w:rsidRPr="00510D15">
        <w:rPr>
          <w:rFonts w:ascii="Times New Roman" w:eastAsia="Times New Roman" w:hAnsi="Times New Roman" w:cs="Times New Roman"/>
          <w:sz w:val="24"/>
          <w:szCs w:val="24"/>
        </w:rPr>
        <w:t>Because population densities</w:t>
      </w:r>
      <w:r w:rsidR="00E00DDF">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size of surveyed areas</w:t>
      </w:r>
      <w:r w:rsidR="00E00DDF">
        <w:rPr>
          <w:rFonts w:ascii="Times New Roman" w:eastAsia="Times New Roman" w:hAnsi="Times New Roman" w:cs="Times New Roman"/>
          <w:sz w:val="24"/>
          <w:szCs w:val="24"/>
        </w:rPr>
        <w:t>, and survey methods</w:t>
      </w:r>
      <w:r w:rsidRPr="00510D15">
        <w:rPr>
          <w:rFonts w:ascii="Times New Roman" w:eastAsia="Times New Roman" w:hAnsi="Times New Roman" w:cs="Times New Roman"/>
          <w:sz w:val="24"/>
          <w:szCs w:val="24"/>
        </w:rPr>
        <w:t xml:space="preserve"> differed among</w:t>
      </w:r>
      <w:r w:rsidR="00E00DDF">
        <w:rPr>
          <w:rFonts w:ascii="Times New Roman" w:eastAsia="Times New Roman" w:hAnsi="Times New Roman" w:cs="Times New Roman"/>
          <w:sz w:val="24"/>
          <w:szCs w:val="24"/>
        </w:rPr>
        <w:t xml:space="preserve"> years and</w:t>
      </w:r>
      <w:r w:rsidRPr="00510D15">
        <w:rPr>
          <w:rFonts w:ascii="Times New Roman" w:eastAsia="Times New Roman" w:hAnsi="Times New Roman" w:cs="Times New Roman"/>
          <w:sz w:val="24"/>
          <w:szCs w:val="24"/>
        </w:rPr>
        <w:t xml:space="preserve"> study areas, number</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of subsamples and the method of selection varied </w:t>
      </w:r>
      <w:r w:rsidR="00E00DDF">
        <w:rPr>
          <w:rFonts w:ascii="Times New Roman" w:eastAsia="Times New Roman" w:hAnsi="Times New Roman" w:cs="Times New Roman"/>
          <w:sz w:val="24"/>
          <w:szCs w:val="24"/>
        </w:rPr>
        <w:t xml:space="preserve">by year and </w:t>
      </w:r>
      <w:r w:rsidRPr="00510D15">
        <w:rPr>
          <w:rFonts w:ascii="Times New Roman" w:eastAsia="Times New Roman" w:hAnsi="Times New Roman" w:cs="Times New Roman"/>
          <w:sz w:val="24"/>
          <w:szCs w:val="24"/>
        </w:rPr>
        <w:t>study area.</w:t>
      </w:r>
      <w:r w:rsidR="00E61197">
        <w:rPr>
          <w:rFonts w:ascii="Times New Roman" w:eastAsia="Times New Roman" w:hAnsi="Times New Roman" w:cs="Times New Roman"/>
          <w:sz w:val="24"/>
          <w:szCs w:val="24"/>
        </w:rPr>
        <w:t xml:space="preserve">  Moreover, the number of samples selected</w:t>
      </w:r>
      <w:r w:rsidR="00E00DDF">
        <w:rPr>
          <w:rFonts w:ascii="Times New Roman" w:eastAsia="Times New Roman" w:hAnsi="Times New Roman" w:cs="Times New Roman"/>
          <w:sz w:val="24"/>
          <w:szCs w:val="24"/>
        </w:rPr>
        <w:t xml:space="preserve"> increased</w:t>
      </w:r>
      <w:r w:rsidR="00E61197">
        <w:rPr>
          <w:rFonts w:ascii="Times New Roman" w:eastAsia="Times New Roman" w:hAnsi="Times New Roman" w:cs="Times New Roman"/>
          <w:sz w:val="24"/>
          <w:szCs w:val="24"/>
        </w:rPr>
        <w:t xml:space="preserve"> over time</w:t>
      </w:r>
      <w:r w:rsidR="00E00DDF">
        <w:rPr>
          <w:rFonts w:ascii="Times New Roman" w:eastAsia="Times New Roman" w:hAnsi="Times New Roman" w:cs="Times New Roman"/>
          <w:sz w:val="24"/>
          <w:szCs w:val="24"/>
        </w:rPr>
        <w:t>,</w:t>
      </w:r>
      <w:r w:rsidR="00E61197">
        <w:rPr>
          <w:rFonts w:ascii="Times New Roman" w:eastAsia="Times New Roman" w:hAnsi="Times New Roman" w:cs="Times New Roman"/>
          <w:sz w:val="24"/>
          <w:szCs w:val="24"/>
        </w:rPr>
        <w:t xml:space="preserve"> </w:t>
      </w:r>
      <w:r w:rsidR="00E00DDF">
        <w:rPr>
          <w:rFonts w:ascii="Times New Roman" w:eastAsia="Times New Roman" w:hAnsi="Times New Roman" w:cs="Times New Roman"/>
          <w:sz w:val="24"/>
          <w:szCs w:val="24"/>
        </w:rPr>
        <w:t>as determined by analyses of previous graduate students,</w:t>
      </w:r>
      <w:r w:rsidR="00E61197">
        <w:rPr>
          <w:rFonts w:ascii="Times New Roman" w:eastAsia="Times New Roman" w:hAnsi="Times New Roman" w:cs="Times New Roman"/>
          <w:sz w:val="24"/>
          <w:szCs w:val="24"/>
        </w:rPr>
        <w:t xml:space="preserve"> </w:t>
      </w:r>
      <w:r w:rsidR="00E61197" w:rsidRPr="00510D15">
        <w:rPr>
          <w:rFonts w:ascii="Times New Roman" w:eastAsia="Times New Roman" w:hAnsi="Times New Roman" w:cs="Times New Roman"/>
          <w:sz w:val="24"/>
          <w:szCs w:val="24"/>
        </w:rPr>
        <w:t xml:space="preserve">to </w:t>
      </w:r>
      <w:r w:rsidR="00E00DDF">
        <w:rPr>
          <w:rFonts w:ascii="Times New Roman" w:eastAsia="Times New Roman" w:hAnsi="Times New Roman" w:cs="Times New Roman"/>
          <w:sz w:val="24"/>
          <w:szCs w:val="24"/>
        </w:rPr>
        <w:t>increase</w:t>
      </w:r>
      <w:r w:rsidR="00E61197" w:rsidRPr="00510D15">
        <w:rPr>
          <w:rFonts w:ascii="Times New Roman" w:eastAsia="Times New Roman" w:hAnsi="Times New Roman" w:cs="Times New Roman"/>
          <w:sz w:val="24"/>
          <w:szCs w:val="24"/>
        </w:rPr>
        <w:t xml:space="preserve"> capture probabilities for capture-mark-recapture analyses</w:t>
      </w:r>
      <w:r w:rsidR="00E61197">
        <w:rPr>
          <w:rFonts w:ascii="Times New Roman" w:eastAsia="Times New Roman" w:hAnsi="Times New Roman" w:cs="Times New Roman"/>
          <w:sz w:val="24"/>
          <w:szCs w:val="24"/>
        </w:rPr>
        <w:t xml:space="preserve">.  Below, I </w:t>
      </w:r>
      <w:r w:rsidR="00E00DDF">
        <w:rPr>
          <w:rFonts w:ascii="Times New Roman" w:eastAsia="Times New Roman" w:hAnsi="Times New Roman" w:cs="Times New Roman"/>
          <w:sz w:val="24"/>
          <w:szCs w:val="24"/>
        </w:rPr>
        <w:t>provide a general description of the subsampling procedures used for each study area.  A more comprehensive and detailed description of selection methods is provided in Appendix C.</w:t>
      </w:r>
    </w:p>
    <w:p w:rsidR="0010384F" w:rsidRPr="00A47CA3"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pPr>
      <w:r w:rsidRPr="00A47CA3">
        <w:rPr>
          <w:rFonts w:ascii="Times New Roman" w:eastAsia="Times New Roman" w:hAnsi="Times New Roman" w:cs="Times New Roman"/>
          <w:sz w:val="24"/>
          <w:szCs w:val="24"/>
        </w:rPr>
        <w:t xml:space="preserve">In the TRB, our subsampling objective was to submit 75 </w:t>
      </w:r>
      <w:r>
        <w:rPr>
          <w:rFonts w:ascii="Times New Roman" w:eastAsia="Times New Roman" w:hAnsi="Times New Roman" w:cs="Times New Roman"/>
          <w:sz w:val="24"/>
          <w:szCs w:val="24"/>
        </w:rPr>
        <w:t xml:space="preserve">viable </w:t>
      </w:r>
      <w:r w:rsidRPr="00A47CA3">
        <w:rPr>
          <w:rFonts w:ascii="Times New Roman" w:eastAsia="Times New Roman" w:hAnsi="Times New Roman" w:cs="Times New Roman"/>
          <w:sz w:val="24"/>
          <w:szCs w:val="24"/>
        </w:rPr>
        <w:t>samples</w:t>
      </w:r>
      <w:r>
        <w:rPr>
          <w:rFonts w:ascii="Times New Roman" w:eastAsia="Times New Roman" w:hAnsi="Times New Roman" w:cs="Times New Roman"/>
          <w:sz w:val="24"/>
          <w:szCs w:val="24"/>
        </w:rPr>
        <w:t>,</w:t>
      </w:r>
      <w:r w:rsidRPr="00A47C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defined as samples containing</w:t>
      </w:r>
      <w:r w:rsidRPr="00A47CA3">
        <w:rPr>
          <w:rFonts w:ascii="Times New Roman" w:eastAsia="Times New Roman" w:hAnsi="Times New Roman" w:cs="Times New Roman"/>
          <w:sz w:val="24"/>
          <w:szCs w:val="24"/>
        </w:rPr>
        <w:t xml:space="preserve"> adequate material </w:t>
      </w:r>
      <w:r>
        <w:rPr>
          <w:rFonts w:ascii="Times New Roman" w:eastAsia="Times New Roman" w:hAnsi="Times New Roman" w:cs="Times New Roman"/>
          <w:sz w:val="24"/>
          <w:szCs w:val="24"/>
        </w:rPr>
        <w:t xml:space="preserve">(i.e., </w:t>
      </w:r>
      <w:r w:rsidRPr="00A47C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5 guard hairs or combination of guard hairs and underfur hairs) </w:t>
      </w:r>
      <w:r w:rsidRPr="00A47CA3">
        <w:rPr>
          <w:rFonts w:ascii="Times New Roman" w:eastAsia="Times New Roman" w:hAnsi="Times New Roman" w:cs="Times New Roman"/>
          <w:sz w:val="24"/>
          <w:szCs w:val="24"/>
        </w:rPr>
        <w:t>for DNA extraction</w:t>
      </w:r>
      <w:r>
        <w:rPr>
          <w:rFonts w:ascii="Times New Roman" w:eastAsia="Times New Roman" w:hAnsi="Times New Roman" w:cs="Times New Roman"/>
          <w:sz w:val="24"/>
          <w:szCs w:val="24"/>
        </w:rPr>
        <w:t>,</w:t>
      </w:r>
      <w:r w:rsidRPr="00A47CA3">
        <w:rPr>
          <w:rFonts w:ascii="Times New Roman" w:eastAsia="Times New Roman" w:hAnsi="Times New Roman" w:cs="Times New Roman"/>
          <w:sz w:val="24"/>
          <w:szCs w:val="24"/>
        </w:rPr>
        <w:t xml:space="preserve"> per week for DNA analysis</w:t>
      </w:r>
      <w:r>
        <w:rPr>
          <w:rFonts w:ascii="Times New Roman" w:eastAsia="Times New Roman" w:hAnsi="Times New Roman" w:cs="Times New Roman"/>
          <w:sz w:val="24"/>
          <w:szCs w:val="24"/>
        </w:rPr>
        <w:t xml:space="preserve">.  We accomplished this </w:t>
      </w:r>
      <w:r w:rsidRPr="00A47CA3">
        <w:rPr>
          <w:rFonts w:ascii="Times New Roman" w:eastAsia="Times New Roman" w:hAnsi="Times New Roman" w:cs="Times New Roman"/>
          <w:sz w:val="24"/>
          <w:szCs w:val="24"/>
        </w:rPr>
        <w:t xml:space="preserve">by selecting 1 </w:t>
      </w:r>
      <w:r>
        <w:rPr>
          <w:rFonts w:ascii="Times New Roman" w:eastAsia="Times New Roman" w:hAnsi="Times New Roman" w:cs="Times New Roman"/>
          <w:sz w:val="24"/>
          <w:szCs w:val="24"/>
        </w:rPr>
        <w:t xml:space="preserve">viable </w:t>
      </w:r>
      <w:r w:rsidRPr="00A47CA3">
        <w:rPr>
          <w:rFonts w:ascii="Times New Roman" w:eastAsia="Times New Roman" w:hAnsi="Times New Roman" w:cs="Times New Roman"/>
          <w:sz w:val="24"/>
          <w:szCs w:val="24"/>
        </w:rPr>
        <w:t xml:space="preserve">sample from 75 randomly selected sites </w:t>
      </w:r>
      <w:r>
        <w:rPr>
          <w:rFonts w:ascii="Times New Roman" w:eastAsia="Times New Roman" w:hAnsi="Times New Roman" w:cs="Times New Roman"/>
          <w:sz w:val="24"/>
          <w:szCs w:val="24"/>
        </w:rPr>
        <w:t>each week</w:t>
      </w:r>
      <w:r w:rsidRPr="00A47C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from those </w:t>
      </w:r>
      <w:r w:rsidRPr="00A47CA3">
        <w:rPr>
          <w:rFonts w:ascii="Times New Roman" w:eastAsia="Times New Roman" w:hAnsi="Times New Roman" w:cs="Times New Roman"/>
          <w:sz w:val="24"/>
          <w:szCs w:val="24"/>
        </w:rPr>
        <w:t xml:space="preserve">that produced ≥1 </w:t>
      </w:r>
      <w:r>
        <w:rPr>
          <w:rFonts w:ascii="Times New Roman" w:eastAsia="Times New Roman" w:hAnsi="Times New Roman" w:cs="Times New Roman"/>
          <w:sz w:val="24"/>
          <w:szCs w:val="24"/>
        </w:rPr>
        <w:t xml:space="preserve">collected </w:t>
      </w:r>
      <w:r w:rsidRPr="00A47CA3">
        <w:rPr>
          <w:rFonts w:ascii="Times New Roman" w:eastAsia="Times New Roman" w:hAnsi="Times New Roman" w:cs="Times New Roman"/>
          <w:sz w:val="24"/>
          <w:szCs w:val="24"/>
        </w:rPr>
        <w:t xml:space="preserve">sample.  Within each selected site, we examined </w:t>
      </w:r>
      <w:r>
        <w:rPr>
          <w:rFonts w:ascii="Times New Roman" w:eastAsia="Times New Roman" w:hAnsi="Times New Roman" w:cs="Times New Roman"/>
          <w:sz w:val="24"/>
          <w:szCs w:val="24"/>
        </w:rPr>
        <w:t xml:space="preserve">those </w:t>
      </w:r>
      <w:r w:rsidRPr="00A47CA3">
        <w:rPr>
          <w:rFonts w:ascii="Times New Roman" w:eastAsia="Times New Roman" w:hAnsi="Times New Roman" w:cs="Times New Roman"/>
          <w:sz w:val="24"/>
          <w:szCs w:val="24"/>
        </w:rPr>
        <w:t xml:space="preserve">samples in random order to select the first </w:t>
      </w:r>
      <w:r>
        <w:rPr>
          <w:rFonts w:ascii="Times New Roman" w:eastAsia="Times New Roman" w:hAnsi="Times New Roman" w:cs="Times New Roman"/>
          <w:sz w:val="24"/>
          <w:szCs w:val="24"/>
        </w:rPr>
        <w:t xml:space="preserve">viable </w:t>
      </w:r>
      <w:r w:rsidRPr="00A47CA3">
        <w:rPr>
          <w:rFonts w:ascii="Times New Roman" w:eastAsia="Times New Roman" w:hAnsi="Times New Roman" w:cs="Times New Roman"/>
          <w:sz w:val="24"/>
          <w:szCs w:val="24"/>
        </w:rPr>
        <w:t>sample.  If no viable samples were available for a given site, w</w:t>
      </w:r>
      <w:r>
        <w:rPr>
          <w:rFonts w:ascii="Times New Roman" w:eastAsia="Times New Roman" w:hAnsi="Times New Roman" w:cs="Times New Roman"/>
          <w:sz w:val="24"/>
          <w:szCs w:val="24"/>
        </w:rPr>
        <w:t>e then</w:t>
      </w:r>
      <w:r w:rsidRPr="00A47CA3">
        <w:rPr>
          <w:rFonts w:ascii="Times New Roman" w:eastAsia="Times New Roman" w:hAnsi="Times New Roman" w:cs="Times New Roman"/>
          <w:sz w:val="24"/>
          <w:szCs w:val="24"/>
        </w:rPr>
        <w:t xml:space="preserve"> passed over that site.  If the number of unique sites that produced ≥1 </w:t>
      </w:r>
      <w:r>
        <w:rPr>
          <w:rFonts w:ascii="Times New Roman" w:eastAsia="Times New Roman" w:hAnsi="Times New Roman" w:cs="Times New Roman"/>
          <w:sz w:val="24"/>
          <w:szCs w:val="24"/>
        </w:rPr>
        <w:t xml:space="preserve">viable </w:t>
      </w:r>
      <w:r w:rsidRPr="00A47CA3">
        <w:rPr>
          <w:rFonts w:ascii="Times New Roman" w:eastAsia="Times New Roman" w:hAnsi="Times New Roman" w:cs="Times New Roman"/>
          <w:sz w:val="24"/>
          <w:szCs w:val="24"/>
        </w:rPr>
        <w:t xml:space="preserve">sample in a given week was &lt;75, we randomly reselected sites in search of additional </w:t>
      </w:r>
      <w:r>
        <w:rPr>
          <w:rFonts w:ascii="Times New Roman" w:eastAsia="Times New Roman" w:hAnsi="Times New Roman" w:cs="Times New Roman"/>
          <w:sz w:val="24"/>
          <w:szCs w:val="24"/>
        </w:rPr>
        <w:t xml:space="preserve">viable </w:t>
      </w:r>
      <w:r w:rsidRPr="00A47CA3">
        <w:rPr>
          <w:rFonts w:ascii="Times New Roman" w:eastAsia="Times New Roman" w:hAnsi="Times New Roman" w:cs="Times New Roman"/>
          <w:sz w:val="24"/>
          <w:szCs w:val="24"/>
        </w:rPr>
        <w:t xml:space="preserve">samples to reach the target of 75 samples.  In the UARB, our subsampling objective was 38 samples per week and samples were selected using the same subsampling approach as </w:t>
      </w:r>
      <w:r>
        <w:rPr>
          <w:rFonts w:ascii="Times New Roman" w:eastAsia="Times New Roman" w:hAnsi="Times New Roman" w:cs="Times New Roman"/>
          <w:sz w:val="24"/>
          <w:szCs w:val="24"/>
        </w:rPr>
        <w:t xml:space="preserve">at </w:t>
      </w:r>
      <w:r w:rsidRPr="00A47CA3">
        <w:rPr>
          <w:rFonts w:ascii="Times New Roman" w:eastAsia="Times New Roman" w:hAnsi="Times New Roman" w:cs="Times New Roman"/>
          <w:sz w:val="24"/>
          <w:szCs w:val="24"/>
        </w:rPr>
        <w:t xml:space="preserve">the TRB.  In contrast, subsampling in the LARB was conducted by searching all site/week combinations for a viable </w:t>
      </w:r>
      <w:r w:rsidRPr="00A47CA3">
        <w:rPr>
          <w:rFonts w:ascii="Times New Roman" w:eastAsia="Times New Roman" w:hAnsi="Times New Roman" w:cs="Times New Roman"/>
          <w:sz w:val="24"/>
          <w:szCs w:val="24"/>
        </w:rPr>
        <w:lastRenderedPageBreak/>
        <w:t xml:space="preserve">sample in random order until 533 samples were selected </w:t>
      </w:r>
      <w:r>
        <w:rPr>
          <w:rFonts w:ascii="Times New Roman" w:eastAsia="Times New Roman" w:hAnsi="Times New Roman" w:cs="Times New Roman"/>
          <w:sz w:val="24"/>
          <w:szCs w:val="24"/>
        </w:rPr>
        <w:t>each year</w:t>
      </w:r>
      <w:r w:rsidRPr="00A47CA3">
        <w:rPr>
          <w:rFonts w:ascii="Times New Roman" w:eastAsia="Times New Roman" w:hAnsi="Times New Roman" w:cs="Times New Roman"/>
          <w:sz w:val="24"/>
          <w:szCs w:val="24"/>
        </w:rPr>
        <w:t xml:space="preserve">.  Similar to the TRB and UARB, if the number of unique site/week combinations that produced ≥1 </w:t>
      </w:r>
      <w:r>
        <w:rPr>
          <w:rFonts w:ascii="Times New Roman" w:eastAsia="Times New Roman" w:hAnsi="Times New Roman" w:cs="Times New Roman"/>
          <w:sz w:val="24"/>
          <w:szCs w:val="24"/>
        </w:rPr>
        <w:t xml:space="preserve">viable </w:t>
      </w:r>
      <w:r w:rsidRPr="00A47CA3">
        <w:rPr>
          <w:rFonts w:ascii="Times New Roman" w:eastAsia="Times New Roman" w:hAnsi="Times New Roman" w:cs="Times New Roman"/>
          <w:sz w:val="24"/>
          <w:szCs w:val="24"/>
        </w:rPr>
        <w:t xml:space="preserve">sample was &lt;533, we randomly reselected site/week combinations </w:t>
      </w:r>
      <w:r>
        <w:rPr>
          <w:rFonts w:ascii="Times New Roman" w:eastAsia="Times New Roman" w:hAnsi="Times New Roman" w:cs="Times New Roman"/>
          <w:sz w:val="24"/>
          <w:szCs w:val="24"/>
        </w:rPr>
        <w:t>to find</w:t>
      </w:r>
      <w:r w:rsidRPr="00A47CA3">
        <w:rPr>
          <w:rFonts w:ascii="Times New Roman" w:eastAsia="Times New Roman" w:hAnsi="Times New Roman" w:cs="Times New Roman"/>
          <w:sz w:val="24"/>
          <w:szCs w:val="24"/>
        </w:rPr>
        <w:t xml:space="preserve"> additional samples to reach our target.  </w:t>
      </w:r>
    </w:p>
    <w:p w:rsidR="009360F2" w:rsidRPr="00510D15" w:rsidRDefault="009360F2" w:rsidP="009360F2">
      <w:pPr>
        <w:pStyle w:val="Heading3"/>
        <w:spacing w:before="0" w:line="480" w:lineRule="auto"/>
        <w:rPr>
          <w:rFonts w:ascii="Times New Roman" w:hAnsi="Times New Roman"/>
          <w:b w:val="0"/>
          <w:color w:val="auto"/>
          <w:sz w:val="24"/>
        </w:rPr>
      </w:pPr>
      <w:bookmarkStart w:id="10" w:name="_Toc394564035"/>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.1.</w:t>
      </w:r>
      <w:r>
        <w:rPr>
          <w:rFonts w:ascii="Times New Roman" w:hAnsi="Times New Roman"/>
          <w:b w:val="0"/>
          <w:i/>
          <w:color w:val="auto"/>
          <w:sz w:val="24"/>
        </w:rPr>
        <w:t>7</w:t>
      </w:r>
      <w:r w:rsidRPr="00510D15">
        <w:rPr>
          <w:rFonts w:ascii="Times New Roman" w:hAnsi="Times New Roman"/>
          <w:b w:val="0"/>
          <w:i/>
          <w:color w:val="auto"/>
          <w:sz w:val="24"/>
        </w:rPr>
        <w:t xml:space="preserve">  DNA extraction and microsatellite genotyping</w:t>
      </w:r>
      <w:bookmarkEnd w:id="10"/>
    </w:p>
    <w:p w:rsidR="009360F2" w:rsidRPr="00510D15" w:rsidRDefault="009360F2" w:rsidP="009360F2">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DNA extraction and microsatellite genotyping took place at Wildlife Genetics International, Inc</w:t>
      </w:r>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(Nelson, BC, Canada) following standard protocols </w:t>
      </w:r>
      <w:r w:rsidRPr="00510D15">
        <w:rPr>
          <w:rFonts w:ascii="Times New Roman" w:eastAsia="Times New Roman" w:hAnsi="Times New Roman" w:cs="Times New Roman"/>
          <w:noProof/>
          <w:sz w:val="24"/>
          <w:szCs w:val="24"/>
        </w:rPr>
        <w:t>(Woods et al. 1999, Paetkau 2003, Roon et al. 2005)</w:t>
      </w:r>
      <w:r w:rsidRPr="00510D15">
        <w:rPr>
          <w:rFonts w:ascii="Times New Roman" w:eastAsia="Times New Roman" w:hAnsi="Times New Roman" w:cs="Times New Roman"/>
          <w:sz w:val="24"/>
          <w:szCs w:val="24"/>
        </w:rPr>
        <w:t xml:space="preserve">.  DNA was extracted from selected hair samples using QIAGEN’s DNeasy Tissue kits.  Guard hair roots were clipped and used for extraction whereas, in the case of underfur, entire clumps were used for extraction.  The quantity of guard hairs and underfur used for extraction was recorded for each sample.  </w:t>
      </w:r>
    </w:p>
    <w:p w:rsidR="009360F2" w:rsidRPr="00510D15" w:rsidRDefault="009360F2" w:rsidP="009360F2">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Extracted DNA was amplified at all loci using polymerase chain reaction.  Reactions contained 50 nM KCL, 0.1% Trton X-100, and 160 µM deoxyribonucleotide triphosphates in a volume of 15 µL with concentrations of MgCl</w:t>
      </w:r>
      <w:r w:rsidRPr="00510D15">
        <w:rPr>
          <w:rFonts w:ascii="Times New Roman" w:eastAsia="Times New Roman" w:hAnsi="Times New Roman" w:cs="Times New Roman"/>
          <w:sz w:val="24"/>
          <w:szCs w:val="24"/>
          <w:vertAlign w:val="subscript"/>
        </w:rPr>
        <w:t>2</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i/>
          <w:sz w:val="24"/>
          <w:szCs w:val="24"/>
        </w:rPr>
        <w:t>Taq</w:t>
      </w:r>
      <w:r w:rsidRPr="00510D15">
        <w:rPr>
          <w:rFonts w:ascii="Times New Roman" w:eastAsia="Times New Roman" w:hAnsi="Times New Roman" w:cs="Times New Roman"/>
          <w:sz w:val="24"/>
          <w:szCs w:val="24"/>
        </w:rPr>
        <w:t xml:space="preserve"> polymerase, and primers optimized to permit co-amplification.  Thermal cycling was performed using a Perkin Elmer 9600 (Perkin Elmer, Waltham, MA).  Amplified DNA samples were sequenced on a 373A automated sequencer (Applied Biosystems [ABI], Foster City, CA) using ABI’s four-color detection system.  DNA fragments were analyzed and genotype data were generated using Genescan software (ABI) and genotypes were determined using Genotyper software (ABI).  Genotyping followed a 3-phase approach to assign individual identities to samples submitted each year and minimize genotyping errors causing misidentification of individuals </w:t>
      </w:r>
      <w:r w:rsidRPr="00510D15">
        <w:rPr>
          <w:rFonts w:ascii="Times New Roman" w:eastAsia="Times New Roman" w:hAnsi="Times New Roman" w:cs="Times New Roman"/>
          <w:noProof/>
          <w:sz w:val="24"/>
          <w:szCs w:val="24"/>
        </w:rPr>
        <w:t>(Paetkau 2003)</w:t>
      </w:r>
      <w:r w:rsidRPr="00510D15">
        <w:rPr>
          <w:rFonts w:ascii="Times New Roman" w:eastAsia="Times New Roman" w:hAnsi="Times New Roman" w:cs="Times New Roman"/>
          <w:sz w:val="24"/>
          <w:szCs w:val="24"/>
        </w:rPr>
        <w:t>.</w:t>
      </w:r>
    </w:p>
    <w:p w:rsidR="00C2254C" w:rsidRPr="00752121" w:rsidRDefault="00C2254C" w:rsidP="00752121">
      <w:pPr>
        <w:pStyle w:val="Heading3"/>
        <w:spacing w:before="0" w:line="480" w:lineRule="auto"/>
        <w:rPr>
          <w:rFonts w:ascii="Times New Roman" w:eastAsia="Times New Roman" w:hAnsi="Times New Roman" w:cs="Times New Roman"/>
          <w:b w:val="0"/>
          <w:color w:val="auto"/>
          <w:sz w:val="24"/>
          <w:szCs w:val="24"/>
        </w:rPr>
      </w:pPr>
      <w:bookmarkStart w:id="11" w:name="_Toc394564036"/>
      <w:r w:rsidRPr="00752121">
        <w:rPr>
          <w:rFonts w:ascii="Times New Roman" w:eastAsia="Times New Roman" w:hAnsi="Times New Roman" w:cs="Times New Roman"/>
          <w:b w:val="0"/>
          <w:i/>
          <w:color w:val="auto"/>
          <w:sz w:val="24"/>
          <w:szCs w:val="24"/>
        </w:rPr>
        <w:t>3</w:t>
      </w:r>
      <w:r w:rsidRPr="00752121">
        <w:rPr>
          <w:rFonts w:ascii="Times New Roman" w:hAnsi="Times New Roman"/>
          <w:b w:val="0"/>
          <w:i/>
          <w:color w:val="auto"/>
          <w:sz w:val="24"/>
        </w:rPr>
        <w:t>.1.</w:t>
      </w:r>
      <w:r w:rsidR="009360F2" w:rsidRPr="00752121">
        <w:rPr>
          <w:rFonts w:ascii="Times New Roman" w:hAnsi="Times New Roman"/>
          <w:b w:val="0"/>
          <w:i/>
          <w:color w:val="auto"/>
          <w:sz w:val="24"/>
        </w:rPr>
        <w:t>8</w:t>
      </w:r>
      <w:r w:rsidRPr="00752121">
        <w:rPr>
          <w:rFonts w:ascii="Times New Roman" w:hAnsi="Times New Roman"/>
          <w:b w:val="0"/>
          <w:i/>
          <w:color w:val="auto"/>
          <w:sz w:val="24"/>
        </w:rPr>
        <w:t xml:space="preserve">  Marker selection for </w:t>
      </w:r>
      <w:r w:rsidR="00DC20F5" w:rsidRPr="00752121">
        <w:rPr>
          <w:rFonts w:ascii="Times New Roman" w:hAnsi="Times New Roman"/>
          <w:b w:val="0"/>
          <w:i/>
          <w:color w:val="auto"/>
          <w:sz w:val="24"/>
        </w:rPr>
        <w:t>i</w:t>
      </w:r>
      <w:r w:rsidRPr="00752121">
        <w:rPr>
          <w:rFonts w:ascii="Times New Roman" w:hAnsi="Times New Roman"/>
          <w:b w:val="0"/>
          <w:i/>
          <w:color w:val="auto"/>
          <w:sz w:val="24"/>
        </w:rPr>
        <w:t xml:space="preserve">ndividual </w:t>
      </w:r>
      <w:r w:rsidR="00DC20F5" w:rsidRPr="00752121">
        <w:rPr>
          <w:rFonts w:ascii="Times New Roman" w:hAnsi="Times New Roman"/>
          <w:b w:val="0"/>
          <w:i/>
          <w:color w:val="auto"/>
          <w:sz w:val="24"/>
        </w:rPr>
        <w:t>i</w:t>
      </w:r>
      <w:r w:rsidRPr="00752121">
        <w:rPr>
          <w:rFonts w:ascii="Times New Roman" w:hAnsi="Times New Roman"/>
          <w:b w:val="0"/>
          <w:i/>
          <w:color w:val="auto"/>
          <w:sz w:val="24"/>
        </w:rPr>
        <w:t>dentification</w:t>
      </w:r>
      <w:bookmarkEnd w:id="11"/>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power of multilocus genotypes to differentiate individuals depends on the number and </w:t>
      </w:r>
      <w:r w:rsidRPr="00510D15">
        <w:rPr>
          <w:rFonts w:ascii="Times New Roman" w:eastAsia="Times New Roman" w:hAnsi="Times New Roman" w:cs="Times New Roman"/>
          <w:sz w:val="24"/>
          <w:szCs w:val="24"/>
        </w:rPr>
        <w:lastRenderedPageBreak/>
        <w:t xml:space="preserve">variability of markers used for individual identification and the number of individuals sampled </w:t>
      </w:r>
      <w:r w:rsidRPr="00510D15">
        <w:rPr>
          <w:rFonts w:ascii="Times New Roman" w:eastAsia="Times New Roman" w:hAnsi="Times New Roman" w:cs="Times New Roman"/>
          <w:noProof/>
          <w:sz w:val="24"/>
          <w:szCs w:val="24"/>
        </w:rPr>
        <w:t>(Paetkau 2003)</w:t>
      </w:r>
      <w:r w:rsidRPr="00510D15">
        <w:rPr>
          <w:rFonts w:ascii="Times New Roman" w:eastAsia="Times New Roman" w:hAnsi="Times New Roman" w:cs="Times New Roman"/>
          <w:sz w:val="24"/>
          <w:szCs w:val="24"/>
        </w:rPr>
        <w:t xml:space="preserve">.  Marker variability was expected to be low and different among study areas because the bear population in Louisiana was substantially fragmented and reduced in size between 1890 and 1950 </w:t>
      </w:r>
      <w:r w:rsidRPr="00510D15">
        <w:rPr>
          <w:rFonts w:ascii="Times New Roman" w:eastAsia="Times New Roman" w:hAnsi="Times New Roman" w:cs="Times New Roman"/>
          <w:noProof/>
          <w:sz w:val="24"/>
          <w:szCs w:val="24"/>
        </w:rPr>
        <w:t>(</w:t>
      </w:r>
      <w:r w:rsidR="001D5731">
        <w:rPr>
          <w:rFonts w:ascii="Times New Roman" w:eastAsia="Times New Roman" w:hAnsi="Times New Roman" w:cs="Times New Roman"/>
          <w:noProof/>
          <w:sz w:val="24"/>
          <w:szCs w:val="24"/>
        </w:rPr>
        <w:t xml:space="preserve">St. </w:t>
      </w:r>
      <w:r w:rsidRPr="00510D15">
        <w:rPr>
          <w:rFonts w:ascii="Times New Roman" w:eastAsia="Times New Roman" w:hAnsi="Times New Roman" w:cs="Times New Roman"/>
          <w:noProof/>
          <w:sz w:val="24"/>
          <w:szCs w:val="24"/>
        </w:rPr>
        <w:t>Amant 1959)</w:t>
      </w:r>
      <w:r w:rsidRPr="00510D15">
        <w:rPr>
          <w:rFonts w:ascii="Times New Roman" w:eastAsia="Times New Roman" w:hAnsi="Times New Roman" w:cs="Times New Roman"/>
          <w:sz w:val="24"/>
          <w:szCs w:val="24"/>
        </w:rPr>
        <w:t xml:space="preserve">.  Additionally, LDWF released 130 and 31 bears from Minnesota into the TRB and UARB, respectively, from 1964 to 1967 </w:t>
      </w:r>
      <w:r w:rsidRPr="00510D15">
        <w:rPr>
          <w:rFonts w:ascii="Times New Roman" w:eastAsia="Times New Roman" w:hAnsi="Times New Roman" w:cs="Times New Roman"/>
          <w:noProof/>
          <w:sz w:val="24"/>
          <w:szCs w:val="24"/>
        </w:rPr>
        <w:t>(Taylor 1971)</w:t>
      </w:r>
      <w:r w:rsidRPr="00510D15">
        <w:rPr>
          <w:rFonts w:ascii="Times New Roman" w:eastAsia="Times New Roman" w:hAnsi="Times New Roman" w:cs="Times New Roman"/>
          <w:sz w:val="24"/>
          <w:szCs w:val="24"/>
        </w:rPr>
        <w:t xml:space="preserve">, which </w:t>
      </w:r>
      <w:r w:rsidR="008713AE">
        <w:rPr>
          <w:rFonts w:ascii="Times New Roman" w:eastAsia="Times New Roman" w:hAnsi="Times New Roman" w:cs="Times New Roman"/>
          <w:sz w:val="24"/>
          <w:szCs w:val="24"/>
        </w:rPr>
        <w:t xml:space="preserve">may have </w:t>
      </w:r>
      <w:r w:rsidRPr="00510D15">
        <w:rPr>
          <w:rFonts w:ascii="Times New Roman" w:eastAsia="Times New Roman" w:hAnsi="Times New Roman" w:cs="Times New Roman"/>
          <w:sz w:val="24"/>
          <w:szCs w:val="24"/>
        </w:rPr>
        <w:t xml:space="preserve">affected genetic variation in those areas.  For those reasons, genetic marker systems for individual identification were independently developed for each study area to ensure adequate power.  Marker selection began by genotyping about 30 individuals from each population at 22 microsatellite markers to provide information on </w:t>
      </w:r>
      <w:r w:rsidRPr="00510D15">
        <w:rPr>
          <w:rFonts w:ascii="Times New Roman" w:eastAsia="Times New Roman" w:hAnsi="Times New Roman" w:cs="Times New Roman"/>
          <w:i/>
          <w:sz w:val="24"/>
          <w:szCs w:val="24"/>
        </w:rPr>
        <w:t>H</w:t>
      </w:r>
      <w:r w:rsidRPr="00510D15">
        <w:rPr>
          <w:rFonts w:ascii="Times New Roman" w:eastAsia="Times New Roman" w:hAnsi="Times New Roman" w:cs="Times New Roman"/>
          <w:sz w:val="24"/>
          <w:szCs w:val="24"/>
          <w:vertAlign w:val="subscript"/>
        </w:rPr>
        <w:t>E</w:t>
      </w:r>
      <w:r w:rsidRPr="00510D15">
        <w:rPr>
          <w:rFonts w:ascii="Times New Roman" w:eastAsia="Times New Roman" w:hAnsi="Times New Roman" w:cs="Times New Roman"/>
          <w:sz w:val="24"/>
          <w:szCs w:val="24"/>
        </w:rPr>
        <w:t xml:space="preserve"> that could be used to identify a smaller, optimal set of markers for each population.  </w:t>
      </w:r>
      <w:r>
        <w:rPr>
          <w:rFonts w:ascii="Times New Roman" w:eastAsia="Times New Roman" w:hAnsi="Times New Roman" w:cs="Times New Roman"/>
          <w:noProof/>
          <w:sz w:val="24"/>
          <w:szCs w:val="24"/>
        </w:rPr>
        <w:t>(Paetkau 2003)</w:t>
      </w:r>
      <w:r w:rsidRPr="00510D15">
        <w:rPr>
          <w:rFonts w:ascii="Times New Roman" w:eastAsia="Times New Roman" w:hAnsi="Times New Roman" w:cs="Times New Roman"/>
          <w:sz w:val="24"/>
          <w:szCs w:val="24"/>
        </w:rPr>
        <w:t xml:space="preserve"> suggested </w:t>
      </w:r>
      <w:r w:rsidR="003231E1">
        <w:rPr>
          <w:rFonts w:ascii="Times New Roman" w:eastAsia="Times New Roman" w:hAnsi="Times New Roman" w:cs="Times New Roman"/>
          <w:sz w:val="24"/>
          <w:szCs w:val="24"/>
        </w:rPr>
        <w:t xml:space="preserve">that </w:t>
      </w:r>
      <w:r w:rsidRPr="00510D15">
        <w:rPr>
          <w:rFonts w:ascii="Times New Roman" w:eastAsia="Times New Roman" w:hAnsi="Times New Roman" w:cs="Times New Roman"/>
          <w:sz w:val="24"/>
          <w:szCs w:val="24"/>
        </w:rPr>
        <w:t>projects involving small numbers of individuals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&lt; 100) require </w:t>
      </w:r>
      <w:r w:rsidRPr="00510D15">
        <w:rPr>
          <w:rFonts w:ascii="Times New Roman" w:eastAsia="Times New Roman" w:hAnsi="Times New Roman" w:cs="Times New Roman"/>
          <w:i/>
          <w:sz w:val="24"/>
          <w:szCs w:val="24"/>
        </w:rPr>
        <w:t>H</w:t>
      </w:r>
      <w:r w:rsidRPr="00510D15">
        <w:rPr>
          <w:rFonts w:ascii="Times New Roman" w:eastAsia="Times New Roman" w:hAnsi="Times New Roman" w:cs="Times New Roman"/>
          <w:sz w:val="24"/>
          <w:szCs w:val="24"/>
          <w:vertAlign w:val="subscript"/>
        </w:rPr>
        <w:t xml:space="preserve">E </w:t>
      </w:r>
      <w:r w:rsidRPr="00510D15">
        <w:rPr>
          <w:rFonts w:ascii="Times New Roman" w:eastAsia="Times New Roman" w:hAnsi="Times New Roman" w:cs="Times New Roman"/>
          <w:sz w:val="24"/>
          <w:szCs w:val="24"/>
        </w:rPr>
        <w:t xml:space="preserve">≥ 0.69 for 6-marker systems to reliably distinguish </w:t>
      </w:r>
      <w:r w:rsidR="00E91028">
        <w:rPr>
          <w:rFonts w:ascii="Times New Roman" w:eastAsia="Times New Roman" w:hAnsi="Times New Roman" w:cs="Times New Roman"/>
          <w:sz w:val="24"/>
          <w:szCs w:val="24"/>
        </w:rPr>
        <w:t xml:space="preserve">between </w:t>
      </w:r>
      <w:r w:rsidRPr="00510D15">
        <w:rPr>
          <w:rFonts w:ascii="Times New Roman" w:eastAsia="Times New Roman" w:hAnsi="Times New Roman" w:cs="Times New Roman"/>
          <w:sz w:val="24"/>
          <w:szCs w:val="24"/>
        </w:rPr>
        <w:t xml:space="preserve">individuals, whereas </w:t>
      </w:r>
      <w:r w:rsidRPr="00510D15">
        <w:rPr>
          <w:rFonts w:ascii="Times New Roman" w:eastAsia="Times New Roman" w:hAnsi="Times New Roman" w:cs="Times New Roman"/>
          <w:i/>
          <w:sz w:val="24"/>
          <w:szCs w:val="24"/>
        </w:rPr>
        <w:t>H</w:t>
      </w:r>
      <w:r w:rsidRPr="00510D15">
        <w:rPr>
          <w:rFonts w:ascii="Times New Roman" w:eastAsia="Times New Roman" w:hAnsi="Times New Roman" w:cs="Times New Roman"/>
          <w:sz w:val="24"/>
          <w:szCs w:val="24"/>
          <w:vertAlign w:val="subscript"/>
        </w:rPr>
        <w:t>E</w:t>
      </w:r>
      <w:r w:rsidRPr="00510D15">
        <w:rPr>
          <w:rFonts w:ascii="Times New Roman" w:eastAsia="Times New Roman" w:hAnsi="Times New Roman" w:cs="Times New Roman"/>
          <w:sz w:val="24"/>
          <w:szCs w:val="24"/>
        </w:rPr>
        <w:t xml:space="preserve"> ≥ 0.75 is needed for larger projects (200 &lt;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&lt; 400) using the same number of markers.  In all study areas, the initial </w:t>
      </w:r>
      <w:r w:rsidR="00E91028" w:rsidRPr="00510D15">
        <w:rPr>
          <w:rFonts w:ascii="Times New Roman" w:eastAsia="Times New Roman" w:hAnsi="Times New Roman" w:cs="Times New Roman"/>
          <w:sz w:val="24"/>
          <w:szCs w:val="24"/>
        </w:rPr>
        <w:t>22</w:t>
      </w:r>
      <w:r w:rsidR="00E91028">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marker analysis </w:t>
      </w:r>
      <w:r w:rsidR="009360F2">
        <w:rPr>
          <w:rFonts w:ascii="Times New Roman" w:eastAsia="Times New Roman" w:hAnsi="Times New Roman" w:cs="Times New Roman"/>
          <w:sz w:val="24"/>
          <w:szCs w:val="24"/>
        </w:rPr>
        <w:t xml:space="preserve">revealed low variability and </w:t>
      </w:r>
      <w:r w:rsidRPr="00510D15">
        <w:rPr>
          <w:rFonts w:ascii="Times New Roman" w:eastAsia="Times New Roman" w:hAnsi="Times New Roman" w:cs="Times New Roman"/>
          <w:sz w:val="24"/>
          <w:szCs w:val="24"/>
        </w:rPr>
        <w:t xml:space="preserve">the need for </w:t>
      </w:r>
      <w:r w:rsidR="009360F2">
        <w:rPr>
          <w:rFonts w:ascii="Times New Roman" w:eastAsia="Times New Roman" w:hAnsi="Times New Roman" w:cs="Times New Roman"/>
          <w:sz w:val="24"/>
          <w:szCs w:val="24"/>
        </w:rPr>
        <w:t xml:space="preserve">&gt;6 </w:t>
      </w:r>
      <w:r w:rsidRPr="00510D15">
        <w:rPr>
          <w:rFonts w:ascii="Times New Roman" w:eastAsia="Times New Roman" w:hAnsi="Times New Roman" w:cs="Times New Roman"/>
          <w:sz w:val="24"/>
          <w:szCs w:val="24"/>
        </w:rPr>
        <w:t>markers</w:t>
      </w:r>
      <w:r w:rsidR="009360F2">
        <w:rPr>
          <w:rFonts w:ascii="Times New Roman" w:eastAsia="Times New Roman" w:hAnsi="Times New Roman" w:cs="Times New Roman"/>
          <w:sz w:val="24"/>
          <w:szCs w:val="24"/>
        </w:rPr>
        <w:t xml:space="preserve"> for individual identification</w:t>
      </w:r>
      <w:r w:rsidRPr="00510D15">
        <w:rPr>
          <w:rFonts w:ascii="Times New Roman" w:eastAsia="Times New Roman" w:hAnsi="Times New Roman" w:cs="Times New Roman"/>
          <w:sz w:val="24"/>
          <w:szCs w:val="24"/>
        </w:rPr>
        <w:t xml:space="preserve">.  Based on individual </w:t>
      </w:r>
      <w:r w:rsidRPr="00510D15">
        <w:rPr>
          <w:rFonts w:ascii="Times New Roman" w:eastAsia="Times New Roman" w:hAnsi="Times New Roman" w:cs="Times New Roman"/>
          <w:i/>
          <w:sz w:val="24"/>
          <w:szCs w:val="24"/>
        </w:rPr>
        <w:t>H</w:t>
      </w:r>
      <w:r w:rsidRPr="00510D15">
        <w:rPr>
          <w:rFonts w:ascii="Times New Roman" w:eastAsia="Times New Roman" w:hAnsi="Times New Roman" w:cs="Times New Roman"/>
          <w:sz w:val="24"/>
          <w:szCs w:val="24"/>
          <w:vertAlign w:val="subscript"/>
        </w:rPr>
        <w:t>E</w:t>
      </w:r>
      <w:r w:rsidRPr="00510D15">
        <w:rPr>
          <w:rFonts w:ascii="Times New Roman" w:eastAsia="Times New Roman" w:hAnsi="Times New Roman" w:cs="Times New Roman"/>
          <w:sz w:val="24"/>
          <w:szCs w:val="24"/>
        </w:rPr>
        <w:t xml:space="preserve"> of the markers available for black bears and efficiency of various markers to be simultaneously analyzed (i.e., multi-plexing), subsets of </w:t>
      </w:r>
      <w:r w:rsidR="003716E3">
        <w:rPr>
          <w:rFonts w:ascii="Times New Roman" w:eastAsia="Times New Roman" w:hAnsi="Times New Roman" w:cs="Times New Roman"/>
          <w:sz w:val="24"/>
          <w:szCs w:val="24"/>
        </w:rPr>
        <w:t xml:space="preserve">8–9 </w:t>
      </w:r>
      <w:r w:rsidRPr="00510D15">
        <w:rPr>
          <w:rFonts w:ascii="Times New Roman" w:eastAsia="Times New Roman" w:hAnsi="Times New Roman" w:cs="Times New Roman"/>
          <w:sz w:val="24"/>
          <w:szCs w:val="24"/>
        </w:rPr>
        <w:t xml:space="preserve">markers with the greatest power to differentiate individuals were identified and selected for individual identification in each study area.  Additionally, a region of the amelogenin gene was sequenced for all submitted samples to determine sex </w:t>
      </w:r>
      <w:r w:rsidRPr="00510D15">
        <w:rPr>
          <w:rFonts w:ascii="Times New Roman" w:eastAsia="Times New Roman" w:hAnsi="Times New Roman" w:cs="Times New Roman"/>
          <w:noProof/>
          <w:sz w:val="24"/>
          <w:szCs w:val="24"/>
        </w:rPr>
        <w:t>(Ennis and Gallagher 1994)</w:t>
      </w:r>
      <w:r w:rsidRPr="00510D15">
        <w:rPr>
          <w:rFonts w:ascii="Times New Roman" w:eastAsia="Times New Roman" w:hAnsi="Times New Roman" w:cs="Times New Roman"/>
          <w:sz w:val="24"/>
          <w:szCs w:val="24"/>
        </w:rPr>
        <w:t xml:space="preserve"> and </w:t>
      </w:r>
      <w:r w:rsidR="003231E1">
        <w:rPr>
          <w:rFonts w:ascii="Times New Roman" w:eastAsia="Times New Roman" w:hAnsi="Times New Roman" w:cs="Times New Roman"/>
          <w:sz w:val="24"/>
          <w:szCs w:val="24"/>
        </w:rPr>
        <w:t xml:space="preserve">used as a </w:t>
      </w:r>
      <w:r w:rsidRPr="00510D15">
        <w:rPr>
          <w:rFonts w:ascii="Times New Roman" w:eastAsia="Times New Roman" w:hAnsi="Times New Roman" w:cs="Times New Roman"/>
          <w:sz w:val="24"/>
          <w:szCs w:val="24"/>
        </w:rPr>
        <w:t>supplemented microsatellite marker in resolving individual identities.</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bCs/>
          <w:sz w:val="24"/>
          <w:szCs w:val="24"/>
        </w:rPr>
        <w:tab/>
      </w:r>
      <w:r w:rsidRPr="00510D15">
        <w:rPr>
          <w:rFonts w:ascii="Times New Roman" w:eastAsia="Times New Roman" w:hAnsi="Times New Roman" w:cs="Times New Roman"/>
          <w:sz w:val="24"/>
          <w:szCs w:val="24"/>
        </w:rPr>
        <w:t>To assess the power of the marker systems used to differentiate individuals, I estimated the probability that 2 full siblings randomly drawn from a population will have the same multilocus genotype (</w:t>
      </w:r>
      <w:r w:rsidRPr="00510D15">
        <w:rPr>
          <w:rFonts w:ascii="Times New Roman" w:eastAsia="Times New Roman" w:hAnsi="Times New Roman" w:cs="Times New Roman"/>
          <w:i/>
          <w:sz w:val="24"/>
          <w:szCs w:val="24"/>
        </w:rPr>
        <w:t>PI</w:t>
      </w:r>
      <w:r w:rsidRPr="00510D15">
        <w:rPr>
          <w:rFonts w:ascii="Times New Roman" w:eastAsia="Times New Roman" w:hAnsi="Times New Roman" w:cs="Times New Roman"/>
          <w:i/>
          <w:sz w:val="24"/>
          <w:szCs w:val="24"/>
          <w:vertAlign w:val="subscript"/>
        </w:rPr>
        <w:t>sibs</w:t>
      </w:r>
      <w:r w:rsidRPr="00510D15">
        <w:rPr>
          <w:rFonts w:ascii="Times New Roman" w:eastAsia="Times New Roman" w:hAnsi="Times New Roman" w:cs="Times New Roman"/>
          <w:sz w:val="24"/>
          <w:szCs w:val="24"/>
        </w:rPr>
        <w:t xml:space="preserve">, Taberlet and Luikart 1999).  The </w:t>
      </w:r>
      <w:r w:rsidRPr="00510D15">
        <w:rPr>
          <w:rFonts w:ascii="Times New Roman" w:eastAsia="Times New Roman" w:hAnsi="Times New Roman" w:cs="Times New Roman"/>
          <w:i/>
          <w:sz w:val="24"/>
          <w:szCs w:val="24"/>
        </w:rPr>
        <w:t>PI</w:t>
      </w:r>
      <w:r w:rsidRPr="00510D15">
        <w:rPr>
          <w:rFonts w:ascii="Times New Roman" w:eastAsia="Times New Roman" w:hAnsi="Times New Roman" w:cs="Times New Roman"/>
          <w:i/>
          <w:sz w:val="24"/>
          <w:szCs w:val="24"/>
          <w:vertAlign w:val="subscript"/>
        </w:rPr>
        <w:t>sibs</w:t>
      </w:r>
      <w:r w:rsidRPr="00510D15">
        <w:rPr>
          <w:rFonts w:ascii="Times New Roman" w:eastAsia="Times New Roman" w:hAnsi="Times New Roman" w:cs="Times New Roman"/>
          <w:sz w:val="24"/>
          <w:szCs w:val="24"/>
        </w:rPr>
        <w:t xml:space="preserve"> estimator represents a </w:t>
      </w:r>
      <w:r w:rsidRPr="00510D15">
        <w:rPr>
          <w:rFonts w:ascii="Times New Roman" w:eastAsia="Times New Roman" w:hAnsi="Times New Roman" w:cs="Times New Roman"/>
          <w:sz w:val="24"/>
          <w:szCs w:val="24"/>
        </w:rPr>
        <w:lastRenderedPageBreak/>
        <w:t xml:space="preserve">conservative upper limit of the probability of observing identical genotypes among individuals within a population </w:t>
      </w:r>
      <w:r w:rsidRPr="00510D15">
        <w:rPr>
          <w:rFonts w:ascii="Times New Roman" w:eastAsia="Times New Roman" w:hAnsi="Times New Roman" w:cs="Times New Roman"/>
          <w:noProof/>
          <w:sz w:val="24"/>
          <w:szCs w:val="24"/>
        </w:rPr>
        <w:t>(Taberlet and Luikart 1999, Waits et al. 2001)</w:t>
      </w:r>
      <w:r w:rsidRPr="00510D15">
        <w:rPr>
          <w:rFonts w:ascii="Times New Roman" w:eastAsia="Times New Roman" w:hAnsi="Times New Roman" w:cs="Times New Roman"/>
          <w:sz w:val="24"/>
          <w:szCs w:val="24"/>
        </w:rPr>
        <w:t xml:space="preserve">.  Assuming random sampling of individuals, independence of alleles within loci, and no shared ancestry among individuals, </w:t>
      </w:r>
      <w:r w:rsidRPr="00510D15">
        <w:rPr>
          <w:rFonts w:ascii="Times New Roman" w:eastAsia="Times New Roman" w:hAnsi="Times New Roman" w:cs="Times New Roman"/>
          <w:i/>
          <w:sz w:val="24"/>
          <w:szCs w:val="24"/>
        </w:rPr>
        <w:t>PI</w:t>
      </w:r>
      <w:r w:rsidRPr="00510D15">
        <w:rPr>
          <w:rFonts w:ascii="Times New Roman" w:eastAsia="Times New Roman" w:hAnsi="Times New Roman" w:cs="Times New Roman"/>
          <w:i/>
          <w:sz w:val="24"/>
          <w:szCs w:val="24"/>
          <w:vertAlign w:val="subscript"/>
        </w:rPr>
        <w:t>sibs</w:t>
      </w:r>
      <w:r w:rsidRPr="00510D15">
        <w:rPr>
          <w:rFonts w:ascii="Times New Roman" w:eastAsia="Times New Roman" w:hAnsi="Times New Roman" w:cs="Times New Roman"/>
          <w:sz w:val="24"/>
          <w:szCs w:val="24"/>
        </w:rPr>
        <w:t xml:space="preserve"> at each locus is calculated as</w:t>
      </w:r>
      <w:r w:rsidRPr="00510D15">
        <w:rPr>
          <w:rFonts w:ascii="Times New Roman" w:eastAsia="Times New Roman" w:hAnsi="Times New Roman" w:cs="Times New Roman"/>
          <w:sz w:val="24"/>
          <w:szCs w:val="24"/>
        </w:rPr>
        <w:tab/>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object w:dxaOrig="5400" w:dyaOrig="600">
          <v:shape id="_x0000_i1025" type="#_x0000_t75" style="width:271pt;height:29.9pt" o:ole="">
            <v:imagedata r:id="rId14" o:title=""/>
          </v:shape>
          <o:OLEObject Type="Embed" ProgID="Equation.DSMT4" ShapeID="_x0000_i1025" DrawAspect="Content" ObjectID="_1468306117" r:id="rId15"/>
        </w:object>
      </w:r>
      <w:r w:rsidRPr="00510D15">
        <w:rPr>
          <w:rFonts w:ascii="Times New Roman" w:eastAsia="Times New Roman" w:hAnsi="Times New Roman" w:cs="Times New Roman"/>
          <w:sz w:val="24"/>
          <w:szCs w:val="24"/>
        </w:rPr>
        <w:t>,</w:t>
      </w:r>
    </w:p>
    <w:p w:rsidR="00C2254C"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where </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i/>
          <w:sz w:val="24"/>
          <w:szCs w:val="24"/>
          <w:vertAlign w:val="subscript"/>
        </w:rPr>
        <w:t xml:space="preserve">i </w:t>
      </w:r>
      <w:r w:rsidRPr="00510D15">
        <w:rPr>
          <w:rFonts w:ascii="Times New Roman" w:eastAsia="Times New Roman" w:hAnsi="Times New Roman" w:cs="Times New Roman"/>
          <w:sz w:val="24"/>
          <w:szCs w:val="24"/>
        </w:rPr>
        <w:t xml:space="preserve">is the frequency of the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th allele.  Assuming independence of alleles among loci, an estimate of the mul</w:t>
      </w:r>
      <w:r w:rsidR="003231E1">
        <w:rPr>
          <w:rFonts w:ascii="Times New Roman" w:eastAsia="Times New Roman" w:hAnsi="Times New Roman" w:cs="Times New Roman"/>
          <w:sz w:val="24"/>
          <w:szCs w:val="24"/>
        </w:rPr>
        <w:t>t</w:t>
      </w:r>
      <w:r w:rsidRPr="00510D15">
        <w:rPr>
          <w:rFonts w:ascii="Times New Roman" w:eastAsia="Times New Roman" w:hAnsi="Times New Roman" w:cs="Times New Roman"/>
          <w:sz w:val="24"/>
          <w:szCs w:val="24"/>
        </w:rPr>
        <w:t xml:space="preserve">ilocus </w:t>
      </w:r>
      <w:r w:rsidRPr="00510D15">
        <w:rPr>
          <w:rFonts w:ascii="Times New Roman" w:eastAsia="Times New Roman" w:hAnsi="Times New Roman" w:cs="Times New Roman"/>
          <w:i/>
          <w:sz w:val="24"/>
          <w:szCs w:val="24"/>
        </w:rPr>
        <w:t>PI</w:t>
      </w:r>
      <w:r w:rsidRPr="00510D15">
        <w:rPr>
          <w:rFonts w:ascii="Times New Roman" w:eastAsia="Times New Roman" w:hAnsi="Times New Roman" w:cs="Times New Roman"/>
          <w:i/>
          <w:sz w:val="24"/>
          <w:szCs w:val="24"/>
          <w:vertAlign w:val="subscript"/>
        </w:rPr>
        <w:t>sibs</w:t>
      </w:r>
      <w:r w:rsidRPr="00510D15">
        <w:rPr>
          <w:rFonts w:ascii="Times New Roman" w:eastAsia="Times New Roman" w:hAnsi="Times New Roman" w:cs="Times New Roman"/>
          <w:sz w:val="24"/>
          <w:szCs w:val="24"/>
        </w:rPr>
        <w:t xml:space="preserve"> is obtained by taking the product of all loci-specific </w:t>
      </w:r>
      <w:r w:rsidRPr="00510D15">
        <w:rPr>
          <w:rFonts w:ascii="Times New Roman" w:eastAsia="Times New Roman" w:hAnsi="Times New Roman" w:cs="Times New Roman"/>
          <w:i/>
          <w:sz w:val="24"/>
          <w:szCs w:val="24"/>
        </w:rPr>
        <w:t>PI</w:t>
      </w:r>
      <w:r w:rsidRPr="00510D15">
        <w:rPr>
          <w:rFonts w:ascii="Times New Roman" w:eastAsia="Times New Roman" w:hAnsi="Times New Roman" w:cs="Times New Roman"/>
          <w:i/>
          <w:sz w:val="24"/>
          <w:szCs w:val="24"/>
          <w:vertAlign w:val="subscript"/>
        </w:rPr>
        <w:t>sibs</w:t>
      </w:r>
      <w:r w:rsidRPr="00510D15">
        <w:rPr>
          <w:rFonts w:ascii="Times New Roman" w:eastAsia="Times New Roman" w:hAnsi="Times New Roman" w:cs="Times New Roman"/>
          <w:sz w:val="24"/>
          <w:szCs w:val="24"/>
        </w:rPr>
        <w:t>.  To determine whether independence of loci and random sampling assumptions were met, I tested for linkage disequilibrium (lack of allele independence</w:t>
      </w:r>
      <w:r w:rsidR="004609B0">
        <w:rPr>
          <w:rFonts w:ascii="Times New Roman" w:eastAsia="Times New Roman" w:hAnsi="Times New Roman" w:cs="Times New Roman"/>
          <w:sz w:val="24"/>
          <w:szCs w:val="24"/>
        </w:rPr>
        <w:t xml:space="preserve"> between loci</w:t>
      </w:r>
      <w:r w:rsidRPr="00510D15">
        <w:rPr>
          <w:rFonts w:ascii="Times New Roman" w:eastAsia="Times New Roman" w:hAnsi="Times New Roman" w:cs="Times New Roman"/>
          <w:sz w:val="24"/>
          <w:szCs w:val="24"/>
        </w:rPr>
        <w:t>) and conformity to Hardy-Weinberg equilibrium (</w:t>
      </w:r>
      <w:r w:rsidR="004609B0">
        <w:rPr>
          <w:rFonts w:ascii="Times New Roman" w:eastAsia="Times New Roman" w:hAnsi="Times New Roman" w:cs="Times New Roman"/>
          <w:sz w:val="24"/>
          <w:szCs w:val="24"/>
        </w:rPr>
        <w:t>independence of alleles within loci</w:t>
      </w:r>
      <w:r w:rsidRPr="00510D15">
        <w:rPr>
          <w:rFonts w:ascii="Times New Roman" w:eastAsia="Times New Roman" w:hAnsi="Times New Roman" w:cs="Times New Roman"/>
          <w:sz w:val="24"/>
          <w:szCs w:val="24"/>
        </w:rPr>
        <w:t xml:space="preserve">) in Program GENEPOP version 3.4 </w:t>
      </w:r>
      <w:r w:rsidRPr="00510D15">
        <w:rPr>
          <w:rFonts w:ascii="Times New Roman" w:eastAsia="Times New Roman" w:hAnsi="Times New Roman" w:cs="Times New Roman"/>
          <w:noProof/>
          <w:sz w:val="24"/>
          <w:szCs w:val="24"/>
        </w:rPr>
        <w:t>(Raymond and Rousset 1995)</w:t>
      </w:r>
      <w:r w:rsidRPr="00510D15">
        <w:rPr>
          <w:rFonts w:ascii="Times New Roman" w:eastAsia="Times New Roman" w:hAnsi="Times New Roman" w:cs="Times New Roman"/>
          <w:sz w:val="24"/>
          <w:szCs w:val="24"/>
        </w:rPr>
        <w:t xml:space="preserve">.  I used </w:t>
      </w:r>
      <w:r w:rsidRPr="00510D15">
        <w:rPr>
          <w:rFonts w:ascii="Times New Roman" w:eastAsia="Times New Roman" w:hAnsi="Times New Roman" w:cs="Times New Roman"/>
          <w:iCs/>
          <w:sz w:val="24"/>
          <w:szCs w:val="24"/>
        </w:rPr>
        <w:t xml:space="preserve">the Dunn-Sidak method </w:t>
      </w:r>
      <w:r w:rsidRPr="00510D15">
        <w:rPr>
          <w:rFonts w:ascii="Times New Roman" w:eastAsia="Times New Roman" w:hAnsi="Times New Roman" w:cs="Times New Roman"/>
          <w:iCs/>
          <w:noProof/>
          <w:sz w:val="24"/>
          <w:szCs w:val="24"/>
        </w:rPr>
        <w:t>(Sokal and Rohlf 1995)</w:t>
      </w:r>
      <w:r w:rsidRPr="00510D15">
        <w:rPr>
          <w:rFonts w:ascii="Times New Roman" w:eastAsia="Times New Roman" w:hAnsi="Times New Roman" w:cs="Times New Roman"/>
          <w:iCs/>
          <w:sz w:val="24"/>
          <w:szCs w:val="24"/>
        </w:rPr>
        <w:t xml:space="preserve"> </w:t>
      </w:r>
      <w:r w:rsidRPr="00510D15">
        <w:rPr>
          <w:rFonts w:ascii="Times New Roman" w:eastAsia="Times New Roman" w:hAnsi="Times New Roman" w:cs="Times New Roman"/>
          <w:sz w:val="24"/>
          <w:szCs w:val="24"/>
        </w:rPr>
        <w:t xml:space="preserve">to ensure an experimentwise error rate of </w:t>
      </w:r>
      <w:r w:rsidRPr="00510D15">
        <w:rPr>
          <w:rFonts w:ascii="Times New Roman" w:eastAsia="Times New Roman" w:hAnsi="Times New Roman" w:cs="Times New Roman"/>
          <w:i/>
          <w:sz w:val="24"/>
          <w:szCs w:val="24"/>
        </w:rPr>
        <w:t>α</w:t>
      </w:r>
      <w:r w:rsidRPr="00510D15">
        <w:rPr>
          <w:rFonts w:ascii="Times New Roman" w:eastAsia="Times New Roman" w:hAnsi="Times New Roman" w:cs="Times New Roman"/>
          <w:sz w:val="24"/>
          <w:szCs w:val="24"/>
        </w:rPr>
        <w:t xml:space="preserve"> = 0.05 by restricting critical values for individual comparisons to</w:t>
      </w:r>
      <w:r w:rsidRPr="00510D15">
        <w:rPr>
          <w:rFonts w:ascii="Times New Roman" w:eastAsia="Times New Roman" w:hAnsi="Times New Roman" w:cs="Times New Roman"/>
          <w:position w:val="-14"/>
          <w:sz w:val="24"/>
          <w:szCs w:val="24"/>
        </w:rPr>
        <w:object w:dxaOrig="1820" w:dyaOrig="440">
          <v:shape id="_x0000_i1026" type="#_x0000_t75" style="width:90.35pt;height:21.75pt" o:ole="">
            <v:imagedata r:id="rId16" o:title=""/>
          </v:shape>
          <o:OLEObject Type="Embed" ProgID="Equation.DSMT4" ShapeID="_x0000_i1026" DrawAspect="Content" ObjectID="_1468306118" r:id="rId17"/>
        </w:object>
      </w:r>
      <w:r w:rsidRPr="00510D1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vertAlign w:val="superscript"/>
        </w:rPr>
        <w:t xml:space="preserve"> </w:t>
      </w:r>
      <w:r w:rsidRPr="00510D15">
        <w:rPr>
          <w:rFonts w:ascii="Times New Roman" w:eastAsia="Times New Roman" w:hAnsi="Times New Roman" w:cs="Times New Roman"/>
          <w:sz w:val="24"/>
          <w:szCs w:val="24"/>
        </w:rPr>
        <w:t xml:space="preserve">where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is the number of individual</w:t>
      </w:r>
      <w:r w:rsidRPr="00510D15">
        <w:rPr>
          <w:rFonts w:ascii="Times New Roman" w:eastAsia="Times New Roman" w:hAnsi="Times New Roman" w:cs="Times New Roman"/>
          <w:sz w:val="24"/>
          <w:szCs w:val="24"/>
          <w:vertAlign w:val="superscript"/>
        </w:rPr>
        <w:t xml:space="preserve"> </w:t>
      </w:r>
      <w:r w:rsidRPr="00510D15">
        <w:rPr>
          <w:rFonts w:ascii="Times New Roman" w:eastAsia="Times New Roman" w:hAnsi="Times New Roman" w:cs="Times New Roman"/>
          <w:sz w:val="24"/>
          <w:szCs w:val="24"/>
        </w:rPr>
        <w:t>comparisons.</w:t>
      </w:r>
      <w:r>
        <w:rPr>
          <w:rFonts w:ascii="Times New Roman" w:eastAsia="Times New Roman" w:hAnsi="Times New Roman" w:cs="Times New Roman"/>
          <w:sz w:val="24"/>
          <w:szCs w:val="24"/>
        </w:rPr>
        <w:t xml:space="preserve">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marker set, I also estimated the frequency at which 2 individuals would match at all genotyped markers including the sex marker (i.e., zero-mismatch pairs or 0MM-pairs)</w:t>
      </w:r>
      <w:r w:rsidR="005F1437">
        <w:rPr>
          <w:rFonts w:ascii="Times New Roman" w:eastAsia="Times New Roman" w:hAnsi="Times New Roman" w:cs="Times New Roman"/>
          <w:sz w:val="24"/>
          <w:szCs w:val="24"/>
        </w:rPr>
        <w:t xml:space="preserve"> for the TRB, UARB, and LARB</w:t>
      </w:r>
      <w:r>
        <w:rPr>
          <w:rFonts w:ascii="Times New Roman" w:eastAsia="Times New Roman" w:hAnsi="Times New Roman" w:cs="Times New Roman"/>
          <w:sz w:val="24"/>
          <w:szCs w:val="24"/>
        </w:rPr>
        <w:t xml:space="preserve">.  To do so, I </w:t>
      </w:r>
      <w:r w:rsidR="005F1437">
        <w:rPr>
          <w:rFonts w:ascii="Times New Roman" w:eastAsia="Times New Roman" w:hAnsi="Times New Roman" w:cs="Times New Roman"/>
          <w:sz w:val="24"/>
          <w:szCs w:val="24"/>
        </w:rPr>
        <w:t xml:space="preserve">used genotype data from all individuals in each population to </w:t>
      </w:r>
      <w:r>
        <w:rPr>
          <w:rFonts w:ascii="Times New Roman" w:eastAsia="Times New Roman" w:hAnsi="Times New Roman" w:cs="Times New Roman"/>
          <w:sz w:val="24"/>
          <w:szCs w:val="24"/>
        </w:rPr>
        <w:t>tall</w:t>
      </w:r>
      <w:r w:rsidR="005F1437">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the number of pairs of individuals that mismatched at 1</w:t>
      </w:r>
      <w:r w:rsidR="00E62D1E">
        <w:rPr>
          <w:rFonts w:ascii="Times New Roman" w:eastAsia="Times New Roman" w:hAnsi="Times New Roman" w:cs="Times New Roman"/>
          <w:sz w:val="24"/>
          <w:szCs w:val="24"/>
        </w:rPr>
        <w:t xml:space="preserve"> to </w:t>
      </w:r>
      <w:r w:rsidRPr="00F72F1A">
        <w:rPr>
          <w:rFonts w:ascii="Times New Roman" w:eastAsia="Times New Roman" w:hAnsi="Times New Roman" w:cs="Times New Roman"/>
          <w:i/>
          <w:sz w:val="24"/>
          <w:szCs w:val="24"/>
        </w:rPr>
        <w:t>k</w:t>
      </w:r>
      <w:r>
        <w:rPr>
          <w:rFonts w:ascii="Times New Roman" w:eastAsia="Times New Roman" w:hAnsi="Times New Roman" w:cs="Times New Roman"/>
          <w:sz w:val="24"/>
          <w:szCs w:val="24"/>
        </w:rPr>
        <w:t xml:space="preserve"> loci where </w:t>
      </w:r>
      <w:r w:rsidRPr="00F72F1A">
        <w:rPr>
          <w:rFonts w:ascii="Times New Roman" w:eastAsia="Times New Roman" w:hAnsi="Times New Roman" w:cs="Times New Roman"/>
          <w:i/>
          <w:sz w:val="24"/>
          <w:szCs w:val="24"/>
        </w:rPr>
        <w:t>k</w:t>
      </w:r>
      <w:r>
        <w:rPr>
          <w:rFonts w:ascii="Times New Roman" w:eastAsia="Times New Roman" w:hAnsi="Times New Roman" w:cs="Times New Roman"/>
          <w:sz w:val="24"/>
          <w:szCs w:val="24"/>
        </w:rPr>
        <w:t xml:space="preserve"> is the number of loci used in a marker set.  I then plotted the distribution of those numbers on the log</w:t>
      </w:r>
      <w:r>
        <w:rPr>
          <w:rFonts w:ascii="Times New Roman" w:eastAsia="Times New Roman" w:hAnsi="Times New Roman" w:cs="Times New Roman"/>
          <w:sz w:val="24"/>
          <w:szCs w:val="24"/>
          <w:vertAlign w:val="subscript"/>
        </w:rPr>
        <w:t>10</w:t>
      </w:r>
      <w:r>
        <w:rPr>
          <w:rFonts w:ascii="Times New Roman" w:eastAsia="Times New Roman" w:hAnsi="Times New Roman" w:cs="Times New Roman"/>
          <w:sz w:val="24"/>
          <w:szCs w:val="24"/>
        </w:rPr>
        <w:t xml:space="preserve"> scale against the number of mismatches, extrapolated the slope of that distribution to 0MM-pairs, and visually derived an empirical estimate of the number of expected 0MM-pairs (Paetkau 2003).</w:t>
      </w:r>
    </w:p>
    <w:p w:rsidR="00C2254C" w:rsidRPr="00510D15" w:rsidRDefault="00C2254C" w:rsidP="00C2254C">
      <w:pPr>
        <w:pStyle w:val="Heading3"/>
        <w:spacing w:before="0" w:line="480" w:lineRule="auto"/>
        <w:rPr>
          <w:rFonts w:ascii="Times New Roman" w:hAnsi="Times New Roman"/>
          <w:b w:val="0"/>
          <w:color w:val="auto"/>
          <w:sz w:val="24"/>
        </w:rPr>
      </w:pPr>
      <w:bookmarkStart w:id="12" w:name="_Toc394564037"/>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.1.9  Analysis of samples from alternative sources</w:t>
      </w:r>
      <w:bookmarkEnd w:id="12"/>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Samples collected from individuals handled from live-captures, den checks, and road mortalities in all 4 primary study areas were submitted for DNA analysis to supplement the non-invasive </w:t>
      </w:r>
      <w:r w:rsidRPr="00510D15">
        <w:rPr>
          <w:rFonts w:ascii="Times New Roman" w:eastAsia="Times New Roman" w:hAnsi="Times New Roman" w:cs="Times New Roman"/>
          <w:sz w:val="24"/>
          <w:szCs w:val="24"/>
        </w:rPr>
        <w:lastRenderedPageBreak/>
        <w:t>data</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set.  Hair samples were collected from live-handled bears and foot pad tissue samples were collected from road mortalities.  DNA extraction, microsatellite amplification, sequencing, and genotyping followed the same procedures as those used for non-invasive samples.  Initial genotypes were obtained using the identification marker system specific to each individual’s source population so genotypes from all sources could be compared and matches identified.  Genotyping of individuals handled in the TRC used the TRB marker subset because </w:t>
      </w:r>
      <w:r w:rsidR="00E62D1E">
        <w:rPr>
          <w:rFonts w:ascii="Times New Roman" w:eastAsia="Times New Roman" w:hAnsi="Times New Roman" w:cs="Times New Roman"/>
          <w:sz w:val="24"/>
          <w:szCs w:val="24"/>
        </w:rPr>
        <w:t xml:space="preserve">those </w:t>
      </w:r>
      <w:r w:rsidRPr="00510D15">
        <w:rPr>
          <w:rFonts w:ascii="Times New Roman" w:eastAsia="Times New Roman" w:hAnsi="Times New Roman" w:cs="Times New Roman"/>
          <w:sz w:val="24"/>
          <w:szCs w:val="24"/>
        </w:rPr>
        <w:t xml:space="preserve">individuals were translocated or </w:t>
      </w:r>
      <w:r w:rsidR="00E62D1E">
        <w:rPr>
          <w:rFonts w:ascii="Times New Roman" w:eastAsia="Times New Roman" w:hAnsi="Times New Roman" w:cs="Times New Roman"/>
          <w:sz w:val="24"/>
          <w:szCs w:val="24"/>
        </w:rPr>
        <w:t xml:space="preserve">were </w:t>
      </w:r>
      <w:r w:rsidRPr="00510D15">
        <w:rPr>
          <w:rFonts w:ascii="Times New Roman" w:eastAsia="Times New Roman" w:hAnsi="Times New Roman" w:cs="Times New Roman"/>
          <w:sz w:val="24"/>
          <w:szCs w:val="24"/>
        </w:rPr>
        <w:t xml:space="preserve">descendants of </w:t>
      </w:r>
      <w:r w:rsidR="00E62D1E">
        <w:rPr>
          <w:rFonts w:ascii="Times New Roman" w:eastAsia="Times New Roman" w:hAnsi="Times New Roman" w:cs="Times New Roman"/>
          <w:sz w:val="24"/>
          <w:szCs w:val="24"/>
        </w:rPr>
        <w:t>bears</w:t>
      </w:r>
      <w:r w:rsidRPr="00510D15">
        <w:rPr>
          <w:rFonts w:ascii="Times New Roman" w:eastAsia="Times New Roman" w:hAnsi="Times New Roman" w:cs="Times New Roman"/>
          <w:sz w:val="24"/>
          <w:szCs w:val="24"/>
        </w:rPr>
        <w:t xml:space="preserve"> from the TRB.  Additionally, </w:t>
      </w:r>
      <w:r w:rsidR="00E62D1E">
        <w:rPr>
          <w:rFonts w:ascii="Times New Roman" w:eastAsia="Times New Roman" w:hAnsi="Times New Roman" w:cs="Times New Roman"/>
          <w:sz w:val="24"/>
          <w:szCs w:val="24"/>
        </w:rPr>
        <w:t>I</w:t>
      </w:r>
      <w:r w:rsidR="00E62D1E"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submitted and genotyped samples collected from bears during research studies and management activities in Arkansas, Mississippi, and Minnesota </w:t>
      </w:r>
      <w:r w:rsidR="00E62D1E">
        <w:rPr>
          <w:rFonts w:ascii="Times New Roman" w:eastAsia="Times New Roman" w:hAnsi="Times New Roman" w:cs="Times New Roman"/>
          <w:sz w:val="24"/>
          <w:szCs w:val="24"/>
        </w:rPr>
        <w:t>to evaluate interchange</w:t>
      </w:r>
      <w:r w:rsidRPr="00510D15">
        <w:rPr>
          <w:rFonts w:ascii="Times New Roman" w:eastAsia="Times New Roman" w:hAnsi="Times New Roman" w:cs="Times New Roman"/>
          <w:sz w:val="24"/>
          <w:szCs w:val="24"/>
        </w:rPr>
        <w:t>.</w:t>
      </w:r>
    </w:p>
    <w:p w:rsidR="00E62D1E" w:rsidRPr="00E62D1E" w:rsidRDefault="00E838F2" w:rsidP="00E62D1E">
      <w:pPr>
        <w:pStyle w:val="Heading2"/>
        <w:spacing w:before="0" w:line="480" w:lineRule="auto"/>
        <w:rPr>
          <w:rFonts w:ascii="Times New Roman" w:eastAsia="Times New Roman" w:hAnsi="Times New Roman" w:cs="Times New Roman"/>
          <w:i/>
          <w:color w:val="auto"/>
          <w:sz w:val="24"/>
          <w:szCs w:val="24"/>
        </w:rPr>
      </w:pPr>
      <w:bookmarkStart w:id="13" w:name="_Toc394564038"/>
      <w:r w:rsidRPr="00E838F2">
        <w:rPr>
          <w:rFonts w:ascii="Times New Roman" w:eastAsia="Times New Roman" w:hAnsi="Times New Roman" w:cs="Times New Roman"/>
          <w:i/>
          <w:color w:val="auto"/>
          <w:sz w:val="24"/>
          <w:szCs w:val="24"/>
        </w:rPr>
        <w:t>3.2  Demographic rate analysis</w:t>
      </w:r>
      <w:bookmarkEnd w:id="13"/>
    </w:p>
    <w:p w:rsidR="00E62D1E" w:rsidRPr="00E62D1E" w:rsidRDefault="00E62D1E" w:rsidP="00E62D1E">
      <w:pPr>
        <w:pStyle w:val="Heading3"/>
        <w:spacing w:before="0" w:line="480" w:lineRule="auto"/>
        <w:rPr>
          <w:rFonts w:ascii="Times New Roman" w:hAnsi="Times New Roman"/>
          <w:b w:val="0"/>
          <w:color w:val="auto"/>
          <w:sz w:val="24"/>
        </w:rPr>
      </w:pPr>
      <w:bookmarkStart w:id="14" w:name="_Toc394564039"/>
      <w:r w:rsidRPr="00510D15">
        <w:rPr>
          <w:rFonts w:ascii="Times New Roman" w:eastAsia="Times New Roman" w:hAnsi="Times New Roman" w:cs="Times New Roman"/>
          <w:b w:val="0"/>
          <w:i/>
          <w:color w:val="auto"/>
          <w:sz w:val="24"/>
          <w:szCs w:val="24"/>
        </w:rPr>
        <w:t>3</w:t>
      </w:r>
      <w:r w:rsidRPr="00510D15">
        <w:rPr>
          <w:rFonts w:ascii="Times New Roman" w:hAnsi="Times New Roman"/>
          <w:b w:val="0"/>
          <w:i/>
          <w:color w:val="auto"/>
          <w:sz w:val="24"/>
        </w:rPr>
        <w:t>.</w:t>
      </w:r>
      <w:r>
        <w:rPr>
          <w:rFonts w:ascii="Times New Roman" w:hAnsi="Times New Roman"/>
          <w:b w:val="0"/>
          <w:i/>
          <w:color w:val="auto"/>
          <w:sz w:val="24"/>
        </w:rPr>
        <w:t>2</w:t>
      </w:r>
      <w:r w:rsidRPr="00510D15">
        <w:rPr>
          <w:rFonts w:ascii="Times New Roman" w:hAnsi="Times New Roman"/>
          <w:b w:val="0"/>
          <w:i/>
          <w:color w:val="auto"/>
          <w:sz w:val="24"/>
        </w:rPr>
        <w:t>.</w:t>
      </w:r>
      <w:r w:rsidR="00752121">
        <w:rPr>
          <w:rFonts w:ascii="Times New Roman" w:hAnsi="Times New Roman"/>
          <w:b w:val="0"/>
          <w:i/>
          <w:color w:val="auto"/>
          <w:sz w:val="24"/>
        </w:rPr>
        <w:t>1</w:t>
      </w:r>
      <w:r w:rsidRPr="00510D15">
        <w:rPr>
          <w:rFonts w:ascii="Times New Roman" w:hAnsi="Times New Roman"/>
          <w:b w:val="0"/>
          <w:i/>
          <w:color w:val="auto"/>
          <w:sz w:val="24"/>
        </w:rPr>
        <w:t xml:space="preserve">  </w:t>
      </w:r>
      <w:r>
        <w:rPr>
          <w:rFonts w:ascii="Times New Roman" w:hAnsi="Times New Roman"/>
          <w:b w:val="0"/>
          <w:i/>
          <w:color w:val="auto"/>
          <w:sz w:val="24"/>
        </w:rPr>
        <w:t>Model fitting, estimation, and inference</w:t>
      </w:r>
      <w:bookmarkEnd w:id="14"/>
    </w:p>
    <w:p w:rsidR="00E62D1E" w:rsidRPr="00E62D1E" w:rsidRDefault="00E62D1E" w:rsidP="00E62D1E">
      <w:pPr>
        <w:widowControl w:val="0"/>
        <w:autoSpaceDE w:val="0"/>
        <w:autoSpaceDN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all demographic rate analyses, </w:t>
      </w:r>
      <w:r w:rsidRPr="00510D15">
        <w:rPr>
          <w:rFonts w:ascii="Times New Roman" w:eastAsia="Times New Roman" w:hAnsi="Times New Roman" w:cs="Times New Roman"/>
          <w:sz w:val="24"/>
          <w:szCs w:val="24"/>
        </w:rPr>
        <w:t xml:space="preserve">I used Markov chain Monte Carlo (MCMC) sampling methods within a Bayesian inference framework implemented in JAGS (https://sourceforge.net/projects/mcmc-jags) accessed through </w:t>
      </w:r>
      <w:r w:rsidRPr="00510D15">
        <w:rPr>
          <w:rFonts w:ascii="Times New Roman" w:hAnsi="Times New Roman" w:cs="Times New Roman"/>
          <w:sz w:val="24"/>
          <w:szCs w:val="24"/>
        </w:rPr>
        <w:t xml:space="preserve">Program R (Version 3.0.2, http://cran.us.r-project.org/, accessed 30 January 2014) </w:t>
      </w:r>
      <w:r w:rsidRPr="00510D15">
        <w:rPr>
          <w:rFonts w:ascii="Times New Roman" w:eastAsia="Times New Roman" w:hAnsi="Times New Roman" w:cs="Times New Roman"/>
          <w:sz w:val="24"/>
          <w:szCs w:val="24"/>
        </w:rPr>
        <w:t xml:space="preserve">via the package </w:t>
      </w:r>
      <w:r w:rsidRPr="00510D15">
        <w:rPr>
          <w:rFonts w:ascii="Courier New" w:eastAsia="Times New Roman" w:hAnsi="Courier New" w:cs="Courier New"/>
          <w:sz w:val="24"/>
          <w:szCs w:val="24"/>
        </w:rPr>
        <w:t>rjags</w:t>
      </w:r>
      <w:r w:rsidRPr="00510D15">
        <w:rPr>
          <w:rFonts w:ascii="Times New Roman" w:eastAsia="Times New Roman" w:hAnsi="Times New Roman" w:cs="Times New Roman"/>
          <w:sz w:val="24"/>
          <w:szCs w:val="24"/>
        </w:rPr>
        <w:t xml:space="preserve"> for model fitting and parameter estimation.  Three independent MCMC sampling chains of 100,000 steps were collected after burn-in samples were discarded.  Individual chains were inspected for serial correlation using autocorrelation function plots and were thinned to reduce within-chain serial correlation.  I assessed convergence by visually inspecting trace plots of the thinned chains and calculating the Gelman-Rubin diagnostic statistic using the gelman.diag function in the </w:t>
      </w:r>
      <w:r w:rsidRPr="00510D15">
        <w:rPr>
          <w:rFonts w:ascii="Courier New" w:eastAsia="Times New Roman" w:hAnsi="Courier New" w:cs="Courier New"/>
          <w:sz w:val="24"/>
          <w:szCs w:val="24"/>
        </w:rPr>
        <w:t>coda</w:t>
      </w:r>
      <w:r w:rsidRPr="00510D15">
        <w:rPr>
          <w:rFonts w:ascii="Times New Roman" w:eastAsia="Times New Roman" w:hAnsi="Times New Roman" w:cs="Times New Roman"/>
          <w:sz w:val="24"/>
          <w:szCs w:val="24"/>
        </w:rPr>
        <w:t xml:space="preserve"> package for R </w:t>
      </w:r>
      <w:r w:rsidRPr="00510D15">
        <w:rPr>
          <w:rFonts w:ascii="Times New Roman" w:eastAsia="Times New Roman" w:hAnsi="Times New Roman" w:cs="Times New Roman"/>
          <w:noProof/>
          <w:sz w:val="24"/>
          <w:szCs w:val="24"/>
        </w:rPr>
        <w:t>(Plummer 2006)</w:t>
      </w:r>
      <w:r w:rsidRPr="00510D15">
        <w:rPr>
          <w:rFonts w:ascii="Times New Roman" w:eastAsia="Times New Roman" w:hAnsi="Times New Roman" w:cs="Times New Roman"/>
          <w:sz w:val="24"/>
          <w:szCs w:val="24"/>
        </w:rPr>
        <w:t>.  I report posterior modes for all parameter point estimates unless specified otherwise</w:t>
      </w:r>
      <w:r>
        <w:rPr>
          <w:rFonts w:ascii="Times New Roman" w:eastAsia="Times New Roman" w:hAnsi="Times New Roman" w:cs="Times New Roman"/>
          <w:sz w:val="24"/>
          <w:szCs w:val="24"/>
        </w:rPr>
        <w:t>.  All analyses were conducted using vague, non-informative prior distributions.</w:t>
      </w:r>
    </w:p>
    <w:p w:rsidR="00C2254C" w:rsidRPr="00510D15" w:rsidRDefault="00C2254C" w:rsidP="00C2254C">
      <w:pPr>
        <w:pStyle w:val="Heading3"/>
        <w:spacing w:before="0" w:line="480" w:lineRule="auto"/>
        <w:rPr>
          <w:rFonts w:ascii="Times New Roman" w:hAnsi="Times New Roman"/>
          <w:b w:val="0"/>
          <w:color w:val="auto"/>
          <w:sz w:val="24"/>
        </w:rPr>
      </w:pPr>
      <w:bookmarkStart w:id="15" w:name="_Toc394564040"/>
      <w:r w:rsidRPr="00510D15">
        <w:rPr>
          <w:rFonts w:ascii="Times New Roman" w:eastAsia="Times New Roman" w:hAnsi="Times New Roman" w:cs="Times New Roman"/>
          <w:b w:val="0"/>
          <w:i/>
          <w:color w:val="auto"/>
          <w:sz w:val="24"/>
          <w:szCs w:val="24"/>
        </w:rPr>
        <w:lastRenderedPageBreak/>
        <w:t>3</w:t>
      </w:r>
      <w:r w:rsidRPr="00510D15">
        <w:rPr>
          <w:rFonts w:ascii="Times New Roman" w:hAnsi="Times New Roman"/>
          <w:b w:val="0"/>
          <w:i/>
          <w:color w:val="auto"/>
          <w:sz w:val="24"/>
        </w:rPr>
        <w:t>.</w:t>
      </w:r>
      <w:r w:rsidR="00E838F2">
        <w:rPr>
          <w:rFonts w:ascii="Times New Roman" w:hAnsi="Times New Roman"/>
          <w:b w:val="0"/>
          <w:i/>
          <w:color w:val="auto"/>
          <w:sz w:val="24"/>
        </w:rPr>
        <w:t>2</w:t>
      </w:r>
      <w:r w:rsidR="00005A51">
        <w:rPr>
          <w:rFonts w:ascii="Times New Roman" w:hAnsi="Times New Roman"/>
          <w:b w:val="0"/>
          <w:i/>
          <w:color w:val="auto"/>
          <w:sz w:val="24"/>
        </w:rPr>
        <w:t>.</w:t>
      </w:r>
      <w:r w:rsidR="00752121">
        <w:rPr>
          <w:rFonts w:ascii="Times New Roman" w:hAnsi="Times New Roman"/>
          <w:b w:val="0"/>
          <w:i/>
          <w:color w:val="auto"/>
          <w:sz w:val="24"/>
        </w:rPr>
        <w:t>2</w:t>
      </w:r>
      <w:r w:rsidRPr="00510D15">
        <w:rPr>
          <w:rFonts w:ascii="Times New Roman" w:hAnsi="Times New Roman"/>
          <w:b w:val="0"/>
          <w:i/>
          <w:color w:val="auto"/>
          <w:sz w:val="24"/>
        </w:rPr>
        <w:t xml:space="preserve">  </w:t>
      </w:r>
      <w:r w:rsidR="00E62D1E">
        <w:rPr>
          <w:rFonts w:ascii="Times New Roman" w:hAnsi="Times New Roman"/>
          <w:b w:val="0"/>
          <w:i/>
          <w:color w:val="auto"/>
          <w:sz w:val="24"/>
        </w:rPr>
        <w:t>Survival rates of radio-collared adult female bears</w:t>
      </w:r>
      <w:bookmarkEnd w:id="15"/>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Survival rate of </w:t>
      </w:r>
      <w:r w:rsidR="005F1437">
        <w:rPr>
          <w:rFonts w:ascii="Times New Roman" w:eastAsia="Times New Roman" w:hAnsi="Times New Roman" w:cs="Times New Roman"/>
          <w:sz w:val="24"/>
          <w:szCs w:val="24"/>
        </w:rPr>
        <w:t>adult</w:t>
      </w:r>
      <w:r w:rsidR="005F1437"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females is a critical demographic component of black bear population dynamics </w:t>
      </w:r>
      <w:r w:rsidRPr="00510D15">
        <w:rPr>
          <w:rFonts w:ascii="Times New Roman" w:eastAsia="Times New Roman" w:hAnsi="Times New Roman" w:cs="Times New Roman"/>
          <w:noProof/>
          <w:sz w:val="24"/>
          <w:szCs w:val="24"/>
        </w:rPr>
        <w:t>(Beston 2011)</w:t>
      </w:r>
      <w:r w:rsidRPr="00510D15">
        <w:rPr>
          <w:rFonts w:ascii="Times New Roman" w:eastAsia="Times New Roman" w:hAnsi="Times New Roman" w:cs="Times New Roman"/>
          <w:sz w:val="24"/>
          <w:szCs w:val="24"/>
        </w:rPr>
        <w:t xml:space="preserve">.  Determining how individual and environmental covariates affect survival rates and, hence, population growth is important to assessing population trends.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 constructed monthly encounter histories from radio monitoring data for my adult female survival analysis.  I used April 1 of each year as the start date of the annual survival period to coincide with the period when females generally become active following den emergence.  Each bear was considered initially available during the month it was radio collared and continued to be considered available until it died or was censored.  Confirmed mortalities were assigned to month of known death or month of last known active signal.  I </w:t>
      </w:r>
      <w:r w:rsidR="00ED4D1D">
        <w:rPr>
          <w:rFonts w:ascii="Times New Roman" w:eastAsia="Times New Roman" w:hAnsi="Times New Roman" w:cs="Times New Roman"/>
          <w:sz w:val="24"/>
          <w:szCs w:val="24"/>
        </w:rPr>
        <w:t xml:space="preserve">assumed bears that shed their collars (i.e., leather spacer broke and released collar or </w:t>
      </w:r>
      <w:r w:rsidR="00344411">
        <w:rPr>
          <w:rFonts w:ascii="Times New Roman" w:eastAsia="Times New Roman" w:hAnsi="Times New Roman" w:cs="Times New Roman"/>
          <w:sz w:val="24"/>
          <w:szCs w:val="24"/>
        </w:rPr>
        <w:t xml:space="preserve">collar </w:t>
      </w:r>
      <w:r w:rsidR="00ED4D1D">
        <w:rPr>
          <w:rFonts w:ascii="Times New Roman" w:eastAsia="Times New Roman" w:hAnsi="Times New Roman" w:cs="Times New Roman"/>
          <w:sz w:val="24"/>
          <w:szCs w:val="24"/>
        </w:rPr>
        <w:t>slipped off</w:t>
      </w:r>
      <w:r w:rsidR="00344411" w:rsidRPr="00344411">
        <w:rPr>
          <w:rFonts w:ascii="Times New Roman" w:eastAsia="Times New Roman" w:hAnsi="Times New Roman" w:cs="Times New Roman"/>
          <w:sz w:val="24"/>
          <w:szCs w:val="24"/>
        </w:rPr>
        <w:t xml:space="preserve"> </w:t>
      </w:r>
      <w:r w:rsidR="00344411">
        <w:rPr>
          <w:rFonts w:ascii="Times New Roman" w:eastAsia="Times New Roman" w:hAnsi="Times New Roman" w:cs="Times New Roman"/>
          <w:sz w:val="24"/>
          <w:szCs w:val="24"/>
        </w:rPr>
        <w:t>bear</w:t>
      </w:r>
      <w:r w:rsidR="00ED4D1D">
        <w:rPr>
          <w:rFonts w:ascii="Times New Roman" w:eastAsia="Times New Roman" w:hAnsi="Times New Roman" w:cs="Times New Roman"/>
          <w:sz w:val="24"/>
          <w:szCs w:val="24"/>
        </w:rPr>
        <w:t xml:space="preserve">) were alive at the time of last active signal and </w:t>
      </w:r>
      <w:r w:rsidRPr="00510D15">
        <w:rPr>
          <w:rFonts w:ascii="Times New Roman" w:eastAsia="Times New Roman" w:hAnsi="Times New Roman" w:cs="Times New Roman"/>
          <w:sz w:val="24"/>
          <w:szCs w:val="24"/>
        </w:rPr>
        <w:t xml:space="preserve">right censored encounter histories </w:t>
      </w:r>
      <w:r w:rsidR="00ED4D1D">
        <w:rPr>
          <w:rFonts w:ascii="Times New Roman" w:eastAsia="Times New Roman" w:hAnsi="Times New Roman" w:cs="Times New Roman"/>
          <w:sz w:val="24"/>
          <w:szCs w:val="24"/>
        </w:rPr>
        <w:t xml:space="preserve">of those bears </w:t>
      </w:r>
      <w:r w:rsidRPr="00510D15">
        <w:rPr>
          <w:rFonts w:ascii="Times New Roman" w:eastAsia="Times New Roman" w:hAnsi="Times New Roman" w:cs="Times New Roman"/>
          <w:sz w:val="24"/>
          <w:szCs w:val="24"/>
        </w:rPr>
        <w:t xml:space="preserve">to the month of the last active signal.  Bears that were not encountered in &gt;2 consecutive months but subsequently re-encountered </w:t>
      </w:r>
      <w:r w:rsidR="00ED4D1D">
        <w:rPr>
          <w:rFonts w:ascii="Times New Roman" w:eastAsia="Times New Roman" w:hAnsi="Times New Roman" w:cs="Times New Roman"/>
          <w:sz w:val="24"/>
          <w:szCs w:val="24"/>
        </w:rPr>
        <w:t xml:space="preserve">(i.e., temporary loss of signal) </w:t>
      </w:r>
      <w:r w:rsidRPr="00510D15">
        <w:rPr>
          <w:rFonts w:ascii="Times New Roman" w:eastAsia="Times New Roman" w:hAnsi="Times New Roman" w:cs="Times New Roman"/>
          <w:sz w:val="24"/>
          <w:szCs w:val="24"/>
        </w:rPr>
        <w:t xml:space="preserve">were right-censored to the month of the last active signal </w:t>
      </w:r>
      <w:r w:rsidR="005F1437">
        <w:rPr>
          <w:rFonts w:ascii="Times New Roman" w:eastAsia="Times New Roman" w:hAnsi="Times New Roman" w:cs="Times New Roman"/>
          <w:sz w:val="24"/>
          <w:szCs w:val="24"/>
        </w:rPr>
        <w:t xml:space="preserve">(i.e., removed from the data set for all subsequent months) </w:t>
      </w:r>
      <w:r w:rsidRPr="00510D15">
        <w:rPr>
          <w:rFonts w:ascii="Times New Roman" w:eastAsia="Times New Roman" w:hAnsi="Times New Roman" w:cs="Times New Roman"/>
          <w:sz w:val="24"/>
          <w:szCs w:val="24"/>
        </w:rPr>
        <w:t xml:space="preserve">and re-entered the data set </w:t>
      </w:r>
      <w:r w:rsidR="005F1437">
        <w:rPr>
          <w:rFonts w:ascii="Times New Roman" w:eastAsia="Times New Roman" w:hAnsi="Times New Roman" w:cs="Times New Roman"/>
          <w:sz w:val="24"/>
          <w:szCs w:val="24"/>
        </w:rPr>
        <w:t xml:space="preserve">as a new individual </w:t>
      </w:r>
      <w:r w:rsidRPr="00510D15">
        <w:rPr>
          <w:rFonts w:ascii="Times New Roman" w:eastAsia="Times New Roman" w:hAnsi="Times New Roman" w:cs="Times New Roman"/>
          <w:sz w:val="24"/>
          <w:szCs w:val="24"/>
        </w:rPr>
        <w:t xml:space="preserve">during the month it was re-encountered.  Because non-parturient females can be active during the winter den season in Louisiana, I did not assume survival was 1.0 during that period and applied the same censoring rule throughout the entire year.  </w:t>
      </w:r>
    </w:p>
    <w:p w:rsidR="00344411" w:rsidRPr="00C81DBC" w:rsidRDefault="00BB0ED2" w:rsidP="00344411">
      <w:pPr>
        <w:spacing w:after="0" w:line="480" w:lineRule="auto"/>
        <w:ind w:firstLine="720"/>
        <w:rPr>
          <w:rFonts w:ascii="Times New Roman" w:hAnsi="Times New Roman" w:cs="Times New Roman"/>
          <w:sz w:val="24"/>
          <w:szCs w:val="24"/>
        </w:rPr>
      </w:pPr>
      <w:r w:rsidRPr="00BB0ED2">
        <w:rPr>
          <w:rFonts w:ascii="Times New Roman" w:hAnsi="Times New Roman" w:cs="Times New Roman"/>
          <w:sz w:val="24"/>
          <w:szCs w:val="24"/>
        </w:rPr>
        <w:t xml:space="preserve">Process variation of demographic rates refers to the manner in which those rates vary over time, space, and individuals.  </w:t>
      </w:r>
      <w:r w:rsidRPr="00BB0ED2">
        <w:rPr>
          <w:rFonts w:ascii="Times New Roman" w:eastAsia="Times New Roman" w:hAnsi="Times New Roman" w:cs="Times New Roman"/>
          <w:sz w:val="24"/>
          <w:szCs w:val="24"/>
        </w:rPr>
        <w:t xml:space="preserve">Estimates of survival rate process variance over time are important for incorporating temporal variation into population projection models that is not explained by ancillary covariates </w:t>
      </w:r>
      <w:r w:rsidRPr="00BB0ED2">
        <w:rPr>
          <w:rFonts w:ascii="Times New Roman" w:eastAsia="Times New Roman" w:hAnsi="Times New Roman" w:cs="Times New Roman"/>
          <w:noProof/>
          <w:sz w:val="24"/>
          <w:szCs w:val="24"/>
        </w:rPr>
        <w:t>(White 2000)</w:t>
      </w:r>
      <w:r w:rsidRPr="00BB0ED2">
        <w:rPr>
          <w:rFonts w:ascii="Times New Roman" w:eastAsia="Times New Roman" w:hAnsi="Times New Roman" w:cs="Times New Roman"/>
          <w:sz w:val="24"/>
          <w:szCs w:val="24"/>
        </w:rPr>
        <w:t xml:space="preserve">.  </w:t>
      </w:r>
      <w:r w:rsidRPr="00BB0ED2">
        <w:rPr>
          <w:rFonts w:ascii="Times New Roman" w:hAnsi="Times New Roman" w:cs="Times New Roman"/>
          <w:sz w:val="24"/>
          <w:szCs w:val="24"/>
        </w:rPr>
        <w:t xml:space="preserve">Variance estimates obtained from time series of demographic rate estimates are not appropriate estimates of temporal process variation because </w:t>
      </w:r>
      <w:r w:rsidRPr="00BB0ED2">
        <w:rPr>
          <w:rFonts w:ascii="Times New Roman" w:hAnsi="Times New Roman" w:cs="Times New Roman"/>
          <w:sz w:val="24"/>
          <w:szCs w:val="24"/>
        </w:rPr>
        <w:lastRenderedPageBreak/>
        <w:t xml:space="preserve">of the added effects of sampling variation on variation in the time series.  Therefore, separating temporal process and sampling variation is necessary to obtain reliable estimates of true process variation.  </w:t>
      </w:r>
    </w:p>
    <w:p w:rsidR="00344411" w:rsidRPr="00C81DBC" w:rsidRDefault="00BB0ED2" w:rsidP="00344411">
      <w:pPr>
        <w:spacing w:after="0" w:line="480" w:lineRule="auto"/>
        <w:ind w:firstLine="720"/>
        <w:rPr>
          <w:rFonts w:ascii="Times New Roman" w:hAnsi="Times New Roman" w:cs="Times New Roman"/>
          <w:sz w:val="24"/>
          <w:szCs w:val="24"/>
        </w:rPr>
      </w:pPr>
      <w:r w:rsidRPr="00BB0ED2">
        <w:rPr>
          <w:rFonts w:ascii="Times New Roman" w:hAnsi="Times New Roman" w:cs="Times New Roman"/>
          <w:sz w:val="24"/>
          <w:szCs w:val="24"/>
        </w:rPr>
        <w:t xml:space="preserve">Ideally, the most important factors influencing such variation are known, are measureable, and can be used to characterize or forecast variation in demographic rates and population dynamics.  More often, such factors are unknown or operate in such complex ways that they cannot be identified or measured because sufficient data to do so are not available.  Fortunately, the cumulative effects of such complex factors often can be characterized by general stochastic processes based on known families of probability distributions for which governing parameters can be estimated from available data and then used in population forecasts.  When time series of demographic data were sufficient in length (i.e., ≥6 years), I estimated temporal process variation for survival and other demographic rates.  </w:t>
      </w:r>
    </w:p>
    <w:p w:rsidR="00344411" w:rsidRPr="00C81DBC" w:rsidRDefault="00BB0ED2" w:rsidP="00344411">
      <w:pPr>
        <w:spacing w:after="0" w:line="480" w:lineRule="auto"/>
        <w:ind w:firstLine="720"/>
        <w:rPr>
          <w:rFonts w:ascii="Times New Roman" w:hAnsi="Times New Roman" w:cs="Times New Roman"/>
          <w:sz w:val="24"/>
          <w:szCs w:val="24"/>
        </w:rPr>
      </w:pPr>
      <w:r w:rsidRPr="00BB0ED2">
        <w:rPr>
          <w:rFonts w:ascii="Times New Roman" w:hAnsi="Times New Roman" w:cs="Times New Roman"/>
          <w:sz w:val="24"/>
          <w:szCs w:val="24"/>
        </w:rPr>
        <w:t>Numerous methods exist that can be used to separate those sources of variation.  In general, I used a hierarchical modeling approach within a Bayesian estimation framework to separately estimate temporal process variation and sampling variation.  To do so, I imposed a hyperdistribution structure on annual demographic rates whereby annual rates were modeled as coming from a normal distribution governed by a mean that represented the expected value over time and a variance term that represented the magnitude of temporal process variation.  The Bayesian estimation procedure produced a set of values that represented a sample from the posterior distribution and provided an estimate of parameter uncertainty caused by sampling variation.  I did not estimate spatial or individual process variation because sufficient data to do so were not available.</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From 2001 to 2009, radio-collared adult female bears with cubs were translocated from </w:t>
      </w:r>
      <w:r w:rsidRPr="00510D15">
        <w:rPr>
          <w:rFonts w:ascii="Times New Roman" w:eastAsia="Times New Roman" w:hAnsi="Times New Roman" w:cs="Times New Roman"/>
          <w:sz w:val="24"/>
          <w:szCs w:val="24"/>
        </w:rPr>
        <w:lastRenderedPageBreak/>
        <w:t xml:space="preserve">the TRB to the TRC during the winter den season in </w:t>
      </w:r>
      <w:r>
        <w:rPr>
          <w:rFonts w:ascii="Times New Roman" w:eastAsia="Times New Roman" w:hAnsi="Times New Roman" w:cs="Times New Roman"/>
          <w:sz w:val="24"/>
          <w:szCs w:val="24"/>
        </w:rPr>
        <w:t xml:space="preserve">an </w:t>
      </w:r>
      <w:r w:rsidRPr="00510D15">
        <w:rPr>
          <w:rFonts w:ascii="Times New Roman" w:eastAsia="Times New Roman" w:hAnsi="Times New Roman" w:cs="Times New Roman"/>
          <w:sz w:val="24"/>
          <w:szCs w:val="24"/>
        </w:rPr>
        <w:t xml:space="preserve">effort to reestablish a breeding population.  From the perspective of the TRB population, those females essentially were </w:t>
      </w:r>
      <w:r w:rsidR="00C81DBC">
        <w:rPr>
          <w:rFonts w:ascii="Times New Roman" w:eastAsia="Times New Roman" w:hAnsi="Times New Roman" w:cs="Times New Roman"/>
          <w:sz w:val="24"/>
          <w:szCs w:val="24"/>
        </w:rPr>
        <w:t>losses</w:t>
      </w:r>
      <w:r w:rsidRPr="00510D15">
        <w:rPr>
          <w:rFonts w:ascii="Times New Roman" w:eastAsia="Times New Roman" w:hAnsi="Times New Roman" w:cs="Times New Roman"/>
          <w:sz w:val="24"/>
          <w:szCs w:val="24"/>
        </w:rPr>
        <w:t xml:space="preserve">.  However, treating those animals as </w:t>
      </w:r>
      <w:r w:rsidR="00C81DBC">
        <w:rPr>
          <w:rFonts w:ascii="Times New Roman" w:eastAsia="Times New Roman" w:hAnsi="Times New Roman" w:cs="Times New Roman"/>
          <w:sz w:val="24"/>
          <w:szCs w:val="24"/>
        </w:rPr>
        <w:t>losses</w:t>
      </w:r>
      <w:r w:rsidR="00C81D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can negatively bias estimates because only radio collared individuals </w:t>
      </w:r>
      <w:r w:rsidR="008713AE">
        <w:rPr>
          <w:rFonts w:ascii="Times New Roman" w:eastAsia="Times New Roman" w:hAnsi="Times New Roman" w:cs="Times New Roman"/>
          <w:sz w:val="24"/>
          <w:szCs w:val="24"/>
        </w:rPr>
        <w:t>we</w:t>
      </w:r>
      <w:r w:rsidR="008713AE" w:rsidRPr="00510D15">
        <w:rPr>
          <w:rFonts w:ascii="Times New Roman" w:eastAsia="Times New Roman" w:hAnsi="Times New Roman" w:cs="Times New Roman"/>
          <w:sz w:val="24"/>
          <w:szCs w:val="24"/>
        </w:rPr>
        <w:t xml:space="preserve">re </w:t>
      </w:r>
      <w:r w:rsidRPr="00510D15">
        <w:rPr>
          <w:rFonts w:ascii="Times New Roman" w:eastAsia="Times New Roman" w:hAnsi="Times New Roman" w:cs="Times New Roman"/>
          <w:sz w:val="24"/>
          <w:szCs w:val="24"/>
        </w:rPr>
        <w:t xml:space="preserve">exposed to translocation </w:t>
      </w:r>
      <w:r w:rsidRPr="00510D15">
        <w:rPr>
          <w:rFonts w:ascii="Times New Roman" w:eastAsia="Times New Roman" w:hAnsi="Times New Roman" w:cs="Times New Roman"/>
          <w:noProof/>
          <w:sz w:val="24"/>
          <w:szCs w:val="24"/>
        </w:rPr>
        <w:t>(Clark and Eastridge 2006)</w:t>
      </w:r>
      <w:r w:rsidRPr="00510D15">
        <w:rPr>
          <w:rFonts w:ascii="Times New Roman" w:eastAsia="Times New Roman" w:hAnsi="Times New Roman" w:cs="Times New Roman"/>
          <w:sz w:val="24"/>
          <w:szCs w:val="24"/>
        </w:rPr>
        <w:t>.  Therefore, I right-censored translocated TRB females to the month of translocation and re-entered them into the data</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set as new TRC females the same month.</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510D15">
        <w:rPr>
          <w:rFonts w:ascii="Times New Roman" w:eastAsia="Times New Roman" w:hAnsi="Times New Roman" w:cs="Times New Roman"/>
          <w:sz w:val="24"/>
          <w:szCs w:val="24"/>
        </w:rPr>
        <w:t xml:space="preserve">oss of radio signal caused by battery depletion, malfunction, or inaccessibility </w:t>
      </w:r>
      <w:r>
        <w:rPr>
          <w:rFonts w:ascii="Times New Roman" w:eastAsia="Times New Roman" w:hAnsi="Times New Roman" w:cs="Times New Roman"/>
          <w:sz w:val="24"/>
          <w:szCs w:val="24"/>
        </w:rPr>
        <w:t>o</w:t>
      </w:r>
      <w:r w:rsidRPr="00510D15">
        <w:rPr>
          <w:rFonts w:ascii="Times New Roman" w:eastAsia="Times New Roman" w:hAnsi="Times New Roman" w:cs="Times New Roman"/>
          <w:sz w:val="24"/>
          <w:szCs w:val="24"/>
        </w:rPr>
        <w:t xml:space="preserve">ccasionally prevented collar recovery and fate determination.  When fates of individuals are unknown, a maximum survival estimate treating missing animals as alive and a minimum survival estimate treating missing animals as dead can be obtained that provide an upper and lower bound for survival </w:t>
      </w:r>
      <w:r w:rsidRPr="00510D15">
        <w:rPr>
          <w:rFonts w:ascii="Times New Roman" w:eastAsia="Times New Roman" w:hAnsi="Times New Roman" w:cs="Times New Roman"/>
          <w:noProof/>
          <w:sz w:val="24"/>
          <w:szCs w:val="24"/>
        </w:rPr>
        <w:t>(Heisey and Fuller 1985, Pollock et al. 1989)</w:t>
      </w:r>
      <w:r w:rsidRPr="00510D15">
        <w:rPr>
          <w:rFonts w:ascii="Times New Roman" w:eastAsia="Times New Roman" w:hAnsi="Times New Roman" w:cs="Times New Roman"/>
          <w:sz w:val="24"/>
          <w:szCs w:val="24"/>
        </w:rPr>
        <w:t xml:space="preserve">.  To bound survival estimates, I constructed 2 data sets by either assuming radio-collared bears with unknown fates were alive and right censoring those to the month of last active signal (i.e., assumed alive, </w:t>
      </w:r>
      <w:r>
        <w:rPr>
          <w:rFonts w:ascii="Times New Roman" w:eastAsia="Times New Roman" w:hAnsi="Times New Roman" w:cs="Times New Roman"/>
          <w:sz w:val="24"/>
          <w:szCs w:val="24"/>
        </w:rPr>
        <w:t>AC</w:t>
      </w:r>
      <w:r w:rsidRPr="00510D15">
        <w:rPr>
          <w:rFonts w:ascii="Times New Roman" w:eastAsia="Times New Roman" w:hAnsi="Times New Roman" w:cs="Times New Roman"/>
          <w:sz w:val="24"/>
          <w:szCs w:val="24"/>
        </w:rPr>
        <w:t xml:space="preserve">) or by assuming they died with mortality assigned to the month of last active signal (i.e., assumed dead, AD).  The latter scenario is </w:t>
      </w:r>
      <w:r>
        <w:rPr>
          <w:rFonts w:ascii="Times New Roman" w:eastAsia="Times New Roman" w:hAnsi="Times New Roman" w:cs="Times New Roman"/>
          <w:sz w:val="24"/>
          <w:szCs w:val="24"/>
        </w:rPr>
        <w:t>relevant</w:t>
      </w:r>
      <w:r w:rsidRPr="00510D15">
        <w:rPr>
          <w:rFonts w:ascii="Times New Roman" w:eastAsia="Times New Roman" w:hAnsi="Times New Roman" w:cs="Times New Roman"/>
          <w:sz w:val="24"/>
          <w:szCs w:val="24"/>
        </w:rPr>
        <w:t xml:space="preserve"> because poachers sometimes destroy radio collars after killing the animal and, if this occurs to any extent, assuming that signal loss is not related to mortality can produce positively biased estimates of survival.</w:t>
      </w:r>
      <w:r w:rsidR="001964D3">
        <w:rPr>
          <w:rFonts w:ascii="Times New Roman" w:eastAsia="Times New Roman" w:hAnsi="Times New Roman" w:cs="Times New Roman"/>
          <w:sz w:val="24"/>
          <w:szCs w:val="24"/>
        </w:rPr>
        <w:t xml:space="preserve">  I used both estimates in the population projections to provide pessimistic and optimistic estimates of growth.</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I used a parametric exponential model of survival time with a constant discrete hazard rate function and a hierarchical modeling approach to estimate population-specific annual survival rates, mean annual survival rate, and temporal process variance for female black bears in the TRB and TRC.  Annual survival (</w:t>
      </w:r>
      <w:r w:rsidRPr="00510D15">
        <w:rPr>
          <w:rFonts w:ascii="Times New Roman" w:eastAsia="Times New Roman" w:hAnsi="Times New Roman" w:cs="Times New Roman"/>
          <w:i/>
          <w:sz w:val="24"/>
          <w:szCs w:val="24"/>
        </w:rPr>
        <w:t>S</w:t>
      </w:r>
      <w:r w:rsidRPr="00510D15">
        <w:rPr>
          <w:rFonts w:ascii="Times New Roman" w:eastAsia="Times New Roman" w:hAnsi="Times New Roman" w:cs="Times New Roman"/>
          <w:sz w:val="24"/>
          <w:szCs w:val="24"/>
        </w:rPr>
        <w:t xml:space="preserve">) was defined as </w:t>
      </w:r>
    </w:p>
    <w:p w:rsidR="00C2254C" w:rsidRDefault="00C2254C" w:rsidP="00C2254C">
      <w:pPr>
        <w:widowControl w:val="0"/>
        <w:autoSpaceDE w:val="0"/>
        <w:autoSpaceDN w:val="0"/>
        <w:spacing w:after="0" w:line="480" w:lineRule="auto"/>
        <w:ind w:firstLine="720"/>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500" w:dyaOrig="420">
          <v:shape id="_x0000_i1027" type="#_x0000_t75" style="width:74.05pt;height:20.4pt" o:ole="">
            <v:imagedata r:id="rId18" o:title=""/>
          </v:shape>
          <o:OLEObject Type="Embed" ProgID="Equation.DSMT4" ShapeID="_x0000_i1027" DrawAspect="Content" ObjectID="_1468306119" r:id="rId19"/>
        </w:object>
      </w:r>
      <w:r w:rsidRPr="00510D15">
        <w:rPr>
          <w:rFonts w:ascii="Times New Roman" w:eastAsia="Times New Roman" w:hAnsi="Times New Roman" w:cs="Times New Roman"/>
          <w:sz w:val="24"/>
          <w:szCs w:val="24"/>
        </w:rPr>
        <w:t>,</w:t>
      </w:r>
    </w:p>
    <w:p w:rsidR="00E62D1E" w:rsidRDefault="00C2254C" w:rsidP="00E62D1E">
      <w:pPr>
        <w:widowControl w:val="0"/>
        <w:autoSpaceDE w:val="0"/>
        <w:autoSpaceDN w:val="0"/>
        <w:spacing w:after="0" w:line="480" w:lineRule="auto"/>
        <w:rPr>
          <w:rFonts w:ascii="Times New Roman" w:hAnsi="Times New Roman" w:cs="Times New Roman"/>
          <w:sz w:val="24"/>
          <w:szCs w:val="24"/>
        </w:rPr>
      </w:pPr>
      <w:r w:rsidRPr="00510D15">
        <w:rPr>
          <w:rFonts w:ascii="Times New Roman" w:eastAsia="Times New Roman" w:hAnsi="Times New Roman" w:cs="Times New Roman"/>
          <w:sz w:val="24"/>
          <w:szCs w:val="24"/>
        </w:rPr>
        <w:lastRenderedPageBreak/>
        <w:t xml:space="preserve">where </w:t>
      </w:r>
      <w:r w:rsidRPr="00510D15">
        <w:rPr>
          <w:rFonts w:ascii="Times New Roman" w:eastAsia="Times New Roman" w:hAnsi="Times New Roman" w:cs="Times New Roman"/>
          <w:position w:val="-16"/>
          <w:sz w:val="24"/>
          <w:szCs w:val="24"/>
        </w:rPr>
        <w:object w:dxaOrig="2020" w:dyaOrig="460">
          <v:shape id="_x0000_i1028" type="#_x0000_t75" style="width:101.2pt;height:25.8pt" o:ole="">
            <v:imagedata r:id="rId20" o:title=""/>
          </v:shape>
          <o:OLEObject Type="Embed" ProgID="Equation.DSMT4" ShapeID="_x0000_i1028" DrawAspect="Content" ObjectID="_1468306120" r:id="rId21"/>
        </w:object>
      </w:r>
      <w:r w:rsidRPr="00510D15">
        <w:rPr>
          <w:rFonts w:ascii="Times New Roman" w:eastAsia="Times New Roman" w:hAnsi="Times New Roman" w:cs="Times New Roman"/>
          <w:sz w:val="24"/>
          <w:szCs w:val="24"/>
        </w:rPr>
        <w:t xml:space="preserve">was the cumulative discrete hazard and </w:t>
      </w:r>
      <w:r w:rsidRPr="00510D15">
        <w:rPr>
          <w:rFonts w:ascii="Times New Roman" w:eastAsia="Times New Roman" w:hAnsi="Times New Roman" w:cs="Times New Roman"/>
          <w:position w:val="-14"/>
          <w:sz w:val="24"/>
          <w:szCs w:val="24"/>
        </w:rPr>
        <w:object w:dxaOrig="1280" w:dyaOrig="420">
          <v:shape id="_x0000_i1029" type="#_x0000_t75" style="width:61.15pt;height:20.4pt" o:ole="">
            <v:imagedata r:id="rId22" o:title=""/>
          </v:shape>
          <o:OLEObject Type="Embed" ProgID="Equation.DSMT4" ShapeID="_x0000_i1029" DrawAspect="Content" ObjectID="_1468306121" r:id="rId23"/>
        </w:object>
      </w:r>
      <w:r w:rsidRPr="00510D15">
        <w:rPr>
          <w:rFonts w:ascii="Times New Roman" w:eastAsia="Times New Roman" w:hAnsi="Times New Roman" w:cs="Times New Roman"/>
          <w:sz w:val="24"/>
          <w:szCs w:val="24"/>
        </w:rPr>
        <w:t xml:space="preserve">was the unit (monthly) hazard rate.  Subscripts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i/>
          <w:sz w:val="24"/>
          <w:szCs w:val="24"/>
        </w:rPr>
        <w:t>j</w:t>
      </w:r>
      <w:r w:rsidRPr="00510D15">
        <w:rPr>
          <w:rFonts w:ascii="Times New Roman" w:eastAsia="Times New Roman" w:hAnsi="Times New Roman" w:cs="Times New Roman"/>
          <w:sz w:val="24"/>
          <w:szCs w:val="24"/>
        </w:rPr>
        <w:t xml:space="preserve"> indexed years and populations, respectively, and </w:t>
      </w:r>
      <w:r w:rsidR="008B0710" w:rsidRPr="008B0710">
        <w:rPr>
          <w:rFonts w:ascii="Times New Roman" w:eastAsia="Times New Roman" w:hAnsi="Times New Roman" w:cs="Times New Roman"/>
          <w:position w:val="-6"/>
          <w:sz w:val="24"/>
          <w:szCs w:val="24"/>
        </w:rPr>
        <w:object w:dxaOrig="220" w:dyaOrig="279">
          <v:shape id="_x0000_i1030" type="#_x0000_t75" style="width:10.85pt;height:14.25pt" o:ole="">
            <v:imagedata r:id="rId24" o:title=""/>
          </v:shape>
          <o:OLEObject Type="Embed" ProgID="Equation.DSMT4" ShapeID="_x0000_i1030" DrawAspect="Content" ObjectID="_1468306122" r:id="rId25"/>
        </w:object>
      </w:r>
      <w:r w:rsidRPr="00510D15">
        <w:rPr>
          <w:rFonts w:ascii="Times New Roman" w:eastAsia="Times New Roman" w:hAnsi="Times New Roman" w:cs="Times New Roman"/>
          <w:sz w:val="24"/>
          <w:szCs w:val="24"/>
        </w:rPr>
        <w:t xml:space="preserve">was defined as the baseline log hazard rate.  To estimate mean annual survival rates, process variances, and process correlation, I treated annual survival rates for each population as random effects by imposing a hierarchical model structure whereby annual log hazard rates were modeled as random realizations from a common bivariate normal hyperdistribution.  </w:t>
      </w:r>
      <w:r w:rsidR="00E62D1E" w:rsidRPr="00510D15">
        <w:rPr>
          <w:rFonts w:ascii="Times New Roman" w:eastAsia="Times New Roman" w:hAnsi="Times New Roman" w:cs="Times New Roman"/>
          <w:sz w:val="24"/>
          <w:szCs w:val="24"/>
        </w:rPr>
        <w:t>I used the inverse Wishart distribution with 2 parameters, a scale matrix (</w:t>
      </w:r>
      <w:r w:rsidR="00E62D1E" w:rsidRPr="00510D15">
        <w:rPr>
          <w:rFonts w:ascii="Times New Roman" w:eastAsia="Times New Roman" w:hAnsi="Times New Roman" w:cs="Times New Roman"/>
          <w:i/>
          <w:sz w:val="24"/>
          <w:szCs w:val="24"/>
        </w:rPr>
        <w:t>R</w:t>
      </w:r>
      <w:r w:rsidR="00E62D1E" w:rsidRPr="00510D15">
        <w:rPr>
          <w:rFonts w:ascii="Times New Roman" w:eastAsia="Times New Roman" w:hAnsi="Times New Roman" w:cs="Times New Roman"/>
          <w:sz w:val="24"/>
          <w:szCs w:val="24"/>
        </w:rPr>
        <w:t>) and degrees of freedom (</w:t>
      </w:r>
      <w:r w:rsidR="00E62D1E" w:rsidRPr="00510D15">
        <w:rPr>
          <w:rFonts w:ascii="Times New Roman" w:eastAsia="Times New Roman" w:hAnsi="Times New Roman" w:cs="Times New Roman"/>
          <w:i/>
          <w:sz w:val="24"/>
          <w:szCs w:val="24"/>
        </w:rPr>
        <w:t>df</w:t>
      </w:r>
      <w:r w:rsidR="00E62D1E" w:rsidRPr="00510D15">
        <w:rPr>
          <w:rFonts w:ascii="Times New Roman" w:eastAsia="Times New Roman" w:hAnsi="Times New Roman" w:cs="Times New Roman"/>
          <w:sz w:val="24"/>
          <w:szCs w:val="24"/>
        </w:rPr>
        <w:t xml:space="preserve">), as the prior for the variance-covariance matrix of the bivariate normal hyperdistribution.  </w:t>
      </w:r>
      <w:r w:rsidR="00E62D1E" w:rsidRPr="00510D15">
        <w:rPr>
          <w:rFonts w:ascii="Times New Roman" w:eastAsia="Times New Roman" w:hAnsi="Times New Roman" w:cs="Times New Roman"/>
          <w:i/>
          <w:sz w:val="24"/>
          <w:szCs w:val="24"/>
        </w:rPr>
        <w:t>R</w:t>
      </w:r>
      <w:r w:rsidR="00E62D1E" w:rsidRPr="00510D15">
        <w:rPr>
          <w:rFonts w:ascii="Times New Roman" w:eastAsia="Times New Roman" w:hAnsi="Times New Roman" w:cs="Times New Roman"/>
          <w:sz w:val="24"/>
          <w:szCs w:val="24"/>
        </w:rPr>
        <w:t xml:space="preserve"> was specified as</w:t>
      </w:r>
    </w:p>
    <w:p w:rsidR="00E62D1E" w:rsidRPr="00510D15" w:rsidRDefault="00E62D1E" w:rsidP="00E62D1E">
      <w:pPr>
        <w:widowControl w:val="0"/>
        <w:autoSpaceDE w:val="0"/>
        <w:autoSpaceDN w:val="0"/>
        <w:spacing w:after="0" w:line="480" w:lineRule="auto"/>
        <w:ind w:firstLine="720"/>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30"/>
          <w:sz w:val="24"/>
          <w:szCs w:val="24"/>
        </w:rPr>
        <w:object w:dxaOrig="740" w:dyaOrig="720">
          <v:shape id="_x0000_i1031" type="#_x0000_t75" style="width:39.4pt;height:36.7pt" o:ole="">
            <v:imagedata r:id="rId26" o:title=""/>
          </v:shape>
          <o:OLEObject Type="Embed" ProgID="Equation.DSMT4" ShapeID="_x0000_i1031" DrawAspect="Content" ObjectID="_1468306123" r:id="rId27"/>
        </w:object>
      </w:r>
      <w:r w:rsidRPr="00510D15">
        <w:rPr>
          <w:rFonts w:ascii="Times New Roman" w:eastAsia="Times New Roman" w:hAnsi="Times New Roman" w:cs="Times New Roman"/>
          <w:sz w:val="24"/>
          <w:szCs w:val="24"/>
        </w:rPr>
        <w:t xml:space="preserve"> with </w:t>
      </w:r>
      <w:r w:rsidRPr="00510D15">
        <w:rPr>
          <w:rFonts w:ascii="Times New Roman" w:eastAsia="Times New Roman" w:hAnsi="Times New Roman" w:cs="Times New Roman"/>
          <w:i/>
          <w:sz w:val="24"/>
          <w:szCs w:val="24"/>
        </w:rPr>
        <w:t>df</w:t>
      </w:r>
      <w:r w:rsidRPr="00510D15">
        <w:rPr>
          <w:rFonts w:ascii="Times New Roman" w:eastAsia="Times New Roman" w:hAnsi="Times New Roman" w:cs="Times New Roman"/>
          <w:sz w:val="24"/>
          <w:szCs w:val="24"/>
        </w:rPr>
        <w:t xml:space="preserve"> = 3.</w:t>
      </w:r>
    </w:p>
    <w:p w:rsidR="00C2254C" w:rsidRPr="00510D15" w:rsidRDefault="00E62D1E" w:rsidP="00E62D1E">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Uniform priors of Unif (</w:t>
      </w:r>
      <w:r w:rsidR="00BB38FB">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5, 0) were specified for the means of the bivariate hyperdistribution.</w:t>
      </w:r>
    </w:p>
    <w:p w:rsidR="00C2254C" w:rsidRPr="00510D15" w:rsidRDefault="00C2254C" w:rsidP="00C2254C">
      <w:pPr>
        <w:pStyle w:val="Heading3"/>
        <w:spacing w:before="0" w:line="480" w:lineRule="auto"/>
        <w:rPr>
          <w:rFonts w:ascii="Times New Roman" w:hAnsi="Times New Roman"/>
          <w:b w:val="0"/>
          <w:color w:val="auto"/>
          <w:sz w:val="24"/>
        </w:rPr>
      </w:pPr>
      <w:bookmarkStart w:id="16" w:name="_Toc394564041"/>
      <w:r w:rsidRPr="00510D15">
        <w:rPr>
          <w:rFonts w:ascii="Times New Roman" w:hAnsi="Times New Roman"/>
          <w:b w:val="0"/>
          <w:i/>
          <w:color w:val="auto"/>
          <w:sz w:val="24"/>
        </w:rPr>
        <w:t>3.</w:t>
      </w:r>
      <w:r w:rsidR="00E838F2">
        <w:rPr>
          <w:rFonts w:ascii="Times New Roman" w:hAnsi="Times New Roman"/>
          <w:b w:val="0"/>
          <w:i/>
          <w:color w:val="auto"/>
          <w:sz w:val="24"/>
        </w:rPr>
        <w:t>2</w:t>
      </w:r>
      <w:r w:rsidRPr="00510D15">
        <w:rPr>
          <w:rFonts w:ascii="Times New Roman" w:hAnsi="Times New Roman"/>
          <w:b w:val="0"/>
          <w:i/>
          <w:color w:val="auto"/>
          <w:sz w:val="24"/>
        </w:rPr>
        <w:t>.</w:t>
      </w:r>
      <w:r w:rsidR="00752121">
        <w:rPr>
          <w:rFonts w:ascii="Times New Roman" w:hAnsi="Times New Roman"/>
          <w:b w:val="0"/>
          <w:i/>
          <w:color w:val="auto"/>
          <w:sz w:val="24"/>
        </w:rPr>
        <w:t>3</w:t>
      </w:r>
      <w:r w:rsidRPr="00510D15">
        <w:rPr>
          <w:rFonts w:ascii="Times New Roman" w:hAnsi="Times New Roman"/>
          <w:b w:val="0"/>
          <w:i/>
          <w:color w:val="auto"/>
          <w:sz w:val="24"/>
        </w:rPr>
        <w:t xml:space="preserve">  </w:t>
      </w:r>
      <w:r w:rsidR="00E62D1E">
        <w:rPr>
          <w:rFonts w:ascii="Times New Roman" w:hAnsi="Times New Roman"/>
          <w:b w:val="0"/>
          <w:i/>
          <w:color w:val="auto"/>
          <w:sz w:val="24"/>
        </w:rPr>
        <w:t>Reproductive rates of radio-collared adult female bears</w:t>
      </w:r>
      <w:bookmarkEnd w:id="16"/>
    </w:p>
    <w:p w:rsidR="00C2254C" w:rsidRDefault="00C4756B" w:rsidP="00C2254C">
      <w:pPr>
        <w:widowControl w:val="0"/>
        <w:autoSpaceDE w:val="0"/>
        <w:autoSpaceDN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estimate reproductive rates for the TRB and TRC, </w:t>
      </w:r>
      <w:r w:rsidR="00C2254C" w:rsidRPr="00510D15">
        <w:rPr>
          <w:rFonts w:ascii="Times New Roman" w:eastAsia="Times New Roman" w:hAnsi="Times New Roman" w:cs="Times New Roman"/>
          <w:sz w:val="24"/>
          <w:szCs w:val="24"/>
        </w:rPr>
        <w:t xml:space="preserve">I used reproductive </w:t>
      </w:r>
      <w:r w:rsidR="00E62D1E" w:rsidRPr="00510D15">
        <w:rPr>
          <w:rFonts w:ascii="Times New Roman" w:eastAsia="Times New Roman" w:hAnsi="Times New Roman" w:cs="Times New Roman"/>
          <w:sz w:val="24"/>
          <w:szCs w:val="24"/>
        </w:rPr>
        <w:t>stat</w:t>
      </w:r>
      <w:r w:rsidR="00E62D1E">
        <w:rPr>
          <w:rFonts w:ascii="Times New Roman" w:eastAsia="Times New Roman" w:hAnsi="Times New Roman" w:cs="Times New Roman"/>
          <w:sz w:val="24"/>
          <w:szCs w:val="24"/>
        </w:rPr>
        <w:t>e</w:t>
      </w:r>
      <w:r w:rsidR="00E62D1E"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data </w:t>
      </w:r>
      <w:r>
        <w:rPr>
          <w:rFonts w:ascii="Times New Roman" w:eastAsia="Times New Roman" w:hAnsi="Times New Roman" w:cs="Times New Roman"/>
          <w:sz w:val="24"/>
          <w:szCs w:val="24"/>
        </w:rPr>
        <w:t xml:space="preserve">from radio-collared adult females </w:t>
      </w:r>
      <w:r w:rsidR="00C2254C" w:rsidRPr="00510D15">
        <w:rPr>
          <w:rFonts w:ascii="Times New Roman" w:eastAsia="Times New Roman" w:hAnsi="Times New Roman" w:cs="Times New Roman"/>
          <w:sz w:val="24"/>
          <w:szCs w:val="24"/>
        </w:rPr>
        <w:t>collected during winter den visits</w:t>
      </w:r>
      <w:r>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First, I used a </w:t>
      </w:r>
      <w:r w:rsidR="00C2254C" w:rsidRPr="00510D15">
        <w:rPr>
          <w:rFonts w:ascii="Times New Roman" w:eastAsia="Times New Roman" w:hAnsi="Times New Roman" w:cs="Times New Roman"/>
          <w:sz w:val="24"/>
          <w:szCs w:val="24"/>
        </w:rPr>
        <w:t xml:space="preserve">multi-state transition modeling approach to estimate the probability that a female </w:t>
      </w:r>
      <w:r w:rsidR="00E62D1E">
        <w:rPr>
          <w:rFonts w:ascii="Times New Roman" w:eastAsia="Times New Roman" w:hAnsi="Times New Roman" w:cs="Times New Roman"/>
          <w:sz w:val="24"/>
          <w:szCs w:val="24"/>
        </w:rPr>
        <w:t>wa</w:t>
      </w:r>
      <w:r w:rsidR="00C2254C" w:rsidRPr="00510D15">
        <w:rPr>
          <w:rFonts w:ascii="Times New Roman" w:eastAsia="Times New Roman" w:hAnsi="Times New Roman" w:cs="Times New Roman"/>
          <w:sz w:val="24"/>
          <w:szCs w:val="24"/>
        </w:rPr>
        <w:t xml:space="preserve">s in reproductive state B, state C, or state Y during winter given her reproductive state during the previous winter </w:t>
      </w:r>
      <w:r w:rsidR="00C2254C" w:rsidRPr="00510D15">
        <w:rPr>
          <w:rFonts w:ascii="Times New Roman" w:eastAsia="Times New Roman" w:hAnsi="Times New Roman" w:cs="Times New Roman"/>
          <w:noProof/>
          <w:sz w:val="24"/>
          <w:szCs w:val="24"/>
        </w:rPr>
        <w:t>(Schwartz and White 2008)</w:t>
      </w:r>
      <w:r w:rsidR="00C2254C" w:rsidRPr="00510D15">
        <w:rPr>
          <w:rFonts w:ascii="Times New Roman" w:eastAsia="Times New Roman" w:hAnsi="Times New Roman" w:cs="Times New Roman"/>
          <w:sz w:val="24"/>
          <w:szCs w:val="24"/>
        </w:rPr>
        <w:t>.  This approach assumes transitions between states are first-order Markovian processes and differs from the classical multi-state CMR modeling approach</w:t>
      </w:r>
      <w:r w:rsidR="00C2254C">
        <w:rPr>
          <w:rFonts w:ascii="Times New Roman" w:eastAsia="Times New Roman" w:hAnsi="Times New Roman" w:cs="Times New Roman"/>
          <w:sz w:val="24"/>
          <w:szCs w:val="24"/>
        </w:rPr>
        <w:t xml:space="preserve"> </w:t>
      </w:r>
      <w:r w:rsidR="00C2254C">
        <w:rPr>
          <w:rFonts w:ascii="Times New Roman" w:eastAsia="Times New Roman" w:hAnsi="Times New Roman" w:cs="Times New Roman"/>
          <w:noProof/>
          <w:sz w:val="24"/>
          <w:szCs w:val="24"/>
        </w:rPr>
        <w:t>(Arnason 1972)</w:t>
      </w:r>
      <w:r w:rsidR="00C2254C" w:rsidRPr="00510D15">
        <w:rPr>
          <w:rFonts w:ascii="Times New Roman" w:eastAsia="Times New Roman" w:hAnsi="Times New Roman" w:cs="Times New Roman"/>
          <w:sz w:val="24"/>
          <w:szCs w:val="24"/>
        </w:rPr>
        <w:t xml:space="preserve"> in that apparent survival and detection probabilities are assumed to be 1.  I made that assumption because I only analyzed data from females that survived and for which reproductive status was observed in consecutive years.  I separately estimated transition probabilities for the TRB and TRC to compare rates between the 2 populations.  Because transitions from B to Y and from Y </w:t>
      </w:r>
      <w:r w:rsidR="00C2254C" w:rsidRPr="00510D15">
        <w:rPr>
          <w:rFonts w:ascii="Times New Roman" w:eastAsia="Times New Roman" w:hAnsi="Times New Roman" w:cs="Times New Roman"/>
          <w:sz w:val="24"/>
          <w:szCs w:val="24"/>
        </w:rPr>
        <w:lastRenderedPageBreak/>
        <w:t xml:space="preserve">to Y were not biologically possible, I fixed those transition probabilities at 0.  To ensure transition probabilities were restricted to the interval [0, 1] and met the unit sum constraint requirement for transitions from 1 state to all other states, I indirectly imposed a Dirichlet prior for transition probabilities by specifying hyperpriors </w:t>
      </w:r>
      <w:r w:rsidR="00C2254C" w:rsidRPr="00510D15">
        <w:rPr>
          <w:rFonts w:ascii="Times New Roman" w:eastAsia="Times New Roman" w:hAnsi="Times New Roman" w:cs="Times New Roman"/>
          <w:position w:val="-14"/>
          <w:sz w:val="24"/>
          <w:szCs w:val="24"/>
        </w:rPr>
        <w:object w:dxaOrig="1760" w:dyaOrig="380">
          <v:shape id="_x0000_i1032" type="#_x0000_t75" style="width:86.95pt;height:18.35pt" o:ole="">
            <v:imagedata r:id="rId28" o:title=""/>
          </v:shape>
          <o:OLEObject Type="Embed" ProgID="Equation.DSMT4" ShapeID="_x0000_i1032" DrawAspect="Content" ObjectID="_1468306124" r:id="rId29"/>
        </w:object>
      </w:r>
      <w:r w:rsidR="00C2254C" w:rsidRPr="00510D15">
        <w:rPr>
          <w:rFonts w:ascii="Times New Roman" w:eastAsia="Times New Roman" w:hAnsi="Times New Roman" w:cs="Times New Roman"/>
          <w:sz w:val="24"/>
          <w:szCs w:val="24"/>
        </w:rPr>
        <w:t xml:space="preserve"> and the relationship</w:t>
      </w:r>
    </w:p>
    <w:p w:rsidR="00C2254C"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8"/>
          <w:sz w:val="24"/>
          <w:szCs w:val="24"/>
        </w:rPr>
        <w:object w:dxaOrig="1980" w:dyaOrig="480">
          <v:shape id="_x0000_i1033" type="#_x0000_t75" style="width:97.8pt;height:25.8pt" o:ole="">
            <v:imagedata r:id="rId30" o:title=""/>
          </v:shape>
          <o:OLEObject Type="Embed" ProgID="Equation.DSMT4" ShapeID="_x0000_i1033" DrawAspect="Content" ObjectID="_1468306125" r:id="rId31"/>
        </w:object>
      </w:r>
      <w:r>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CMTT12" w:hAnsi="CMTT12" w:cs="CMTT12"/>
          <w:sz w:val="24"/>
          <w:szCs w:val="24"/>
        </w:rPr>
      </w:pPr>
      <w:r w:rsidRPr="00510D15">
        <w:rPr>
          <w:rFonts w:ascii="Times New Roman" w:eastAsia="Times New Roman" w:hAnsi="Times New Roman" w:cs="Times New Roman"/>
          <w:sz w:val="24"/>
          <w:szCs w:val="24"/>
        </w:rPr>
        <w:t xml:space="preserve">where </w:t>
      </w:r>
      <w:r w:rsidRPr="00510D15">
        <w:rPr>
          <w:rFonts w:ascii="Times New Roman" w:eastAsia="Times New Roman" w:hAnsi="Times New Roman" w:cs="Times New Roman"/>
          <w:position w:val="-14"/>
          <w:sz w:val="24"/>
          <w:szCs w:val="24"/>
        </w:rPr>
        <w:object w:dxaOrig="400" w:dyaOrig="380">
          <v:shape id="_x0000_i1034" type="#_x0000_t75" style="width:20.4pt;height:18.35pt" o:ole="">
            <v:imagedata r:id="rId32" o:title=""/>
          </v:shape>
          <o:OLEObject Type="Embed" ProgID="Equation.DSMT4" ShapeID="_x0000_i1034" DrawAspect="Content" ObjectID="_1468306126" r:id="rId33"/>
        </w:object>
      </w:r>
      <w:r w:rsidRPr="00510D15">
        <w:rPr>
          <w:rFonts w:ascii="Times New Roman" w:eastAsia="Times New Roman" w:hAnsi="Times New Roman" w:cs="Times New Roman"/>
          <w:sz w:val="24"/>
          <w:szCs w:val="24"/>
        </w:rPr>
        <w:t xml:space="preserve"> is the probability of transitioning from state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to state </w:t>
      </w:r>
      <w:r w:rsidRPr="00510D15">
        <w:rPr>
          <w:rFonts w:ascii="Times New Roman" w:eastAsia="Times New Roman" w:hAnsi="Times New Roman" w:cs="Times New Roman"/>
          <w:i/>
          <w:sz w:val="24"/>
          <w:szCs w:val="24"/>
        </w:rPr>
        <w:t xml:space="preserve">j </w:t>
      </w:r>
      <w:r w:rsidRPr="00510D15">
        <w:rPr>
          <w:rFonts w:ascii="Times New Roman" w:eastAsia="Times New Roman" w:hAnsi="Times New Roman" w:cs="Times New Roman"/>
          <w:noProof/>
          <w:sz w:val="24"/>
          <w:szCs w:val="24"/>
        </w:rPr>
        <w:t>(Royle and Dorazio 2008, Kery and Schaub 2012)</w: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Assuming transition probabilities were constant across time and age classes, I </w:t>
      </w:r>
      <w:r w:rsidR="00C4756B">
        <w:rPr>
          <w:rFonts w:ascii="Times New Roman" w:eastAsia="Times New Roman" w:hAnsi="Times New Roman" w:cs="Times New Roman"/>
          <w:sz w:val="24"/>
          <w:szCs w:val="24"/>
        </w:rPr>
        <w:t xml:space="preserve">next </w:t>
      </w:r>
      <w:r w:rsidRPr="00510D15">
        <w:rPr>
          <w:rFonts w:ascii="Times New Roman" w:eastAsia="Times New Roman" w:hAnsi="Times New Roman" w:cs="Times New Roman"/>
          <w:sz w:val="24"/>
          <w:szCs w:val="24"/>
        </w:rPr>
        <w:t xml:space="preserve">estimated the posterior distributions of stable state probabilities (i.e., proportion of females in each reproductive state) by multiplying a state vector representing all possible reproductive states (e.g., [1, 0, 0]) by the transition matrix from each MCMC sample and repeating the procedure 50 times using the resulting vector from the previous iteration.  I compared the distributions of stable state probabilities for females in different reproductive states from the TRB to those of the TRC to identify potential differences in reproduction and litter survival processes.  From the estimated stable reproductive state probabilities, the proportion of females with cubs or with yearlings can be multiplied by the mean litter size of those age classes to obtain an estimate of </w:t>
      </w:r>
      <w:r w:rsidR="008408C0">
        <w:rPr>
          <w:rFonts w:ascii="Times New Roman" w:eastAsia="Times New Roman" w:hAnsi="Times New Roman" w:cs="Times New Roman"/>
          <w:sz w:val="24"/>
          <w:szCs w:val="24"/>
        </w:rPr>
        <w:t>recruitment rate</w:t>
      </w:r>
      <w:r w:rsidRPr="00510D15">
        <w:rPr>
          <w:rFonts w:ascii="Times New Roman" w:eastAsia="Times New Roman" w:hAnsi="Times New Roman" w:cs="Times New Roman"/>
          <w:sz w:val="24"/>
          <w:szCs w:val="24"/>
        </w:rPr>
        <w:t xml:space="preserve"> </w:t>
      </w:r>
      <w:r w:rsidR="00C979F7">
        <w:rPr>
          <w:rFonts w:ascii="Times New Roman" w:eastAsia="Times New Roman" w:hAnsi="Times New Roman" w:cs="Times New Roman"/>
          <w:sz w:val="24"/>
          <w:szCs w:val="24"/>
        </w:rPr>
        <w:t xml:space="preserve">of breeding females </w:t>
      </w:r>
      <w:r w:rsidRPr="00510D15">
        <w:rPr>
          <w:rFonts w:ascii="Times New Roman" w:eastAsia="Times New Roman" w:hAnsi="Times New Roman" w:cs="Times New Roman"/>
          <w:sz w:val="24"/>
          <w:szCs w:val="24"/>
        </w:rPr>
        <w:t xml:space="preserve">which can be used to project the number of new recruits into the cub age class or yearling age class in population projections.  However, </w:t>
      </w:r>
      <w:r w:rsidR="00C979F7">
        <w:rPr>
          <w:rFonts w:ascii="Times New Roman" w:eastAsia="Times New Roman" w:hAnsi="Times New Roman" w:cs="Times New Roman"/>
          <w:sz w:val="24"/>
          <w:szCs w:val="24"/>
        </w:rPr>
        <w:t>recruitment</w:t>
      </w:r>
      <w:r w:rsidR="00C979F7"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measures based on mean litter size pose problems for population projections because recruitment is a discrete process whereas mean litter size is on the continuous scale.  Therefore, I chose to independently model litter size probabilities for cub and yearling </w:t>
      </w:r>
      <w:r w:rsidR="0033779F">
        <w:rPr>
          <w:rFonts w:ascii="Times New Roman" w:eastAsia="Times New Roman" w:hAnsi="Times New Roman" w:cs="Times New Roman"/>
          <w:sz w:val="24"/>
          <w:szCs w:val="24"/>
        </w:rPr>
        <w:t>litters</w:t>
      </w:r>
      <w:r w:rsidRPr="00510D15">
        <w:rPr>
          <w:rFonts w:ascii="Times New Roman" w:eastAsia="Times New Roman" w:hAnsi="Times New Roman" w:cs="Times New Roman"/>
          <w:sz w:val="24"/>
          <w:szCs w:val="24"/>
        </w:rPr>
        <w:t xml:space="preserve"> as a multinomial process where each possible litter size was treated as a categorical response variable on the nominal scale.    </w:t>
      </w:r>
    </w:p>
    <w:p w:rsidR="00C2254C" w:rsidRPr="00510D15" w:rsidRDefault="00C2254C" w:rsidP="00C2254C">
      <w:pPr>
        <w:widowControl w:val="0"/>
        <w:autoSpaceDE w:val="0"/>
        <w:autoSpaceDN w:val="0"/>
        <w:spacing w:after="0" w:line="480" w:lineRule="auto"/>
        <w:ind w:firstLine="720"/>
        <w:rPr>
          <w:rFonts w:ascii="Times New Roman" w:hAnsi="Times New Roman" w:cs="Times New Roman"/>
          <w:sz w:val="24"/>
          <w:szCs w:val="24"/>
        </w:rPr>
      </w:pPr>
      <w:r w:rsidRPr="00510D15">
        <w:rPr>
          <w:rFonts w:ascii="Times New Roman" w:eastAsia="Times New Roman" w:hAnsi="Times New Roman" w:cs="Times New Roman"/>
          <w:sz w:val="24"/>
          <w:szCs w:val="24"/>
        </w:rPr>
        <w:lastRenderedPageBreak/>
        <w:t xml:space="preserve">I used observed litter size data for females with cubs collected during winter den visits in the TRB and TRC and multinomial logistic regression to estimate the probability of a female producing a 1-, 2-, 3-, or 4-cub litter conditional </w:t>
      </w:r>
      <w:r w:rsidR="00E62D1E">
        <w:rPr>
          <w:rFonts w:ascii="Times New Roman" w:eastAsia="Times New Roman" w:hAnsi="Times New Roman" w:cs="Times New Roman"/>
          <w:sz w:val="24"/>
          <w:szCs w:val="24"/>
        </w:rPr>
        <w:t>on</w:t>
      </w:r>
      <w:r w:rsidR="00E62D1E"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the female </w:t>
      </w:r>
      <w:r w:rsidR="00E62D1E">
        <w:rPr>
          <w:rFonts w:ascii="Times New Roman" w:eastAsia="Times New Roman" w:hAnsi="Times New Roman" w:cs="Times New Roman"/>
          <w:sz w:val="24"/>
          <w:szCs w:val="24"/>
        </w:rPr>
        <w:t>being</w:t>
      </w:r>
      <w:r w:rsidR="00E62D1E"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in the C reproductive state.  Similarly, I used observed litter size data for females with yearlings to estimate </w:t>
      </w:r>
      <w:r w:rsidR="008B27EE">
        <w:rPr>
          <w:rFonts w:ascii="Times New Roman" w:eastAsia="Times New Roman" w:hAnsi="Times New Roman" w:cs="Times New Roman"/>
          <w:sz w:val="24"/>
          <w:szCs w:val="24"/>
        </w:rPr>
        <w:t xml:space="preserve">litter size </w:t>
      </w:r>
      <w:r w:rsidRPr="00510D15">
        <w:rPr>
          <w:rFonts w:ascii="Times New Roman" w:eastAsia="Times New Roman" w:hAnsi="Times New Roman" w:cs="Times New Roman"/>
          <w:sz w:val="24"/>
          <w:szCs w:val="24"/>
        </w:rPr>
        <w:t xml:space="preserve">probabilities </w:t>
      </w:r>
      <w:r w:rsidR="008B27EE">
        <w:rPr>
          <w:rFonts w:ascii="Times New Roman" w:eastAsia="Times New Roman" w:hAnsi="Times New Roman" w:cs="Times New Roman"/>
          <w:sz w:val="24"/>
          <w:szCs w:val="24"/>
        </w:rPr>
        <w:t xml:space="preserve">for </w:t>
      </w:r>
      <w:r w:rsidR="00BA652A">
        <w:rPr>
          <w:rFonts w:ascii="Times New Roman" w:eastAsia="Times New Roman" w:hAnsi="Times New Roman" w:cs="Times New Roman"/>
          <w:sz w:val="24"/>
          <w:szCs w:val="24"/>
        </w:rPr>
        <w:t>that age class</w:t>
      </w:r>
      <w:r w:rsidRPr="00510D15">
        <w:rPr>
          <w:rFonts w:ascii="Times New Roman" w:eastAsia="Times New Roman" w:hAnsi="Times New Roman" w:cs="Times New Roman"/>
          <w:sz w:val="24"/>
          <w:szCs w:val="24"/>
        </w:rPr>
        <w:t xml:space="preserve">.  I </w:t>
      </w:r>
      <w:r w:rsidR="00E62D1E" w:rsidRPr="00510D15">
        <w:rPr>
          <w:rFonts w:ascii="Times New Roman" w:eastAsia="Times New Roman" w:hAnsi="Times New Roman" w:cs="Times New Roman"/>
          <w:sz w:val="24"/>
          <w:szCs w:val="24"/>
        </w:rPr>
        <w:t xml:space="preserve">separately </w:t>
      </w:r>
      <w:r w:rsidRPr="00510D15">
        <w:rPr>
          <w:rFonts w:ascii="Times New Roman" w:eastAsia="Times New Roman" w:hAnsi="Times New Roman" w:cs="Times New Roman"/>
          <w:sz w:val="24"/>
          <w:szCs w:val="24"/>
        </w:rPr>
        <w:t>estimated litter size probabilities for the TRB and TRC .  I used a Dirichlet prior via gamma hyperpriors to ensure probabilities were restricted to the interval [0, 1] and met the unit sum constraint requirement.</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derived an estimate for mean litter size</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first calculating the posterior distribution for mean litter size </w:t>
      </w:r>
      <w:r w:rsidRPr="00510D15">
        <w:rPr>
          <w:rFonts w:ascii="Times New Roman" w:eastAsia="Times New Roman" w:hAnsi="Times New Roman" w:cs="Times New Roman"/>
          <w:sz w:val="24"/>
          <w:szCs w:val="24"/>
        </w:rPr>
        <w:t>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754233">
        <w:rPr>
          <w:rFonts w:ascii="Times New Roman" w:eastAsia="Times New Roman" w:hAnsi="Times New Roman" w:cs="Times New Roman"/>
          <w:position w:val="-30"/>
          <w:sz w:val="24"/>
          <w:szCs w:val="24"/>
        </w:rPr>
        <w:object w:dxaOrig="1980" w:dyaOrig="700">
          <v:shape id="_x0000_i1035" type="#_x0000_t75" style="width:99.15pt;height:32.6pt" o:ole="">
            <v:imagedata r:id="rId34" o:title=""/>
          </v:shape>
          <o:OLEObject Type="Embed" ProgID="Equation.DSMT4" ShapeID="_x0000_i1035" DrawAspect="Content" ObjectID="_1468306127" r:id="rId35"/>
        </w:object>
      </w:r>
      <w:r>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 Pr(</w:t>
      </w:r>
      <w:r w:rsidRPr="00510D15">
        <w:rPr>
          <w:rFonts w:ascii="Times New Roman" w:eastAsia="Times New Roman" w:hAnsi="Times New Roman" w:cs="Times New Roman"/>
          <w:i/>
          <w:sz w:val="24"/>
          <w:szCs w:val="24"/>
        </w:rPr>
        <w:t>L</w:t>
      </w:r>
      <w:r w:rsidRPr="00510D15">
        <w:rPr>
          <w:rFonts w:ascii="Times New Roman" w:eastAsia="Times New Roman" w:hAnsi="Times New Roman" w:cs="Times New Roman"/>
          <w:i/>
          <w:sz w:val="24"/>
          <w:szCs w:val="24"/>
          <w:vertAlign w:val="subscript"/>
        </w:rPr>
        <w:t>i</w:t>
      </w:r>
      <w:r>
        <w:rPr>
          <w:rFonts w:ascii="Times New Roman" w:eastAsia="Times New Roman" w:hAnsi="Times New Roman" w:cs="Times New Roman"/>
          <w:i/>
          <w:sz w:val="24"/>
          <w:szCs w:val="24"/>
          <w:vertAlign w:val="subscript"/>
        </w:rPr>
        <w:t>,j</w:t>
      </w:r>
      <w:r w:rsidRPr="00510D15">
        <w:rPr>
          <w:rFonts w:ascii="Times New Roman" w:eastAsia="Times New Roman" w:hAnsi="Times New Roman" w:cs="Times New Roman"/>
          <w:sz w:val="24"/>
          <w:szCs w:val="24"/>
        </w:rPr>
        <w:t xml:space="preserve">) is the probability of litter size </w:t>
      </w:r>
      <w:r>
        <w:rPr>
          <w:rFonts w:ascii="Times New Roman" w:eastAsia="Times New Roman" w:hAnsi="Times New Roman" w:cs="Times New Roman"/>
          <w:i/>
          <w:sz w:val="24"/>
          <w:szCs w:val="24"/>
        </w:rPr>
        <w:t>j</w:t>
      </w:r>
      <w:r w:rsidRPr="00510D15">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i/>
          <w:sz w:val="24"/>
          <w:szCs w:val="24"/>
        </w:rPr>
        <w:t>L</w:t>
      </w:r>
      <w:r>
        <w:rPr>
          <w:rFonts w:ascii="Times New Roman" w:eastAsia="Times New Roman" w:hAnsi="Times New Roman" w:cs="Times New Roman"/>
          <w:i/>
          <w:sz w:val="24"/>
          <w:szCs w:val="24"/>
          <w:vertAlign w:val="subscript"/>
        </w:rPr>
        <w:t>i,j</w:t>
      </w:r>
      <w:r w:rsidRPr="00510D15">
        <w:rPr>
          <w:rFonts w:ascii="Times New Roman" w:eastAsia="Times New Roman" w:hAnsi="Times New Roman" w:cs="Times New Roman"/>
          <w:sz w:val="24"/>
          <w:szCs w:val="24"/>
        </w:rPr>
        <w:t xml:space="preserve"> is litter size</w:t>
      </w:r>
      <w:r>
        <w:rPr>
          <w:rFonts w:ascii="Times New Roman" w:eastAsia="Times New Roman" w:hAnsi="Times New Roman" w:cs="Times New Roman"/>
          <w:sz w:val="24"/>
          <w:szCs w:val="24"/>
        </w:rPr>
        <w:t xml:space="preserve"> </w:t>
      </w:r>
      <w:r w:rsidRPr="004F5E94">
        <w:rPr>
          <w:rFonts w:ascii="Times New Roman" w:eastAsia="Times New Roman" w:hAnsi="Times New Roman" w:cs="Times New Roman"/>
          <w:i/>
          <w:sz w:val="24"/>
          <w:szCs w:val="24"/>
        </w:rPr>
        <w:t>j</w:t>
      </w:r>
      <w:r>
        <w:rPr>
          <w:rFonts w:ascii="Times New Roman" w:eastAsia="Times New Roman" w:hAnsi="Times New Roman" w:cs="Times New Roman"/>
          <w:sz w:val="24"/>
          <w:szCs w:val="24"/>
        </w:rPr>
        <w:t xml:space="preserve"> for the </w:t>
      </w:r>
      <w:r w:rsidRPr="00754233">
        <w:rPr>
          <w:rFonts w:ascii="Times New Roman" w:eastAsia="Times New Roman" w:hAnsi="Times New Roman" w:cs="Times New Roman"/>
          <w:i/>
          <w:sz w:val="24"/>
          <w:szCs w:val="24"/>
        </w:rPr>
        <w:t>i</w:t>
      </w:r>
      <w:r w:rsidRPr="004F5E9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sample and then calculating the mode of that distribution.  To</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derive an estimate of</w:t>
      </w:r>
      <w:r w:rsidRPr="00510D15">
        <w:rPr>
          <w:rFonts w:ascii="Times New Roman" w:eastAsia="Times New Roman" w:hAnsi="Times New Roman" w:cs="Times New Roman"/>
          <w:sz w:val="24"/>
          <w:szCs w:val="24"/>
        </w:rPr>
        <w:t xml:space="preserve"> </w:t>
      </w:r>
      <w:r w:rsidR="00C979F7">
        <w:rPr>
          <w:rFonts w:ascii="Times New Roman" w:eastAsia="Times New Roman" w:hAnsi="Times New Roman" w:cs="Times New Roman"/>
          <w:sz w:val="24"/>
          <w:szCs w:val="24"/>
        </w:rPr>
        <w:t>recruitment</w:t>
      </w:r>
      <w:r w:rsidR="00C979F7"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of cub</w:t>
      </w:r>
      <w:r w:rsidR="00C979F7">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w:t>
      </w:r>
      <w:r w:rsidR="00C979F7">
        <w:rPr>
          <w:rFonts w:ascii="Times New Roman" w:eastAsia="Times New Roman" w:hAnsi="Times New Roman" w:cs="Times New Roman"/>
          <w:i/>
          <w:sz w:val="24"/>
          <w:szCs w:val="24"/>
        </w:rPr>
        <w:t>r</w:t>
      </w:r>
      <w:r w:rsidR="00C979F7" w:rsidRPr="00510D15">
        <w:rPr>
          <w:rFonts w:ascii="Times New Roman" w:eastAsia="Times New Roman" w:hAnsi="Times New Roman" w:cs="Times New Roman"/>
          <w:sz w:val="24"/>
          <w:szCs w:val="24"/>
          <w:vertAlign w:val="subscript"/>
        </w:rPr>
        <w:t>C</w:t>
      </w:r>
      <w:r w:rsidRPr="00510D15">
        <w:rPr>
          <w:rFonts w:ascii="Times New Roman" w:eastAsia="Times New Roman" w:hAnsi="Times New Roman" w:cs="Times New Roman"/>
          <w:sz w:val="24"/>
          <w:szCs w:val="24"/>
        </w:rPr>
        <w:t>) and yearling</w:t>
      </w:r>
      <w:r w:rsidR="00C979F7">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w:t>
      </w:r>
      <w:r w:rsidR="00C979F7">
        <w:rPr>
          <w:rFonts w:ascii="Times New Roman" w:eastAsia="Times New Roman" w:hAnsi="Times New Roman" w:cs="Times New Roman"/>
          <w:i/>
          <w:sz w:val="24"/>
          <w:szCs w:val="24"/>
        </w:rPr>
        <w:t>r</w:t>
      </w:r>
      <w:r w:rsidR="00C979F7" w:rsidRPr="00510D15">
        <w:rPr>
          <w:rFonts w:ascii="Times New Roman" w:eastAsia="Times New Roman" w:hAnsi="Times New Roman" w:cs="Times New Roman"/>
          <w:sz w:val="24"/>
          <w:szCs w:val="24"/>
          <w:vertAlign w:val="subscript"/>
        </w:rPr>
        <w:t>Y</w:t>
      </w:r>
      <w:r w:rsidRPr="00510D15">
        <w:rPr>
          <w:rFonts w:ascii="Times New Roman" w:eastAsia="Times New Roman" w:hAnsi="Times New Roman" w:cs="Times New Roman"/>
          <w:sz w:val="24"/>
          <w:szCs w:val="24"/>
        </w:rPr>
        <w:t xml:space="preserve">) </w:t>
      </w:r>
      <w:r w:rsidR="008B27EE">
        <w:rPr>
          <w:rFonts w:ascii="Times New Roman" w:eastAsia="Times New Roman" w:hAnsi="Times New Roman" w:cs="Times New Roman"/>
          <w:sz w:val="24"/>
          <w:szCs w:val="24"/>
        </w:rPr>
        <w:t xml:space="preserve">per breeding age female </w:t>
      </w:r>
      <w:r w:rsidRPr="00510D15">
        <w:rPr>
          <w:rFonts w:ascii="Times New Roman" w:eastAsia="Times New Roman" w:hAnsi="Times New Roman" w:cs="Times New Roman"/>
          <w:sz w:val="24"/>
          <w:szCs w:val="24"/>
        </w:rPr>
        <w:t>for each study area</w:t>
      </w:r>
      <w:r>
        <w:rPr>
          <w:rFonts w:ascii="Times New Roman" w:eastAsia="Times New Roman" w:hAnsi="Times New Roman" w:cs="Times New Roman"/>
          <w:sz w:val="24"/>
          <w:szCs w:val="24"/>
        </w:rPr>
        <w:t xml:space="preserve">, I then calculated the posterior distribution for </w:t>
      </w:r>
      <w:r w:rsidR="00C979F7">
        <w:rPr>
          <w:rFonts w:ascii="Times New Roman" w:eastAsia="Times New Roman" w:hAnsi="Times New Roman" w:cs="Times New Roman"/>
          <w:sz w:val="24"/>
          <w:szCs w:val="24"/>
        </w:rPr>
        <w:t xml:space="preserve">recruitment </w:t>
      </w:r>
      <w:r>
        <w:rPr>
          <w:rFonts w:ascii="Times New Roman" w:eastAsia="Times New Roman" w:hAnsi="Times New Roman" w:cs="Times New Roman"/>
          <w:sz w:val="24"/>
          <w:szCs w:val="24"/>
        </w:rPr>
        <w:t>as the product of 1,000,000 random values drawn from the posterior distribution of mean cub or yearling litter size, 1,000,000 random values drawn from the posterior distribution of</w:t>
      </w:r>
      <w:r w:rsidRPr="00510D15">
        <w:rPr>
          <w:rFonts w:ascii="Times New Roman" w:eastAsia="Times New Roman" w:hAnsi="Times New Roman" w:cs="Times New Roman"/>
          <w:sz w:val="24"/>
          <w:szCs w:val="24"/>
        </w:rPr>
        <w:t xml:space="preserve"> the corresponding C or Y stable state probability, and 0.5 based on an assumed 1:1 sex ratio for cubs and yearlings.</w:t>
      </w:r>
      <w:r>
        <w:rPr>
          <w:rFonts w:ascii="Times New Roman" w:eastAsia="Times New Roman" w:hAnsi="Times New Roman" w:cs="Times New Roman"/>
          <w:sz w:val="24"/>
          <w:szCs w:val="24"/>
        </w:rPr>
        <w:t xml:space="preserve">  Finally, I estimated </w:t>
      </w:r>
      <w:r w:rsidR="00C979F7">
        <w:rPr>
          <w:rFonts w:ascii="Times New Roman" w:eastAsia="Times New Roman" w:hAnsi="Times New Roman" w:cs="Times New Roman"/>
          <w:i/>
          <w:sz w:val="24"/>
          <w:szCs w:val="24"/>
        </w:rPr>
        <w:t>r</w:t>
      </w:r>
      <w:r w:rsidR="00C979F7" w:rsidRPr="00510D15">
        <w:rPr>
          <w:rFonts w:ascii="Times New Roman" w:eastAsia="Times New Roman" w:hAnsi="Times New Roman" w:cs="Times New Roman"/>
          <w:sz w:val="24"/>
          <w:szCs w:val="24"/>
          <w:vertAlign w:val="subscript"/>
        </w:rPr>
        <w:t>C</w:t>
      </w:r>
      <w:r w:rsidR="00C979F7">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xml:space="preserve">and </w:t>
      </w:r>
      <w:r w:rsidR="00C979F7">
        <w:rPr>
          <w:rFonts w:ascii="Times New Roman" w:eastAsia="Times New Roman" w:hAnsi="Times New Roman" w:cs="Times New Roman"/>
          <w:i/>
          <w:sz w:val="24"/>
          <w:szCs w:val="24"/>
        </w:rPr>
        <w:t>r</w:t>
      </w:r>
      <w:r w:rsidR="00C979F7">
        <w:rPr>
          <w:rFonts w:ascii="Times New Roman" w:eastAsia="Times New Roman" w:hAnsi="Times New Roman" w:cs="Times New Roman"/>
          <w:sz w:val="24"/>
          <w:szCs w:val="24"/>
          <w:vertAlign w:val="subscript"/>
        </w:rPr>
        <w:t>Y</w:t>
      </w:r>
      <w:r w:rsidR="00C979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by calculating the modes of those posterior distributions</w:t>
      </w:r>
      <w:r>
        <w:rPr>
          <w:rFonts w:ascii="Times New Roman" w:eastAsia="Times New Roman" w:hAnsi="Times New Roman" w:cs="Times New Roman"/>
          <w:sz w:val="24"/>
          <w:szCs w:val="24"/>
          <w:vertAlign w:val="subscript"/>
        </w:rPr>
        <w:t>.</w:t>
      </w:r>
    </w:p>
    <w:p w:rsidR="00C2254C" w:rsidRPr="00510D15" w:rsidRDefault="00C2254C" w:rsidP="00C2254C">
      <w:pPr>
        <w:pStyle w:val="Heading3"/>
        <w:spacing w:before="0" w:line="480" w:lineRule="auto"/>
        <w:rPr>
          <w:rFonts w:ascii="Times New Roman" w:hAnsi="Times New Roman"/>
          <w:b w:val="0"/>
          <w:color w:val="auto"/>
          <w:sz w:val="24"/>
        </w:rPr>
      </w:pPr>
      <w:bookmarkStart w:id="17" w:name="_Toc394564042"/>
      <w:r w:rsidRPr="00510D15">
        <w:rPr>
          <w:rFonts w:ascii="Times New Roman" w:hAnsi="Times New Roman"/>
          <w:b w:val="0"/>
          <w:i/>
          <w:color w:val="auto"/>
          <w:sz w:val="24"/>
        </w:rPr>
        <w:t>3.</w:t>
      </w:r>
      <w:r w:rsidR="00E838F2">
        <w:rPr>
          <w:rFonts w:ascii="Times New Roman" w:hAnsi="Times New Roman"/>
          <w:b w:val="0"/>
          <w:i/>
          <w:color w:val="auto"/>
          <w:sz w:val="24"/>
        </w:rPr>
        <w:t>2</w:t>
      </w:r>
      <w:r w:rsidRPr="00510D15">
        <w:rPr>
          <w:rFonts w:ascii="Times New Roman" w:hAnsi="Times New Roman"/>
          <w:b w:val="0"/>
          <w:i/>
          <w:color w:val="auto"/>
          <w:sz w:val="24"/>
        </w:rPr>
        <w:t>.</w:t>
      </w:r>
      <w:r w:rsidR="00752121">
        <w:rPr>
          <w:rFonts w:ascii="Times New Roman" w:hAnsi="Times New Roman"/>
          <w:b w:val="0"/>
          <w:i/>
          <w:color w:val="auto"/>
          <w:sz w:val="24"/>
        </w:rPr>
        <w:t>4</w:t>
      </w:r>
      <w:r w:rsidRPr="00510D15">
        <w:rPr>
          <w:rFonts w:ascii="Times New Roman" w:hAnsi="Times New Roman"/>
          <w:b w:val="0"/>
          <w:i/>
          <w:color w:val="auto"/>
          <w:sz w:val="24"/>
        </w:rPr>
        <w:t xml:space="preserve">  </w:t>
      </w:r>
      <w:r w:rsidR="002903B6">
        <w:rPr>
          <w:rFonts w:ascii="Times New Roman" w:hAnsi="Times New Roman"/>
          <w:b w:val="0"/>
          <w:i/>
          <w:color w:val="auto"/>
          <w:sz w:val="24"/>
        </w:rPr>
        <w:t>Demographic rates</w:t>
      </w:r>
      <w:r w:rsidR="00E62D1E">
        <w:rPr>
          <w:rFonts w:ascii="Times New Roman" w:hAnsi="Times New Roman"/>
          <w:b w:val="0"/>
          <w:i/>
          <w:color w:val="auto"/>
          <w:sz w:val="24"/>
        </w:rPr>
        <w:t xml:space="preserve"> from capture-mark-recapture</w:t>
      </w:r>
      <w:bookmarkEnd w:id="17"/>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complete CMR data set consisted of DNA-based </w:t>
      </w:r>
      <w:r w:rsidR="00ED4D1D">
        <w:rPr>
          <w:rFonts w:ascii="Times New Roman" w:eastAsia="Times New Roman" w:hAnsi="Times New Roman" w:cs="Times New Roman"/>
          <w:sz w:val="24"/>
          <w:szCs w:val="24"/>
        </w:rPr>
        <w:t xml:space="preserve">binary </w:t>
      </w:r>
      <w:r w:rsidRPr="00510D15">
        <w:rPr>
          <w:rFonts w:ascii="Times New Roman" w:eastAsia="Times New Roman" w:hAnsi="Times New Roman" w:cs="Times New Roman"/>
          <w:sz w:val="24"/>
          <w:szCs w:val="24"/>
        </w:rPr>
        <w:t>detection</w:t>
      </w:r>
      <w:r w:rsidR="00ED4D1D">
        <w:rPr>
          <w:rFonts w:ascii="Times New Roman" w:eastAsia="Times New Roman" w:hAnsi="Times New Roman" w:cs="Times New Roman"/>
          <w:sz w:val="24"/>
          <w:szCs w:val="24"/>
        </w:rPr>
        <w:t xml:space="preserve"> records (i.e., 1 if detected and 0 if not)</w:t>
      </w:r>
      <w:r w:rsidRPr="00510D15">
        <w:rPr>
          <w:rFonts w:ascii="Times New Roman" w:eastAsia="Times New Roman" w:hAnsi="Times New Roman" w:cs="Times New Roman"/>
          <w:sz w:val="24"/>
          <w:szCs w:val="24"/>
        </w:rPr>
        <w:t xml:space="preserve"> of individual bears obtained from hair collection surveys conducted across arrays of hair collection sites in the TRB, UARB, and LARB populations.  Surveys were conducted in a robust-design format consisting of primary sampling occasions (i.e., years) between which the </w:t>
      </w:r>
      <w:r w:rsidRPr="00510D15">
        <w:rPr>
          <w:rFonts w:ascii="Times New Roman" w:eastAsia="Times New Roman" w:hAnsi="Times New Roman" w:cs="Times New Roman"/>
          <w:sz w:val="24"/>
          <w:szCs w:val="24"/>
        </w:rPr>
        <w:lastRenderedPageBreak/>
        <w:t xml:space="preserve">population </w:t>
      </w:r>
      <w:r w:rsidR="00BA652A">
        <w:rPr>
          <w:rFonts w:ascii="Times New Roman" w:eastAsia="Times New Roman" w:hAnsi="Times New Roman" w:cs="Times New Roman"/>
          <w:sz w:val="24"/>
          <w:szCs w:val="24"/>
        </w:rPr>
        <w:t>wa</w:t>
      </w:r>
      <w:r w:rsidR="00BA652A" w:rsidRPr="00510D15">
        <w:rPr>
          <w:rFonts w:ascii="Times New Roman" w:eastAsia="Times New Roman" w:hAnsi="Times New Roman" w:cs="Times New Roman"/>
          <w:sz w:val="24"/>
          <w:szCs w:val="24"/>
        </w:rPr>
        <w:t xml:space="preserve">s </w:t>
      </w:r>
      <w:r w:rsidRPr="00510D15">
        <w:rPr>
          <w:rFonts w:ascii="Times New Roman" w:eastAsia="Times New Roman" w:hAnsi="Times New Roman" w:cs="Times New Roman"/>
          <w:sz w:val="24"/>
          <w:szCs w:val="24"/>
        </w:rPr>
        <w:t xml:space="preserve">considered open to gains and losses and secondary occasions (i.e., weeks) within primary occasions during which the population </w:t>
      </w:r>
      <w:r w:rsidR="00BA652A">
        <w:rPr>
          <w:rFonts w:ascii="Times New Roman" w:eastAsia="Times New Roman" w:hAnsi="Times New Roman" w:cs="Times New Roman"/>
          <w:sz w:val="24"/>
          <w:szCs w:val="24"/>
        </w:rPr>
        <w:t>wa</w:t>
      </w:r>
      <w:r w:rsidR="00BA652A" w:rsidRPr="00510D15">
        <w:rPr>
          <w:rFonts w:ascii="Times New Roman" w:eastAsia="Times New Roman" w:hAnsi="Times New Roman" w:cs="Times New Roman"/>
          <w:sz w:val="24"/>
          <w:szCs w:val="24"/>
        </w:rPr>
        <w:t xml:space="preserve">s </w:t>
      </w:r>
      <w:r w:rsidRPr="00510D15">
        <w:rPr>
          <w:rFonts w:ascii="Times New Roman" w:eastAsia="Times New Roman" w:hAnsi="Times New Roman" w:cs="Times New Roman"/>
          <w:sz w:val="24"/>
          <w:szCs w:val="24"/>
        </w:rPr>
        <w:t xml:space="preserve">considered geographically and demographically closed </w:t>
      </w:r>
      <w:r w:rsidRPr="00510D15">
        <w:rPr>
          <w:rFonts w:ascii="Times New Roman" w:eastAsia="Times New Roman" w:hAnsi="Times New Roman" w:cs="Times New Roman"/>
          <w:noProof/>
          <w:sz w:val="24"/>
          <w:szCs w:val="24"/>
        </w:rPr>
        <w:t>(Pollock 1982)</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Selection of &gt;1 sample for DNA analysis from individual site/week combinations</w:t>
      </w:r>
      <w:r w:rsidRPr="00510D15">
        <w:rPr>
          <w:rFonts w:ascii="Times New Roman" w:eastAsia="Times New Roman" w:hAnsi="Times New Roman" w:cs="Times New Roman"/>
          <w:sz w:val="24"/>
          <w:szCs w:val="24"/>
        </w:rPr>
        <w:t xml:space="preserve"> occasionally caused the same bear to be detected more than once at a site during the same week.  Additionally, individuals were often detected at ≥1 site within a given week.  I </w:t>
      </w:r>
      <w:r w:rsidR="00ED4D1D">
        <w:rPr>
          <w:rFonts w:ascii="Times New Roman" w:eastAsia="Times New Roman" w:hAnsi="Times New Roman" w:cs="Times New Roman"/>
          <w:sz w:val="24"/>
          <w:szCs w:val="24"/>
        </w:rPr>
        <w:t xml:space="preserve">consolidated </w:t>
      </w:r>
      <w:r w:rsidRPr="00510D15">
        <w:rPr>
          <w:rFonts w:ascii="Times New Roman" w:eastAsia="Times New Roman" w:hAnsi="Times New Roman" w:cs="Times New Roman"/>
          <w:sz w:val="24"/>
          <w:szCs w:val="24"/>
        </w:rPr>
        <w:t xml:space="preserve">those multiple </w:t>
      </w:r>
      <w:r w:rsidR="00ED4D1D">
        <w:rPr>
          <w:rFonts w:ascii="Times New Roman" w:eastAsia="Times New Roman" w:hAnsi="Times New Roman" w:cs="Times New Roman"/>
          <w:sz w:val="24"/>
          <w:szCs w:val="24"/>
        </w:rPr>
        <w:t xml:space="preserve">within-week </w:t>
      </w:r>
      <w:r w:rsidRPr="00510D15">
        <w:rPr>
          <w:rFonts w:ascii="Times New Roman" w:eastAsia="Times New Roman" w:hAnsi="Times New Roman" w:cs="Times New Roman"/>
          <w:sz w:val="24"/>
          <w:szCs w:val="24"/>
        </w:rPr>
        <w:t xml:space="preserve">detections into single </w:t>
      </w:r>
      <w:r w:rsidR="00ED4D1D">
        <w:rPr>
          <w:rFonts w:ascii="Times New Roman" w:eastAsia="Times New Roman" w:hAnsi="Times New Roman" w:cs="Times New Roman"/>
          <w:sz w:val="24"/>
          <w:szCs w:val="24"/>
        </w:rPr>
        <w:t xml:space="preserve">binary </w:t>
      </w:r>
      <w:r w:rsidRPr="00510D15">
        <w:rPr>
          <w:rFonts w:ascii="Times New Roman" w:eastAsia="Times New Roman" w:hAnsi="Times New Roman" w:cs="Times New Roman"/>
          <w:sz w:val="24"/>
          <w:szCs w:val="24"/>
        </w:rPr>
        <w:t>detection</w:t>
      </w:r>
      <w:r w:rsidR="00ED4D1D">
        <w:rPr>
          <w:rFonts w:ascii="Times New Roman" w:eastAsia="Times New Roman" w:hAnsi="Times New Roman" w:cs="Times New Roman"/>
          <w:sz w:val="24"/>
          <w:szCs w:val="24"/>
        </w:rPr>
        <w:t xml:space="preserve"> records</w:t>
      </w:r>
      <w:r w:rsidRPr="00510D15">
        <w:rPr>
          <w:rFonts w:ascii="Times New Roman" w:eastAsia="Times New Roman" w:hAnsi="Times New Roman" w:cs="Times New Roman"/>
          <w:sz w:val="24"/>
          <w:szCs w:val="24"/>
        </w:rPr>
        <w:t xml:space="preserve">.  The final CMR data set used for analysis consisted of binary records </w:t>
      </w:r>
      <w:r w:rsidR="0079247E" w:rsidRPr="00510D15">
        <w:rPr>
          <w:rFonts w:ascii="Times New Roman" w:eastAsia="Times New Roman" w:hAnsi="Times New Roman" w:cs="Times New Roman"/>
          <w:position w:val="-14"/>
          <w:sz w:val="24"/>
          <w:szCs w:val="24"/>
        </w:rPr>
        <w:object w:dxaOrig="639" w:dyaOrig="380">
          <v:shape id="_x0000_i1036" type="#_x0000_t75" style="width:32.6pt;height:18.35pt" o:ole="">
            <v:imagedata r:id="rId36" o:title=""/>
          </v:shape>
          <o:OLEObject Type="Embed" ProgID="Equation.DSMT4" ShapeID="_x0000_i1036" DrawAspect="Content" ObjectID="_1468306128" r:id="rId37"/>
        </w:object>
      </w:r>
      <w:r w:rsidRPr="00510D15">
        <w:rPr>
          <w:rFonts w:ascii="Times New Roman" w:eastAsia="Times New Roman" w:hAnsi="Times New Roman" w:cs="Times New Roman"/>
          <w:sz w:val="24"/>
          <w:szCs w:val="24"/>
        </w:rPr>
        <w:t xml:space="preserve"> indicating whether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w:t>
      </w:r>
      <w:r w:rsidR="0079247E" w:rsidRPr="00510D15">
        <w:rPr>
          <w:rFonts w:ascii="Times New Roman" w:eastAsia="Times New Roman" w:hAnsi="Times New Roman" w:cs="Times New Roman"/>
          <w:position w:val="-10"/>
          <w:sz w:val="24"/>
          <w:szCs w:val="24"/>
        </w:rPr>
        <w:object w:dxaOrig="1080" w:dyaOrig="320">
          <v:shape id="_x0000_i1037" type="#_x0000_t75" style="width:53.65pt;height:14.95pt" o:ole="">
            <v:imagedata r:id="rId38" o:title=""/>
          </v:shape>
          <o:OLEObject Type="Embed" ProgID="Equation.DSMT4" ShapeID="_x0000_i1037" DrawAspect="Content" ObjectID="_1468306129" r:id="rId39"/>
        </w:object>
      </w:r>
      <w:r w:rsidRPr="00510D15">
        <w:rPr>
          <w:rFonts w:ascii="Times New Roman" w:eastAsia="Times New Roman" w:hAnsi="Times New Roman" w:cs="Times New Roman"/>
          <w:sz w:val="24"/>
          <w:szCs w:val="24"/>
        </w:rPr>
        <w:t xml:space="preserve">  was detected during week </w:t>
      </w:r>
      <w:r w:rsidR="0079247E">
        <w:rPr>
          <w:rFonts w:ascii="Times New Roman" w:eastAsia="Times New Roman" w:hAnsi="Times New Roman" w:cs="Times New Roman"/>
          <w:i/>
          <w:sz w:val="24"/>
          <w:szCs w:val="24"/>
        </w:rPr>
        <w:t>k</w:t>
      </w:r>
      <w:r w:rsidR="0079247E" w:rsidRPr="00510D15">
        <w:rPr>
          <w:rFonts w:ascii="Times New Roman" w:eastAsia="Times New Roman" w:hAnsi="Times New Roman" w:cs="Times New Roman"/>
          <w:sz w:val="24"/>
          <w:szCs w:val="24"/>
        </w:rPr>
        <w:t xml:space="preserve"> </w:t>
      </w:r>
      <w:r w:rsidR="0079247E" w:rsidRPr="00510D15">
        <w:rPr>
          <w:rFonts w:ascii="Times New Roman" w:eastAsia="Times New Roman" w:hAnsi="Times New Roman" w:cs="Times New Roman"/>
          <w:position w:val="-10"/>
          <w:sz w:val="24"/>
          <w:szCs w:val="24"/>
        </w:rPr>
        <w:object w:dxaOrig="1219" w:dyaOrig="320">
          <v:shape id="_x0000_i1038" type="#_x0000_t75" style="width:61.15pt;height:14.95pt" o:ole="">
            <v:imagedata r:id="rId40" o:title=""/>
          </v:shape>
          <o:OLEObject Type="Embed" ProgID="Equation.DSMT4" ShapeID="_x0000_i1038" DrawAspect="Content" ObjectID="_1468306130" r:id="rId41"/>
        </w:object>
      </w:r>
      <w:r w:rsidRPr="00510D15">
        <w:rPr>
          <w:rFonts w:ascii="Times New Roman" w:eastAsia="Times New Roman" w:hAnsi="Times New Roman" w:cs="Times New Roman"/>
          <w:sz w:val="24"/>
          <w:szCs w:val="24"/>
        </w:rPr>
        <w:t xml:space="preserve"> of year </w:t>
      </w:r>
      <w:r w:rsidR="0079247E">
        <w:rPr>
          <w:rFonts w:ascii="Times New Roman" w:eastAsia="Times New Roman" w:hAnsi="Times New Roman" w:cs="Times New Roman"/>
          <w:i/>
          <w:sz w:val="24"/>
          <w:szCs w:val="24"/>
        </w:rPr>
        <w:t>t</w:t>
      </w:r>
      <w:r w:rsidR="0079247E" w:rsidRPr="00510D15">
        <w:rPr>
          <w:rFonts w:ascii="Times New Roman" w:eastAsia="Times New Roman" w:hAnsi="Times New Roman" w:cs="Times New Roman"/>
          <w:i/>
          <w:sz w:val="24"/>
          <w:szCs w:val="24"/>
        </w:rPr>
        <w:t xml:space="preserve"> </w:t>
      </w:r>
      <w:r w:rsidR="0079247E" w:rsidRPr="00510D15">
        <w:rPr>
          <w:rFonts w:ascii="Times New Roman" w:eastAsia="Times New Roman" w:hAnsi="Times New Roman" w:cs="Times New Roman"/>
          <w:position w:val="-10"/>
          <w:sz w:val="24"/>
          <w:szCs w:val="24"/>
        </w:rPr>
        <w:object w:dxaOrig="1120" w:dyaOrig="320">
          <v:shape id="_x0000_i1039" type="#_x0000_t75" style="width:53.65pt;height:14.95pt" o:ole="">
            <v:imagedata r:id="rId42" o:title=""/>
          </v:shape>
          <o:OLEObject Type="Embed" ProgID="Equation.DSMT4" ShapeID="_x0000_i1039" DrawAspect="Content" ObjectID="_1468306131" r:id="rId43"/>
        </w:object>
      </w:r>
      <w:r w:rsidR="00F40DE6">
        <w:rPr>
          <w:rFonts w:ascii="Times New Roman" w:eastAsia="Times New Roman" w:hAnsi="Times New Roman" w:cs="Times New Roman"/>
          <w:sz w:val="24"/>
          <w:szCs w:val="24"/>
        </w:rPr>
        <w:t xml:space="preserve"> where </w:t>
      </w:r>
      <w:r w:rsidR="00F40DE6" w:rsidRPr="00F40DE6">
        <w:rPr>
          <w:rFonts w:ascii="Times New Roman" w:eastAsia="Times New Roman" w:hAnsi="Times New Roman" w:cs="Times New Roman"/>
          <w:i/>
          <w:sz w:val="24"/>
          <w:szCs w:val="24"/>
        </w:rPr>
        <w:t>n</w:t>
      </w:r>
      <w:r w:rsidR="00F40DE6">
        <w:rPr>
          <w:rFonts w:ascii="Times New Roman" w:eastAsia="Times New Roman" w:hAnsi="Times New Roman" w:cs="Times New Roman"/>
          <w:sz w:val="24"/>
          <w:szCs w:val="24"/>
        </w:rPr>
        <w:t xml:space="preserve"> is the total number of individuals ever detected, </w:t>
      </w:r>
      <w:r w:rsidR="00F40DE6" w:rsidRPr="00F40DE6">
        <w:rPr>
          <w:rFonts w:ascii="Times New Roman" w:eastAsia="Times New Roman" w:hAnsi="Times New Roman" w:cs="Times New Roman"/>
          <w:i/>
          <w:sz w:val="24"/>
          <w:szCs w:val="24"/>
        </w:rPr>
        <w:t>K</w:t>
      </w:r>
      <w:r w:rsidR="00F40DE6">
        <w:rPr>
          <w:rFonts w:ascii="Times New Roman" w:eastAsia="Times New Roman" w:hAnsi="Times New Roman" w:cs="Times New Roman"/>
          <w:sz w:val="24"/>
          <w:szCs w:val="24"/>
        </w:rPr>
        <w:t xml:space="preserve"> is the number of detection occasions within each year, and </w:t>
      </w:r>
      <w:r w:rsidR="00F40DE6" w:rsidRPr="00F40DE6">
        <w:rPr>
          <w:rFonts w:ascii="Times New Roman" w:eastAsia="Times New Roman" w:hAnsi="Times New Roman" w:cs="Times New Roman"/>
          <w:i/>
          <w:sz w:val="24"/>
          <w:szCs w:val="24"/>
        </w:rPr>
        <w:t>T</w:t>
      </w:r>
      <w:r w:rsidR="00F40DE6">
        <w:rPr>
          <w:rFonts w:ascii="Times New Roman" w:eastAsia="Times New Roman" w:hAnsi="Times New Roman" w:cs="Times New Roman"/>
          <w:sz w:val="24"/>
          <w:szCs w:val="24"/>
        </w:rPr>
        <w:t xml:space="preserve"> is the number of years</w:t>
      </w:r>
      <w:r w:rsidRPr="00510D15">
        <w:rPr>
          <w:rFonts w:ascii="Times New Roman" w:eastAsia="Times New Roman" w:hAnsi="Times New Roman" w:cs="Times New Roman"/>
          <w:sz w:val="24"/>
          <w:szCs w:val="24"/>
        </w:rPr>
        <w:t xml:space="preserve">.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My general approach to data analysis was to use a hierarchical CMR modeling framework based on a state-space parameterization of the Jolly-Seber model </w:t>
      </w:r>
      <w:r w:rsidRPr="00510D15">
        <w:rPr>
          <w:rFonts w:ascii="Times New Roman" w:eastAsia="Times New Roman" w:hAnsi="Times New Roman" w:cs="Times New Roman"/>
          <w:noProof/>
          <w:sz w:val="24"/>
          <w:szCs w:val="24"/>
        </w:rPr>
        <w:t>(Royle and Dorazio 2008, Link and Barker 2010)</w:t>
      </w:r>
      <w:r w:rsidRPr="00510D15">
        <w:rPr>
          <w:rFonts w:ascii="Times New Roman" w:eastAsia="Times New Roman" w:hAnsi="Times New Roman" w:cs="Times New Roman"/>
          <w:sz w:val="24"/>
          <w:szCs w:val="24"/>
        </w:rPr>
        <w:t xml:space="preserve"> to estimate abundance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annual apparent survival</w:t>
      </w:r>
      <w:r w:rsidR="00AA205F">
        <w:rPr>
          <w:rFonts w:ascii="Times New Roman" w:eastAsia="Times New Roman" w:hAnsi="Times New Roman" w:cs="Times New Roman"/>
          <w:sz w:val="24"/>
          <w:szCs w:val="24"/>
        </w:rPr>
        <w:t xml:space="preserve"> (</w:t>
      </w:r>
      <w:r w:rsidR="00AA205F" w:rsidRPr="00137CE9">
        <w:rPr>
          <w:rFonts w:ascii="Times New Roman" w:eastAsia="Times New Roman" w:hAnsi="Times New Roman" w:cs="Times New Roman"/>
          <w:i/>
          <w:sz w:val="24"/>
          <w:szCs w:val="24"/>
        </w:rPr>
        <w:t>ϕ</w:t>
      </w:r>
      <w:r w:rsidR="00AA205F">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annual per-capita recruitment</w:t>
      </w:r>
      <w:r w:rsidR="00C979F7">
        <w:rPr>
          <w:rFonts w:ascii="Times New Roman" w:eastAsia="Times New Roman" w:hAnsi="Times New Roman" w:cs="Times New Roman"/>
          <w:sz w:val="24"/>
          <w:szCs w:val="24"/>
        </w:rPr>
        <w:t xml:space="preserve"> </w:t>
      </w:r>
      <w:r w:rsidR="00AA205F">
        <w:rPr>
          <w:rFonts w:ascii="Times New Roman" w:eastAsia="Times New Roman" w:hAnsi="Times New Roman" w:cs="Times New Roman"/>
          <w:sz w:val="24"/>
          <w:szCs w:val="24"/>
        </w:rPr>
        <w:t>(</w:t>
      </w:r>
      <w:r w:rsidR="00AA205F" w:rsidRPr="001B2694">
        <w:rPr>
          <w:rFonts w:ascii="Times New Roman" w:eastAsia="Times New Roman" w:hAnsi="Times New Roman" w:cs="Times New Roman"/>
          <w:i/>
          <w:sz w:val="24"/>
          <w:szCs w:val="24"/>
        </w:rPr>
        <w:t>γ</w:t>
      </w:r>
      <w:r w:rsidR="00AA205F">
        <w:rPr>
          <w:rFonts w:ascii="Times New Roman" w:eastAsia="Times New Roman" w:hAnsi="Times New Roman" w:cs="Times New Roman"/>
          <w:sz w:val="24"/>
          <w:szCs w:val="24"/>
        </w:rPr>
        <w:t>)</w:t>
      </w:r>
      <w:r w:rsidR="00AA205F"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annual realized population rate-of-change</w:t>
      </w:r>
      <w:r w:rsidR="00AA205F">
        <w:rPr>
          <w:rFonts w:ascii="Times New Roman" w:eastAsia="Times New Roman" w:hAnsi="Times New Roman" w:cs="Times New Roman"/>
          <w:sz w:val="24"/>
          <w:szCs w:val="24"/>
        </w:rPr>
        <w:t xml:space="preserve"> (</w:t>
      </w:r>
      <w:r w:rsidR="00AA205F" w:rsidRPr="00AA205F">
        <w:rPr>
          <w:rFonts w:ascii="Times New Roman" w:eastAsia="Times New Roman" w:hAnsi="Times New Roman" w:cs="Times New Roman"/>
          <w:i/>
          <w:sz w:val="24"/>
          <w:szCs w:val="24"/>
        </w:rPr>
        <w:t>λ</w:t>
      </w:r>
      <w:r w:rsidR="00AA205F">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and weekly  detection probabilities (</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sz w:val="24"/>
          <w:szCs w:val="24"/>
        </w:rPr>
        <w:t xml:space="preserve">) for females in the TRB, UARB, and LARB.  </w:t>
      </w:r>
      <w:r w:rsidR="00C979F7">
        <w:rPr>
          <w:rFonts w:ascii="Times New Roman" w:eastAsia="Times New Roman" w:hAnsi="Times New Roman" w:cs="Times New Roman"/>
          <w:sz w:val="24"/>
          <w:szCs w:val="24"/>
        </w:rPr>
        <w:t xml:space="preserve">Note that </w:t>
      </w:r>
      <w:r w:rsidR="00BA652A">
        <w:rPr>
          <w:rFonts w:ascii="Times New Roman" w:eastAsia="Times New Roman" w:hAnsi="Times New Roman" w:cs="Times New Roman"/>
          <w:sz w:val="24"/>
          <w:szCs w:val="24"/>
        </w:rPr>
        <w:t xml:space="preserve">per-capita </w:t>
      </w:r>
      <w:r w:rsidR="00C979F7">
        <w:rPr>
          <w:rFonts w:ascii="Times New Roman" w:eastAsia="Times New Roman" w:hAnsi="Times New Roman" w:cs="Times New Roman"/>
          <w:sz w:val="24"/>
          <w:szCs w:val="24"/>
        </w:rPr>
        <w:t xml:space="preserve">recruitment </w:t>
      </w:r>
      <w:r w:rsidR="008B27EE">
        <w:rPr>
          <w:rFonts w:ascii="Times New Roman" w:eastAsia="Times New Roman" w:hAnsi="Times New Roman" w:cs="Times New Roman"/>
          <w:sz w:val="24"/>
          <w:szCs w:val="24"/>
        </w:rPr>
        <w:t>is the ratio of the number of new recruits (i.e., in situ reproduction or immigrants) to the total number of current residents (i.e., breeding or non-breeding age) in the population</w:t>
      </w:r>
      <w:r w:rsidR="00B92259">
        <w:rPr>
          <w:rFonts w:ascii="Times New Roman" w:eastAsia="Times New Roman" w:hAnsi="Times New Roman" w:cs="Times New Roman"/>
          <w:sz w:val="24"/>
          <w:szCs w:val="24"/>
        </w:rPr>
        <w:t xml:space="preserve"> and is different than recruitment per breeding female (i.e., </w:t>
      </w:r>
      <w:r w:rsidR="00B92259" w:rsidRPr="00B92259">
        <w:rPr>
          <w:rFonts w:ascii="Times New Roman" w:eastAsia="Times New Roman" w:hAnsi="Times New Roman" w:cs="Times New Roman"/>
          <w:i/>
          <w:sz w:val="24"/>
          <w:szCs w:val="24"/>
        </w:rPr>
        <w:t>r</w:t>
      </w:r>
      <w:r w:rsidR="00B92259" w:rsidRPr="00B92259">
        <w:rPr>
          <w:rFonts w:ascii="Times New Roman" w:eastAsia="Times New Roman" w:hAnsi="Times New Roman" w:cs="Times New Roman"/>
          <w:sz w:val="24"/>
          <w:szCs w:val="24"/>
          <w:vertAlign w:val="subscript"/>
        </w:rPr>
        <w:t>C</w:t>
      </w:r>
      <w:r w:rsidR="00B92259">
        <w:rPr>
          <w:rFonts w:ascii="Times New Roman" w:eastAsia="Times New Roman" w:hAnsi="Times New Roman" w:cs="Times New Roman"/>
          <w:sz w:val="24"/>
          <w:szCs w:val="24"/>
        </w:rPr>
        <w:t xml:space="preserve"> and </w:t>
      </w:r>
      <w:r w:rsidR="00B92259" w:rsidRPr="00B92259">
        <w:rPr>
          <w:rFonts w:ascii="Times New Roman" w:eastAsia="Times New Roman" w:hAnsi="Times New Roman" w:cs="Times New Roman"/>
          <w:i/>
          <w:sz w:val="24"/>
          <w:szCs w:val="24"/>
        </w:rPr>
        <w:t>r</w:t>
      </w:r>
      <w:r w:rsidR="00B92259" w:rsidRPr="00B92259">
        <w:rPr>
          <w:rFonts w:ascii="Times New Roman" w:eastAsia="Times New Roman" w:hAnsi="Times New Roman" w:cs="Times New Roman"/>
          <w:sz w:val="24"/>
          <w:szCs w:val="24"/>
          <w:vertAlign w:val="subscript"/>
        </w:rPr>
        <w:t>Y</w:t>
      </w:r>
      <w:r w:rsidR="00B92259">
        <w:rPr>
          <w:rFonts w:ascii="Times New Roman" w:eastAsia="Times New Roman" w:hAnsi="Times New Roman" w:cs="Times New Roman"/>
          <w:sz w:val="24"/>
          <w:szCs w:val="24"/>
        </w:rPr>
        <w:t>)</w:t>
      </w:r>
      <w:r w:rsidR="00EC4343">
        <w:rPr>
          <w:rFonts w:ascii="Times New Roman" w:eastAsia="Times New Roman" w:hAnsi="Times New Roman" w:cs="Times New Roman"/>
          <w:sz w:val="24"/>
          <w:szCs w:val="24"/>
        </w:rPr>
        <w:t xml:space="preserve"> from the telemetry data</w:t>
      </w:r>
      <w:r w:rsidR="00C979F7">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I restricted my analysis to only females because </w:t>
      </w:r>
      <w:r w:rsidR="00F40DE6">
        <w:rPr>
          <w:rFonts w:ascii="Times New Roman" w:eastAsia="Times New Roman" w:hAnsi="Times New Roman" w:cs="Times New Roman"/>
          <w:sz w:val="24"/>
          <w:szCs w:val="24"/>
        </w:rPr>
        <w:t xml:space="preserve">vital rates of </w:t>
      </w:r>
      <w:r w:rsidRPr="00510D15">
        <w:rPr>
          <w:rFonts w:ascii="Times New Roman" w:eastAsia="Times New Roman" w:hAnsi="Times New Roman" w:cs="Times New Roman"/>
          <w:sz w:val="24"/>
          <w:szCs w:val="24"/>
        </w:rPr>
        <w:t xml:space="preserve">females are </w:t>
      </w:r>
      <w:r w:rsidR="00F40DE6">
        <w:rPr>
          <w:rFonts w:ascii="Times New Roman" w:eastAsia="Times New Roman" w:hAnsi="Times New Roman" w:cs="Times New Roman"/>
          <w:sz w:val="24"/>
          <w:szCs w:val="24"/>
        </w:rPr>
        <w:t>more</w:t>
      </w:r>
      <w:r w:rsidRPr="00510D15">
        <w:rPr>
          <w:rFonts w:ascii="Times New Roman" w:eastAsia="Times New Roman" w:hAnsi="Times New Roman" w:cs="Times New Roman"/>
          <w:sz w:val="24"/>
          <w:szCs w:val="24"/>
        </w:rPr>
        <w:t xml:space="preserve"> important </w:t>
      </w:r>
      <w:r w:rsidR="00F40DE6">
        <w:rPr>
          <w:rFonts w:ascii="Times New Roman" w:eastAsia="Times New Roman" w:hAnsi="Times New Roman" w:cs="Times New Roman"/>
          <w:sz w:val="24"/>
          <w:szCs w:val="24"/>
        </w:rPr>
        <w:t xml:space="preserve">determinants of population growth than those of males (Beston 2011) and because female reproductive rates are </w:t>
      </w:r>
      <w:r w:rsidR="00BA652A">
        <w:rPr>
          <w:rFonts w:ascii="Times New Roman" w:eastAsia="Times New Roman" w:hAnsi="Times New Roman" w:cs="Times New Roman"/>
          <w:sz w:val="24"/>
          <w:szCs w:val="24"/>
        </w:rPr>
        <w:t xml:space="preserve">simpler </w:t>
      </w:r>
      <w:r w:rsidR="00F40DE6">
        <w:rPr>
          <w:rFonts w:ascii="Times New Roman" w:eastAsia="Times New Roman" w:hAnsi="Times New Roman" w:cs="Times New Roman"/>
          <w:sz w:val="24"/>
          <w:szCs w:val="24"/>
        </w:rPr>
        <w:t>to estimate</w:t>
      </w:r>
      <w:r w:rsidRPr="00510D15">
        <w:rPr>
          <w:rFonts w:ascii="Times New Roman" w:eastAsia="Times New Roman" w:hAnsi="Times New Roman" w:cs="Times New Roman"/>
          <w:sz w:val="24"/>
          <w:szCs w:val="24"/>
        </w:rPr>
        <w:t>.  I considered</w:t>
      </w:r>
      <w:r w:rsidR="004D209A">
        <w:rPr>
          <w:rFonts w:ascii="Times New Roman" w:eastAsia="Times New Roman" w:hAnsi="Times New Roman" w:cs="Times New Roman"/>
          <w:sz w:val="24"/>
          <w:szCs w:val="24"/>
        </w:rPr>
        <w:t xml:space="preserve"> </w:t>
      </w:r>
      <w:r w:rsidR="00137CE9" w:rsidRPr="00137CE9">
        <w:rPr>
          <w:rFonts w:ascii="Times New Roman" w:eastAsia="Times New Roman" w:hAnsi="Times New Roman" w:cs="Times New Roman"/>
          <w:i/>
          <w:sz w:val="24"/>
          <w:szCs w:val="24"/>
        </w:rPr>
        <w:t>ϕ</w:t>
      </w:r>
      <w:r w:rsidR="00AA205F">
        <w:rPr>
          <w:rFonts w:ascii="Times New Roman" w:eastAsia="Times New Roman" w:hAnsi="Times New Roman" w:cs="Times New Roman"/>
          <w:sz w:val="24"/>
          <w:szCs w:val="24"/>
        </w:rPr>
        <w:t xml:space="preserve"> and </w:t>
      </w:r>
      <w:r w:rsidR="001B2694" w:rsidRPr="001B2694">
        <w:rPr>
          <w:rFonts w:ascii="Times New Roman" w:eastAsia="Times New Roman" w:hAnsi="Times New Roman" w:cs="Times New Roman"/>
          <w:i/>
          <w:sz w:val="24"/>
          <w:szCs w:val="24"/>
        </w:rPr>
        <w:t>γ</w:t>
      </w:r>
      <w:r w:rsidR="00AA205F" w:rsidRPr="00235A51">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for the TRB and UARB as random quantities</w:t>
      </w:r>
      <w:r w:rsidR="00F40DE6">
        <w:rPr>
          <w:rFonts w:ascii="Times New Roman" w:eastAsia="Times New Roman" w:hAnsi="Times New Roman" w:cs="Times New Roman"/>
          <w:sz w:val="24"/>
          <w:szCs w:val="24"/>
        </w:rPr>
        <w:t xml:space="preserve"> using a hierarchical modeling approach</w:t>
      </w:r>
      <w:r w:rsidRPr="00510D15">
        <w:rPr>
          <w:rFonts w:ascii="Times New Roman" w:eastAsia="Times New Roman" w:hAnsi="Times New Roman" w:cs="Times New Roman"/>
          <w:sz w:val="24"/>
          <w:szCs w:val="24"/>
        </w:rPr>
        <w:t xml:space="preserve"> to directly estimate </w:t>
      </w:r>
      <w:r w:rsidR="001B41EB">
        <w:rPr>
          <w:rFonts w:ascii="Times New Roman" w:eastAsia="Times New Roman" w:hAnsi="Times New Roman" w:cs="Times New Roman"/>
          <w:sz w:val="24"/>
          <w:szCs w:val="24"/>
        </w:rPr>
        <w:t xml:space="preserve">temporal </w:t>
      </w:r>
      <w:r w:rsidRPr="00510D15">
        <w:rPr>
          <w:rFonts w:ascii="Times New Roman" w:eastAsia="Times New Roman" w:hAnsi="Times New Roman" w:cs="Times New Roman"/>
          <w:sz w:val="24"/>
          <w:szCs w:val="24"/>
        </w:rPr>
        <w:t xml:space="preserve">process variation </w:t>
      </w:r>
      <w:r w:rsidRPr="00510D15">
        <w:rPr>
          <w:rFonts w:ascii="Times New Roman" w:eastAsia="Times New Roman" w:hAnsi="Times New Roman" w:cs="Times New Roman"/>
          <w:position w:val="-14"/>
          <w:sz w:val="24"/>
          <w:szCs w:val="24"/>
        </w:rPr>
        <w:object w:dxaOrig="320" w:dyaOrig="400">
          <v:shape id="_x0000_i1040" type="#_x0000_t75" style="width:16.3pt;height:20.4pt" o:ole="">
            <v:imagedata r:id="rId44" o:title=""/>
          </v:shape>
          <o:OLEObject Type="Embed" ProgID="Equation.DSMT4" ShapeID="_x0000_i1040" DrawAspect="Content" ObjectID="_1468306132" r:id="rId45"/>
        </w:object>
      </w:r>
      <w:r w:rsidRPr="00510D15">
        <w:rPr>
          <w:rFonts w:ascii="Times New Roman" w:eastAsia="Times New Roman" w:hAnsi="Times New Roman" w:cs="Times New Roman"/>
          <w:sz w:val="24"/>
          <w:szCs w:val="24"/>
        </w:rPr>
        <w:t xml:space="preserve">and </w:t>
      </w:r>
      <w:r w:rsidRPr="00510D15">
        <w:rPr>
          <w:rFonts w:ascii="Times New Roman" w:eastAsia="Times New Roman" w:hAnsi="Times New Roman" w:cs="Times New Roman"/>
          <w:position w:val="-14"/>
          <w:sz w:val="24"/>
          <w:szCs w:val="24"/>
        </w:rPr>
        <w:object w:dxaOrig="320" w:dyaOrig="400">
          <v:shape id="_x0000_i1041" type="#_x0000_t75" style="width:16.3pt;height:20.4pt" o:ole="">
            <v:imagedata r:id="rId46" o:title=""/>
          </v:shape>
          <o:OLEObject Type="Embed" ProgID="Equation.DSMT4" ShapeID="_x0000_i1041" DrawAspect="Content" ObjectID="_1468306133" r:id="rId47"/>
        </w:object>
      </w:r>
      <w:r w:rsidRPr="00510D15">
        <w:rPr>
          <w:rFonts w:ascii="Times New Roman" w:eastAsia="Times New Roman" w:hAnsi="Times New Roman" w:cs="Times New Roman"/>
          <w:sz w:val="24"/>
          <w:szCs w:val="24"/>
        </w:rPr>
        <w:t xml:space="preserve">, respectively, while accounting for imperfect detection and sampling variation </w:t>
      </w:r>
      <w:r w:rsidRPr="00510D15">
        <w:rPr>
          <w:rFonts w:ascii="Times New Roman" w:eastAsia="Times New Roman" w:hAnsi="Times New Roman" w:cs="Times New Roman"/>
          <w:noProof/>
          <w:sz w:val="24"/>
          <w:szCs w:val="24"/>
        </w:rPr>
        <w:t xml:space="preserve">(Link and Barker </w:t>
      </w:r>
      <w:r w:rsidRPr="00510D15">
        <w:rPr>
          <w:rFonts w:ascii="Times New Roman" w:eastAsia="Times New Roman" w:hAnsi="Times New Roman" w:cs="Times New Roman"/>
          <w:noProof/>
          <w:sz w:val="24"/>
          <w:szCs w:val="24"/>
        </w:rPr>
        <w:lastRenderedPageBreak/>
        <w:t>2005)</w:t>
      </w:r>
      <w:r w:rsidRPr="00510D15">
        <w:rPr>
          <w:rFonts w:ascii="Times New Roman" w:eastAsia="Times New Roman" w:hAnsi="Times New Roman" w:cs="Times New Roman"/>
          <w:sz w:val="24"/>
          <w:szCs w:val="24"/>
        </w:rPr>
        <w:t xml:space="preserve">.  I did not attempt to estimate temporal variance in vital rates for the LARB because the number of years of data collection was insufficient for reliable estimation.  </w:t>
      </w:r>
      <w:r w:rsidR="00F40DE6">
        <w:rPr>
          <w:rFonts w:ascii="Times New Roman" w:eastAsia="Times New Roman" w:hAnsi="Times New Roman" w:cs="Times New Roman"/>
          <w:sz w:val="24"/>
          <w:szCs w:val="24"/>
        </w:rPr>
        <w:t>Additionally</w:t>
      </w:r>
      <w:r w:rsidRPr="00510D15">
        <w:rPr>
          <w:rFonts w:ascii="Times New Roman" w:eastAsia="Times New Roman" w:hAnsi="Times New Roman" w:cs="Times New Roman"/>
          <w:sz w:val="24"/>
          <w:szCs w:val="24"/>
        </w:rPr>
        <w:t>, I modeled the relationship between</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Pr="00510D15">
        <w:rPr>
          <w:rFonts w:ascii="Times New Roman" w:eastAsia="Times New Roman" w:hAnsi="Times New Roman" w:cs="Times New Roman"/>
          <w:sz w:val="24"/>
          <w:szCs w:val="24"/>
        </w:rPr>
        <w:t xml:space="preserve">and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to test for density dependence in that vital rate.  I used a parameter-expanded data augmentation methodology to avoid technical problems caused by changes in the parameter space with each draw </w:t>
      </w:r>
      <w:r w:rsidR="006A4D08">
        <w:rPr>
          <w:rFonts w:ascii="Times New Roman" w:eastAsia="Times New Roman" w:hAnsi="Times New Roman" w:cs="Times New Roman"/>
          <w:sz w:val="24"/>
          <w:szCs w:val="24"/>
        </w:rPr>
        <w:t xml:space="preserve">of the MCMC estimation procedure </w:t>
      </w:r>
      <w:r w:rsidRPr="00510D15">
        <w:rPr>
          <w:rFonts w:ascii="Times New Roman" w:eastAsia="Times New Roman" w:hAnsi="Times New Roman" w:cs="Times New Roman"/>
          <w:noProof/>
          <w:sz w:val="24"/>
          <w:szCs w:val="24"/>
        </w:rPr>
        <w:t>(Royle et al. 2007, Royle and Dorazio 2012)</w:t>
      </w:r>
      <w:r w:rsidRPr="00510D15">
        <w:rPr>
          <w:rFonts w:ascii="Times New Roman" w:eastAsia="Times New Roman" w:hAnsi="Times New Roman" w:cs="Times New Roman"/>
          <w:sz w:val="24"/>
          <w:szCs w:val="24"/>
        </w:rPr>
        <w:t xml:space="preserve">.  This approach artificially </w:t>
      </w:r>
      <w:r w:rsidR="004D209A" w:rsidRPr="00510D15">
        <w:rPr>
          <w:rFonts w:ascii="Times New Roman" w:eastAsia="Times New Roman" w:hAnsi="Times New Roman" w:cs="Times New Roman"/>
          <w:sz w:val="24"/>
          <w:szCs w:val="24"/>
        </w:rPr>
        <w:t>inflate</w:t>
      </w:r>
      <w:r w:rsidR="004D209A">
        <w:rPr>
          <w:rFonts w:ascii="Times New Roman" w:eastAsia="Times New Roman" w:hAnsi="Times New Roman" w:cs="Times New Roman"/>
          <w:sz w:val="24"/>
          <w:szCs w:val="24"/>
        </w:rPr>
        <w:t>s</w:t>
      </w:r>
      <w:r w:rsidR="004D209A"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the number of individuals in the observed data set with a fixed, known number of all-zero detection histories and </w:t>
      </w:r>
      <w:r w:rsidR="004D209A" w:rsidRPr="00510D15">
        <w:rPr>
          <w:rFonts w:ascii="Times New Roman" w:eastAsia="Times New Roman" w:hAnsi="Times New Roman" w:cs="Times New Roman"/>
          <w:sz w:val="24"/>
          <w:szCs w:val="24"/>
        </w:rPr>
        <w:t>include</w:t>
      </w:r>
      <w:r w:rsidR="004D209A">
        <w:rPr>
          <w:rFonts w:ascii="Times New Roman" w:eastAsia="Times New Roman" w:hAnsi="Times New Roman" w:cs="Times New Roman"/>
          <w:sz w:val="24"/>
          <w:szCs w:val="24"/>
        </w:rPr>
        <w:t>s</w:t>
      </w:r>
      <w:r w:rsidR="004D209A"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an estimable zero-inflation parameter that </w:t>
      </w:r>
      <w:r w:rsidR="00BA652A" w:rsidRPr="00510D15">
        <w:rPr>
          <w:rFonts w:ascii="Times New Roman" w:eastAsia="Times New Roman" w:hAnsi="Times New Roman" w:cs="Times New Roman"/>
          <w:sz w:val="24"/>
          <w:szCs w:val="24"/>
        </w:rPr>
        <w:t>represent</w:t>
      </w:r>
      <w:r w:rsidR="00BA652A">
        <w:rPr>
          <w:rFonts w:ascii="Times New Roman" w:eastAsia="Times New Roman" w:hAnsi="Times New Roman" w:cs="Times New Roman"/>
          <w:sz w:val="24"/>
          <w:szCs w:val="24"/>
        </w:rPr>
        <w:t>ed</w:t>
      </w:r>
      <w:r w:rsidR="00BA652A"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the probability of inclusion in the population at the beginning of the study </w:t>
      </w:r>
      <w:r w:rsidRPr="00510D15">
        <w:rPr>
          <w:rFonts w:ascii="Times New Roman" w:eastAsia="Times New Roman" w:hAnsi="Times New Roman" w:cs="Times New Roman"/>
          <w:noProof/>
          <w:sz w:val="24"/>
          <w:szCs w:val="24"/>
        </w:rPr>
        <w:t>(Royle et al. 2007)</w:t>
      </w:r>
      <w:r w:rsidRPr="00510D15">
        <w:rPr>
          <w:rFonts w:ascii="Times New Roman" w:eastAsia="Times New Roman" w:hAnsi="Times New Roman" w:cs="Times New Roman"/>
          <w:sz w:val="24"/>
          <w:szCs w:val="24"/>
        </w:rPr>
        <w:t xml:space="preserve">.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basic structure of the </w:t>
      </w:r>
      <w:r w:rsidR="006A4D08">
        <w:rPr>
          <w:rFonts w:ascii="Times New Roman" w:eastAsia="Times New Roman" w:hAnsi="Times New Roman" w:cs="Times New Roman"/>
          <w:sz w:val="24"/>
          <w:szCs w:val="24"/>
        </w:rPr>
        <w:t>state-space model formulation</w:t>
      </w:r>
      <w:r w:rsidRPr="00510D15">
        <w:rPr>
          <w:rFonts w:ascii="Times New Roman" w:eastAsia="Times New Roman" w:hAnsi="Times New Roman" w:cs="Times New Roman"/>
          <w:sz w:val="24"/>
          <w:szCs w:val="24"/>
        </w:rPr>
        <w:t xml:space="preserve"> included 2 components for the ecological state processes of interest (i.e., abundance, survival, and recruitment) and 1 component for the observation state process (i.e., detection) as follows: 1) a model for initial abundance during the first study year in each population, 2) a model for the change in abundance over time as a function of survival and recruitment, and 3) a model for the observation (i.e., CMR) data.  I first defined a latent state variable matrix </w:t>
      </w:r>
      <w:r w:rsidR="00C4756B" w:rsidRPr="00510D15">
        <w:rPr>
          <w:rFonts w:ascii="Times New Roman" w:eastAsia="Times New Roman" w:hAnsi="Times New Roman" w:cs="Times New Roman"/>
          <w:position w:val="-4"/>
          <w:sz w:val="24"/>
          <w:szCs w:val="24"/>
        </w:rPr>
        <w:object w:dxaOrig="180" w:dyaOrig="200">
          <v:shape id="_x0000_i1042" type="#_x0000_t75" style="width:10.85pt;height:10.85pt" o:ole="">
            <v:imagedata r:id="rId48" o:title=""/>
          </v:shape>
          <o:OLEObject Type="Embed" ProgID="Equation.DSMT4" ShapeID="_x0000_i1042" DrawAspect="Content" ObjectID="_1468306134" r:id="rId49"/>
        </w:object>
      </w:r>
      <w:r w:rsidRPr="00510D15">
        <w:rPr>
          <w:rFonts w:ascii="Times New Roman" w:eastAsia="Times New Roman" w:hAnsi="Times New Roman" w:cs="Times New Roman"/>
          <w:sz w:val="24"/>
          <w:szCs w:val="24"/>
        </w:rPr>
        <w:t xml:space="preserve">of dimension </w:t>
      </w:r>
      <w:r w:rsidRPr="00510D15">
        <w:rPr>
          <w:rFonts w:ascii="Times New Roman" w:eastAsia="Times New Roman" w:hAnsi="Times New Roman" w:cs="Times New Roman"/>
          <w:position w:val="-4"/>
          <w:sz w:val="24"/>
          <w:szCs w:val="24"/>
        </w:rPr>
        <w:object w:dxaOrig="660" w:dyaOrig="260">
          <v:shape id="_x0000_i1043" type="#_x0000_t75" style="width:32.6pt;height:12.9pt" o:ole="">
            <v:imagedata r:id="rId50" o:title=""/>
          </v:shape>
          <o:OLEObject Type="Embed" ProgID="Equation.DSMT4" ShapeID="_x0000_i1043" DrawAspect="Content" ObjectID="_1468306135" r:id="rId51"/>
        </w:object>
      </w:r>
      <w:r w:rsidRPr="00510D15">
        <w:rPr>
          <w:rFonts w:ascii="Times New Roman" w:eastAsia="Times New Roman" w:hAnsi="Times New Roman" w:cs="Times New Roman"/>
          <w:sz w:val="24"/>
          <w:szCs w:val="24"/>
        </w:rPr>
        <w:t xml:space="preserve">where element </w:t>
      </w:r>
      <w:r w:rsidRPr="00510D15">
        <w:rPr>
          <w:rFonts w:ascii="Times New Roman" w:eastAsia="Times New Roman" w:hAnsi="Times New Roman" w:cs="Times New Roman"/>
          <w:position w:val="-14"/>
          <w:sz w:val="24"/>
          <w:szCs w:val="24"/>
        </w:rPr>
        <w:object w:dxaOrig="320" w:dyaOrig="380">
          <v:shape id="_x0000_i1044" type="#_x0000_t75" style="width:14.95pt;height:18.35pt" o:ole="">
            <v:imagedata r:id="rId52" o:title=""/>
          </v:shape>
          <o:OLEObject Type="Embed" ProgID="Equation.DSMT4" ShapeID="_x0000_i1044" DrawAspect="Content" ObjectID="_1468306136" r:id="rId53"/>
        </w:object>
      </w:r>
      <w:r w:rsidRPr="00510D15">
        <w:rPr>
          <w:rFonts w:ascii="Times New Roman" w:eastAsia="Times New Roman" w:hAnsi="Times New Roman" w:cs="Times New Roman"/>
          <w:sz w:val="24"/>
          <w:szCs w:val="24"/>
        </w:rPr>
        <w:t xml:space="preserve"> indicates whether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is alive and has not permanently emigrated from the study area </w:t>
      </w:r>
      <w:r w:rsidRPr="00510D15">
        <w:rPr>
          <w:rFonts w:ascii="Times New Roman" w:eastAsia="Times New Roman" w:hAnsi="Times New Roman" w:cs="Times New Roman"/>
          <w:position w:val="-14"/>
          <w:sz w:val="24"/>
          <w:szCs w:val="24"/>
        </w:rPr>
        <w:object w:dxaOrig="820" w:dyaOrig="380">
          <v:shape id="_x0000_i1045" type="#_x0000_t75" style="width:40.1pt;height:18.35pt" o:ole="">
            <v:imagedata r:id="rId54" o:title=""/>
          </v:shape>
          <o:OLEObject Type="Embed" ProgID="Equation.DSMT4" ShapeID="_x0000_i1045" DrawAspect="Content" ObjectID="_1468306137" r:id="rId55"/>
        </w:object>
      </w:r>
      <w:r w:rsidRPr="00510D15">
        <w:rPr>
          <w:rFonts w:ascii="Times New Roman" w:eastAsia="Times New Roman" w:hAnsi="Times New Roman" w:cs="Times New Roman"/>
          <w:sz w:val="24"/>
          <w:szCs w:val="24"/>
        </w:rPr>
        <w:t xml:space="preserve"> or is dead or has permanently emigrated </w:t>
      </w:r>
      <w:r w:rsidRPr="00510D15">
        <w:rPr>
          <w:rFonts w:ascii="Times New Roman" w:eastAsia="Times New Roman" w:hAnsi="Times New Roman" w:cs="Times New Roman"/>
          <w:position w:val="-14"/>
          <w:sz w:val="24"/>
          <w:szCs w:val="24"/>
        </w:rPr>
        <w:object w:dxaOrig="859" w:dyaOrig="380">
          <v:shape id="_x0000_i1046" type="#_x0000_t75" style="width:44.85pt;height:18.35pt" o:ole="">
            <v:imagedata r:id="rId56" o:title=""/>
          </v:shape>
          <o:OLEObject Type="Embed" ProgID="Equation.DSMT4" ShapeID="_x0000_i1046" DrawAspect="Content" ObjectID="_1468306138" r:id="rId57"/>
        </w:object>
      </w:r>
      <w:r w:rsidRPr="00510D15">
        <w:rPr>
          <w:rFonts w:ascii="Times New Roman" w:eastAsia="Times New Roman" w:hAnsi="Times New Roman" w:cs="Times New Roman"/>
          <w:sz w:val="24"/>
          <w:szCs w:val="24"/>
        </w:rPr>
        <w:t xml:space="preserve">at time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w:t>
      </w:r>
      <w:r w:rsidRPr="00510D15">
        <w:rPr>
          <w:rFonts w:ascii="Times New Roman" w:eastAsia="Times New Roman" w:hAnsi="Times New Roman" w:cs="Times New Roman"/>
          <w:i/>
          <w:sz w:val="24"/>
          <w:szCs w:val="24"/>
        </w:rPr>
        <w:t xml:space="preserve"> M</w:t>
      </w:r>
      <w:r w:rsidRPr="00510D15">
        <w:rPr>
          <w:rFonts w:ascii="Times New Roman" w:eastAsia="Times New Roman" w:hAnsi="Times New Roman" w:cs="Times New Roman"/>
          <w:sz w:val="24"/>
          <w:szCs w:val="24"/>
        </w:rPr>
        <w:t xml:space="preserve"> is the sum of the total number of detected individuals across all study years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and the number of all-zero detection histories used to augment the data set, and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 xml:space="preserve"> is the number of study years.  I selected a number of individuals with which to augment the observation data for each population that would result in </w:t>
      </w:r>
      <w:r w:rsidRPr="00510D15">
        <w:rPr>
          <w:rFonts w:ascii="Times New Roman" w:eastAsia="Times New Roman" w:hAnsi="Times New Roman" w:cs="Times New Roman"/>
          <w:position w:val="-6"/>
          <w:sz w:val="24"/>
          <w:szCs w:val="24"/>
        </w:rPr>
        <w:object w:dxaOrig="760" w:dyaOrig="279">
          <v:shape id="_x0000_i1047" type="#_x0000_t75" style="width:39.4pt;height:12.9pt" o:ole="">
            <v:imagedata r:id="rId58" o:title=""/>
          </v:shape>
          <o:OLEObject Type="Embed" ProgID="Equation.DSMT4" ShapeID="_x0000_i1047" DrawAspect="Content" ObjectID="_1468306139" r:id="rId59"/>
        </w:object>
      </w:r>
      <w:r w:rsidRPr="00510D15">
        <w:rPr>
          <w:rFonts w:ascii="Times New Roman" w:eastAsia="Times New Roman" w:hAnsi="Times New Roman" w:cs="Times New Roman"/>
          <w:sz w:val="24"/>
          <w:szCs w:val="24"/>
        </w:rPr>
        <w:t xml:space="preserve"> and </w:t>
      </w:r>
      <w:r w:rsidR="006A4D08">
        <w:rPr>
          <w:rFonts w:ascii="Times New Roman" w:eastAsia="Times New Roman" w:hAnsi="Times New Roman" w:cs="Times New Roman"/>
          <w:sz w:val="24"/>
          <w:szCs w:val="24"/>
        </w:rPr>
        <w:t xml:space="preserve">avoid </w:t>
      </w:r>
      <w:r w:rsidRPr="00510D15">
        <w:rPr>
          <w:rFonts w:ascii="Times New Roman" w:eastAsia="Times New Roman" w:hAnsi="Times New Roman" w:cs="Times New Roman"/>
          <w:sz w:val="24"/>
          <w:szCs w:val="24"/>
        </w:rPr>
        <w:t xml:space="preserve">upper truncation of the posterior distribution for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I modeled the initial state of each individual in the augmented data set as</w:t>
      </w:r>
    </w:p>
    <w:p w:rsidR="00C2254C" w:rsidRPr="00510D15" w:rsidRDefault="00C2254C" w:rsidP="00C2254C">
      <w:pPr>
        <w:widowControl w:val="0"/>
        <w:autoSpaceDE w:val="0"/>
        <w:autoSpaceDN w:val="0"/>
        <w:spacing w:after="0" w:line="480" w:lineRule="auto"/>
        <w:ind w:firstLine="720"/>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820" w:dyaOrig="380">
          <v:shape id="_x0000_i1048" type="#_x0000_t75" style="width:90.35pt;height:18.35pt" o:ole="">
            <v:imagedata r:id="rId60" o:title=""/>
          </v:shape>
          <o:OLEObject Type="Embed" ProgID="Equation.DSMT4" ShapeID="_x0000_i1048" DrawAspect="Content" ObjectID="_1468306140" r:id="rId61"/>
        </w:objec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lastRenderedPageBreak/>
        <w:t xml:space="preserve">where </w:t>
      </w:r>
      <w:r w:rsidRPr="00510D15">
        <w:rPr>
          <w:rFonts w:ascii="Times New Roman" w:eastAsia="Times New Roman" w:hAnsi="Times New Roman" w:cs="Times New Roman"/>
          <w:position w:val="-14"/>
          <w:sz w:val="24"/>
          <w:szCs w:val="24"/>
        </w:rPr>
        <w:object w:dxaOrig="320" w:dyaOrig="380">
          <v:shape id="_x0000_i1049" type="#_x0000_t75" style="width:14.95pt;height:18.35pt" o:ole="">
            <v:imagedata r:id="rId62" o:title=""/>
          </v:shape>
          <o:OLEObject Type="Embed" ProgID="Equation.DSMT4" ShapeID="_x0000_i1049" DrawAspect="Content" ObjectID="_1468306141" r:id="rId63"/>
        </w:object>
      </w:r>
      <w:r w:rsidRPr="00510D15">
        <w:rPr>
          <w:rFonts w:ascii="Times New Roman" w:eastAsia="Times New Roman" w:hAnsi="Times New Roman" w:cs="Times New Roman"/>
          <w:sz w:val="24"/>
          <w:szCs w:val="24"/>
        </w:rPr>
        <w:t xml:space="preserve"> indicates if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is alive and a member of the sampled population at the beginning of the study and </w:t>
      </w:r>
      <w:r w:rsidRPr="00510D15">
        <w:rPr>
          <w:rFonts w:ascii="Times New Roman" w:eastAsia="Times New Roman" w:hAnsi="Times New Roman" w:cs="Times New Roman"/>
          <w:position w:val="-12"/>
          <w:sz w:val="24"/>
          <w:szCs w:val="24"/>
        </w:rPr>
        <w:object w:dxaOrig="1100" w:dyaOrig="360">
          <v:shape id="_x0000_i1050" type="#_x0000_t75" style="width:53.65pt;height:18.35pt" o:ole="">
            <v:imagedata r:id="rId64" o:title=""/>
          </v:shape>
          <o:OLEObject Type="Embed" ProgID="Equation.DSMT4" ShapeID="_x0000_i1050" DrawAspect="Content" ObjectID="_1468306142" r:id="rId65"/>
        </w:object>
      </w:r>
      <w:r w:rsidRPr="00510D15">
        <w:rPr>
          <w:rFonts w:ascii="Times New Roman" w:eastAsia="Times New Roman" w:hAnsi="Times New Roman" w:cs="Times New Roman"/>
          <w:sz w:val="24"/>
          <w:szCs w:val="24"/>
        </w:rPr>
        <w:t xml:space="preserve">is the inclusion probability </w:t>
      </w:r>
      <w:r w:rsidRPr="00510D15">
        <w:rPr>
          <w:rFonts w:ascii="Times New Roman" w:eastAsia="Times New Roman" w:hAnsi="Times New Roman" w:cs="Times New Roman"/>
          <w:noProof/>
          <w:sz w:val="24"/>
          <w:szCs w:val="24"/>
        </w:rPr>
        <w:t>(Royle and Dorazio 2008)</w:t>
      </w:r>
      <w:r w:rsidRPr="00510D15">
        <w:rPr>
          <w:rFonts w:ascii="Times New Roman" w:eastAsia="Times New Roman" w:hAnsi="Times New Roman" w:cs="Times New Roman"/>
          <w:sz w:val="24"/>
          <w:szCs w:val="24"/>
        </w:rPr>
        <w:t>.  As a result, initial abundance (</w:t>
      </w:r>
      <w:r w:rsidRPr="00510D15">
        <w:rPr>
          <w:rFonts w:ascii="Times New Roman" w:eastAsia="Times New Roman" w:hAnsi="Times New Roman" w:cs="Times New Roman"/>
          <w:position w:val="-12"/>
          <w:sz w:val="24"/>
          <w:szCs w:val="24"/>
        </w:rPr>
        <w:object w:dxaOrig="300" w:dyaOrig="360">
          <v:shape id="_x0000_i1051" type="#_x0000_t75" style="width:14.95pt;height:18.35pt" o:ole="">
            <v:imagedata r:id="rId66" o:title=""/>
          </v:shape>
          <o:OLEObject Type="Embed" ProgID="Equation.DSMT4" ShapeID="_x0000_i1051" DrawAspect="Content" ObjectID="_1468306143" r:id="rId67"/>
        </w:object>
      </w:r>
      <w:r w:rsidRPr="00510D15">
        <w:rPr>
          <w:rFonts w:ascii="Times New Roman" w:eastAsia="Times New Roman" w:hAnsi="Times New Roman" w:cs="Times New Roman"/>
          <w:sz w:val="24"/>
          <w:szCs w:val="24"/>
        </w:rPr>
        <w:t>) was defined 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6"/>
          <w:sz w:val="24"/>
          <w:szCs w:val="24"/>
        </w:rPr>
        <w:object w:dxaOrig="1320" w:dyaOrig="460">
          <v:shape id="_x0000_i1052" type="#_x0000_t75" style="width:65.9pt;height:25.8pt" o:ole="">
            <v:imagedata r:id="rId68" o:title=""/>
          </v:shape>
          <o:OLEObject Type="Embed" ProgID="Equation.DSMT4" ShapeID="_x0000_i1052" DrawAspect="Content" ObjectID="_1468306144" r:id="rId69"/>
        </w:object>
      </w:r>
      <w:r>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second component of the ecological state process modeled abundance in years </w:t>
      </w:r>
      <w:r w:rsidRPr="00510D15">
        <w:rPr>
          <w:rFonts w:ascii="Times New Roman" w:eastAsia="Times New Roman" w:hAnsi="Times New Roman" w:cs="Times New Roman"/>
          <w:position w:val="-10"/>
          <w:sz w:val="24"/>
          <w:szCs w:val="24"/>
        </w:rPr>
        <w:object w:dxaOrig="999" w:dyaOrig="320">
          <v:shape id="_x0000_i1053" type="#_x0000_t75" style="width:49.6pt;height:14.95pt" o:ole="">
            <v:imagedata r:id="rId70" o:title=""/>
          </v:shape>
          <o:OLEObject Type="Embed" ProgID="Equation.DSMT4" ShapeID="_x0000_i1053" DrawAspect="Content" ObjectID="_1468306145" r:id="rId71"/>
        </w:object>
      </w:r>
      <w:r w:rsidRPr="00510D15">
        <w:rPr>
          <w:rFonts w:ascii="Times New Roman" w:eastAsia="Times New Roman" w:hAnsi="Times New Roman" w:cs="Times New Roman"/>
          <w:sz w:val="24"/>
          <w:szCs w:val="24"/>
        </w:rPr>
        <w:t xml:space="preserve"> 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3360" w:dyaOrig="380">
          <v:shape id="_x0000_i1054" type="#_x0000_t75" style="width:167.75pt;height:18.35pt" o:ole="">
            <v:imagedata r:id="rId72" o:title=""/>
          </v:shape>
          <o:OLEObject Type="Embed" ProgID="Equation.DSMT4" ShapeID="_x0000_i1054" DrawAspect="Content" ObjectID="_1468306146" r:id="rId73"/>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where </w:t>
      </w:r>
      <w:r w:rsidRPr="00510D15">
        <w:rPr>
          <w:rFonts w:ascii="Times New Roman" w:eastAsia="Times New Roman" w:hAnsi="Times New Roman" w:cs="Times New Roman"/>
          <w:position w:val="-14"/>
          <w:sz w:val="24"/>
          <w:szCs w:val="24"/>
        </w:rPr>
        <w:object w:dxaOrig="2320" w:dyaOrig="380">
          <v:shape id="_x0000_i1055" type="#_x0000_t75" style="width:118.85pt;height:18.35pt" o:ole="">
            <v:imagedata r:id="rId74" o:title=""/>
          </v:shape>
          <o:OLEObject Type="Embed" ProgID="Equation.DSMT4" ShapeID="_x0000_i1055" DrawAspect="Content" ObjectID="_1468306147" r:id="rId75"/>
        </w:object>
      </w:r>
      <w:r w:rsidRPr="00510D15">
        <w:rPr>
          <w:rFonts w:ascii="Times New Roman" w:eastAsia="Times New Roman" w:hAnsi="Times New Roman" w:cs="Times New Roman"/>
          <w:sz w:val="24"/>
          <w:szCs w:val="24"/>
        </w:rPr>
        <w:t xml:space="preserve"> indicates if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has already been recruited to the population and </w:t>
      </w:r>
      <w:r w:rsidRPr="00510D15">
        <w:rPr>
          <w:rFonts w:ascii="Times New Roman" w:eastAsia="Times New Roman" w:hAnsi="Times New Roman" w:cs="Times New Roman"/>
          <w:i/>
          <w:sz w:val="24"/>
          <w:szCs w:val="24"/>
        </w:rPr>
        <w:t>b</w:t>
      </w:r>
      <w:r w:rsidRPr="00510D15">
        <w:rPr>
          <w:rFonts w:ascii="Times New Roman" w:eastAsia="Times New Roman" w:hAnsi="Times New Roman" w:cs="Times New Roman"/>
          <w:sz w:val="24"/>
          <w:szCs w:val="24"/>
        </w:rPr>
        <w:t xml:space="preserve"> is recruitment probability.  </w:t>
      </w:r>
      <w:r w:rsidR="000B7E73" w:rsidRPr="00510D15">
        <w:rPr>
          <w:rFonts w:ascii="Times New Roman" w:eastAsia="Times New Roman" w:hAnsi="Times New Roman" w:cs="Times New Roman"/>
          <w:sz w:val="24"/>
          <w:szCs w:val="24"/>
        </w:rPr>
        <w:t xml:space="preserve">The state process equation defines the probability that an individual is alive and a member of the sampled population at time </w:t>
      </w:r>
      <w:r w:rsidR="000B7E73" w:rsidRPr="00510D15">
        <w:rPr>
          <w:rFonts w:ascii="Times New Roman" w:eastAsia="Times New Roman" w:hAnsi="Times New Roman" w:cs="Times New Roman"/>
          <w:i/>
          <w:sz w:val="24"/>
          <w:szCs w:val="24"/>
        </w:rPr>
        <w:t>t</w:t>
      </w:r>
      <w:r w:rsidR="000B7E73" w:rsidRPr="00510D15">
        <w:rPr>
          <w:rFonts w:ascii="Times New Roman" w:eastAsia="Times New Roman" w:hAnsi="Times New Roman" w:cs="Times New Roman"/>
          <w:sz w:val="24"/>
          <w:szCs w:val="24"/>
        </w:rPr>
        <w:t xml:space="preserve"> as </w:t>
      </w:r>
      <w:r w:rsidR="000B7E73" w:rsidRPr="00510D15">
        <w:rPr>
          <w:rFonts w:ascii="Times New Roman" w:eastAsia="Times New Roman" w:hAnsi="Times New Roman" w:cs="Times New Roman"/>
          <w:position w:val="-10"/>
          <w:sz w:val="24"/>
          <w:szCs w:val="24"/>
        </w:rPr>
        <w:object w:dxaOrig="200" w:dyaOrig="320">
          <v:shape id="_x0000_i1056" type="#_x0000_t75" style="width:10.85pt;height:14.95pt" o:ole="">
            <v:imagedata r:id="rId76" o:title=""/>
          </v:shape>
          <o:OLEObject Type="Embed" ProgID="Equation.DSMT4" ShapeID="_x0000_i1056" DrawAspect="Content" ObjectID="_1468306148" r:id="rId77"/>
        </w:object>
      </w:r>
      <w:r w:rsidR="000B7E73" w:rsidRPr="00510D15">
        <w:rPr>
          <w:rFonts w:ascii="Times New Roman" w:eastAsia="Times New Roman" w:hAnsi="Times New Roman" w:cs="Times New Roman"/>
          <w:sz w:val="24"/>
          <w:szCs w:val="24"/>
        </w:rPr>
        <w:t xml:space="preserve"> </w:t>
      </w:r>
      <w:r w:rsidR="000B7E73">
        <w:rPr>
          <w:rFonts w:ascii="Times New Roman" w:eastAsia="Times New Roman" w:hAnsi="Times New Roman" w:cs="Times New Roman"/>
          <w:sz w:val="24"/>
          <w:szCs w:val="24"/>
        </w:rPr>
        <w:t xml:space="preserve">given it </w:t>
      </w:r>
      <w:r w:rsidR="000B7E73" w:rsidRPr="00510D15">
        <w:rPr>
          <w:rFonts w:ascii="Times New Roman" w:eastAsia="Times New Roman" w:hAnsi="Times New Roman" w:cs="Times New Roman"/>
          <w:sz w:val="24"/>
          <w:szCs w:val="24"/>
        </w:rPr>
        <w:t xml:space="preserve">was alive and on the study area at time </w:t>
      </w:r>
      <w:r w:rsidR="000B7E73" w:rsidRPr="00510D15">
        <w:rPr>
          <w:rFonts w:ascii="Times New Roman" w:eastAsia="Times New Roman" w:hAnsi="Times New Roman" w:cs="Times New Roman"/>
          <w:i/>
          <w:sz w:val="24"/>
          <w:szCs w:val="24"/>
        </w:rPr>
        <w:t xml:space="preserve">t </w:t>
      </w:r>
      <w:r w:rsidR="000B7E73" w:rsidRPr="00510D15">
        <w:rPr>
          <w:rFonts w:ascii="Times New Roman" w:eastAsia="Times New Roman" w:hAnsi="Times New Roman" w:cs="Times New Roman"/>
          <w:sz w:val="24"/>
          <w:szCs w:val="24"/>
        </w:rPr>
        <w:t xml:space="preserve">- 1 and as </w:t>
      </w:r>
      <w:r w:rsidR="000B7E73" w:rsidRPr="00510D15">
        <w:rPr>
          <w:rFonts w:ascii="Times New Roman" w:eastAsia="Times New Roman" w:hAnsi="Times New Roman" w:cs="Times New Roman"/>
          <w:i/>
          <w:sz w:val="24"/>
          <w:szCs w:val="24"/>
        </w:rPr>
        <w:t xml:space="preserve">b </w:t>
      </w:r>
      <w:r w:rsidR="000B7E73" w:rsidRPr="00510D15">
        <w:rPr>
          <w:rFonts w:ascii="Times New Roman" w:eastAsia="Times New Roman" w:hAnsi="Times New Roman" w:cs="Times New Roman"/>
          <w:sz w:val="24"/>
          <w:szCs w:val="24"/>
        </w:rPr>
        <w:t>if the individual had not previously been a member of the sampled population.</w:t>
      </w:r>
      <w:r w:rsidR="000B7E73">
        <w:rPr>
          <w:rFonts w:ascii="Times New Roman" w:eastAsia="Times New Roman" w:hAnsi="Times New Roman" w:cs="Times New Roman"/>
          <w:sz w:val="24"/>
          <w:szCs w:val="24"/>
        </w:rPr>
        <w:t xml:space="preserve"> </w:t>
      </w:r>
      <w:r w:rsidR="000B7E73" w:rsidRPr="00510D15">
        <w:rPr>
          <w:rFonts w:ascii="Times New Roman" w:eastAsia="Times New Roman" w:hAnsi="Times New Roman" w:cs="Times New Roman"/>
          <w:sz w:val="24"/>
          <w:szCs w:val="24"/>
        </w:rPr>
        <w:t xml:space="preserve"> </w:t>
      </w:r>
      <w:r w:rsidR="000B7E73">
        <w:rPr>
          <w:rFonts w:ascii="Times New Roman" w:eastAsia="Times New Roman" w:hAnsi="Times New Roman" w:cs="Times New Roman"/>
          <w:sz w:val="24"/>
          <w:szCs w:val="24"/>
        </w:rPr>
        <w:t>N</w:t>
      </w:r>
      <w:r w:rsidRPr="00510D15">
        <w:rPr>
          <w:rFonts w:ascii="Times New Roman" w:eastAsia="Times New Roman" w:hAnsi="Times New Roman" w:cs="Times New Roman"/>
          <w:sz w:val="24"/>
          <w:szCs w:val="24"/>
        </w:rPr>
        <w:t>ote that</w:t>
      </w:r>
      <w:r w:rsidR="00AA205F" w:rsidRPr="00AA205F">
        <w:rPr>
          <w:rFonts w:ascii="Times New Roman" w:eastAsia="Times New Roman" w:hAnsi="Times New Roman" w:cs="Times New Roman"/>
          <w:i/>
          <w:sz w:val="24"/>
          <w:szCs w:val="24"/>
        </w:rPr>
        <w:t xml:space="preserve"> </w:t>
      </w:r>
      <w:r w:rsidR="00AA205F" w:rsidRPr="00137CE9">
        <w:rPr>
          <w:rFonts w:ascii="Times New Roman" w:eastAsia="Times New Roman" w:hAnsi="Times New Roman" w:cs="Times New Roman"/>
          <w:i/>
          <w:sz w:val="24"/>
          <w:szCs w:val="24"/>
        </w:rPr>
        <w:t>ϕ</w:t>
      </w:r>
      <w:r w:rsidR="00AA205F" w:rsidRPr="00510D15">
        <w:rPr>
          <w:rFonts w:ascii="Times New Roman" w:eastAsia="Times New Roman" w:hAnsi="Times New Roman" w:cs="Times New Roman"/>
          <w:sz w:val="24"/>
          <w:szCs w:val="24"/>
        </w:rPr>
        <w:t xml:space="preserve"> </w:t>
      </w:r>
      <w:r w:rsidR="00AA205F">
        <w:rPr>
          <w:rFonts w:ascii="Times New Roman" w:eastAsia="Times New Roman" w:hAnsi="Times New Roman" w:cs="Times New Roman"/>
          <w:sz w:val="24"/>
          <w:szCs w:val="24"/>
        </w:rPr>
        <w:t xml:space="preserve">= </w:t>
      </w:r>
      <w:r w:rsidR="00AA205F" w:rsidRPr="00AA205F">
        <w:rPr>
          <w:rFonts w:ascii="Times New Roman" w:eastAsia="Times New Roman" w:hAnsi="Times New Roman" w:cs="Times New Roman"/>
          <w:i/>
          <w:sz w:val="24"/>
          <w:szCs w:val="24"/>
        </w:rPr>
        <w:t>SF</w:t>
      </w:r>
      <w:r w:rsidR="00AA205F">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where </w:t>
      </w:r>
      <w:r w:rsidRPr="00510D15">
        <w:rPr>
          <w:rFonts w:ascii="Times New Roman" w:eastAsia="Times New Roman" w:hAnsi="Times New Roman" w:cs="Times New Roman"/>
          <w:i/>
          <w:sz w:val="24"/>
          <w:szCs w:val="24"/>
        </w:rPr>
        <w:t>S</w:t>
      </w:r>
      <w:r w:rsidRPr="00510D15">
        <w:rPr>
          <w:rFonts w:ascii="Times New Roman" w:eastAsia="Times New Roman" w:hAnsi="Times New Roman" w:cs="Times New Roman"/>
          <w:sz w:val="24"/>
          <w:szCs w:val="24"/>
        </w:rPr>
        <w:t xml:space="preserve"> is the true annual probability of survival and </w:t>
      </w:r>
      <w:r w:rsidRPr="00510D15">
        <w:rPr>
          <w:rFonts w:ascii="Times New Roman" w:eastAsia="Times New Roman" w:hAnsi="Times New Roman" w:cs="Times New Roman"/>
          <w:i/>
          <w:sz w:val="24"/>
          <w:szCs w:val="24"/>
        </w:rPr>
        <w:t>F</w:t>
      </w:r>
      <w:r w:rsidRPr="00510D15">
        <w:rPr>
          <w:rFonts w:ascii="Times New Roman" w:eastAsia="Times New Roman" w:hAnsi="Times New Roman" w:cs="Times New Roman"/>
          <w:sz w:val="24"/>
          <w:szCs w:val="24"/>
        </w:rPr>
        <w:t xml:space="preserve"> is annual probability of fidelity to the study area</w:t>
      </w:r>
      <w:r w:rsidR="004D209A">
        <w:rPr>
          <w:rFonts w:ascii="Times New Roman" w:eastAsia="Times New Roman" w:hAnsi="Times New Roman" w:cs="Times New Roman"/>
          <w:sz w:val="24"/>
          <w:szCs w:val="24"/>
        </w:rPr>
        <w:t xml:space="preserve">; </w:t>
      </w:r>
      <w:r w:rsidR="001B2694" w:rsidRPr="001B2694">
        <w:rPr>
          <w:rFonts w:ascii="Times New Roman" w:eastAsia="Times New Roman" w:hAnsi="Times New Roman" w:cs="Times New Roman"/>
          <w:i/>
          <w:sz w:val="24"/>
          <w:szCs w:val="24"/>
        </w:rPr>
        <w:t>S</w:t>
      </w:r>
      <w:r w:rsidR="000B7E73">
        <w:rPr>
          <w:rFonts w:ascii="Times New Roman" w:eastAsia="Times New Roman" w:hAnsi="Times New Roman" w:cs="Times New Roman"/>
          <w:sz w:val="24"/>
          <w:szCs w:val="24"/>
        </w:rPr>
        <w:t xml:space="preserve"> is referred to apparent survival</w:t>
      </w:r>
      <w:r w:rsidRPr="00510D15">
        <w:rPr>
          <w:rFonts w:ascii="Times New Roman" w:eastAsia="Times New Roman" w:hAnsi="Times New Roman" w:cs="Times New Roman"/>
          <w:sz w:val="24"/>
          <w:szCs w:val="24"/>
        </w:rPr>
        <w:t xml:space="preserve"> because deaths and permanent emigration cannot be distinguished without ancillary information.  </w:t>
      </w:r>
      <w:r w:rsidR="000B7E73">
        <w:rPr>
          <w:rFonts w:ascii="Times New Roman" w:eastAsia="Times New Roman" w:hAnsi="Times New Roman" w:cs="Times New Roman"/>
          <w:sz w:val="24"/>
          <w:szCs w:val="24"/>
        </w:rPr>
        <w:t xml:space="preserve">The parameter </w:t>
      </w:r>
      <w:r w:rsidR="000B7E73" w:rsidRPr="000B7E73">
        <w:rPr>
          <w:rFonts w:ascii="Times New Roman" w:eastAsia="Times New Roman" w:hAnsi="Times New Roman" w:cs="Times New Roman"/>
          <w:i/>
          <w:sz w:val="24"/>
          <w:szCs w:val="24"/>
        </w:rPr>
        <w:t>b</w:t>
      </w:r>
      <w:r w:rsidR="000B7E73">
        <w:rPr>
          <w:rFonts w:ascii="Times New Roman" w:eastAsia="Times New Roman" w:hAnsi="Times New Roman" w:cs="Times New Roman"/>
          <w:sz w:val="24"/>
          <w:szCs w:val="24"/>
        </w:rPr>
        <w:t xml:space="preserve"> is considered the probability of being recruited into the population.  However, that probability is influenced</w:t>
      </w:r>
      <w:r w:rsidR="00BA652A">
        <w:rPr>
          <w:rFonts w:ascii="Times New Roman" w:eastAsia="Times New Roman" w:hAnsi="Times New Roman" w:cs="Times New Roman"/>
          <w:sz w:val="24"/>
          <w:szCs w:val="24"/>
        </w:rPr>
        <w:t xml:space="preserve"> by</w:t>
      </w:r>
      <w:r w:rsidR="000B7E73">
        <w:rPr>
          <w:rFonts w:ascii="Times New Roman" w:eastAsia="Times New Roman" w:hAnsi="Times New Roman" w:cs="Times New Roman"/>
          <w:sz w:val="24"/>
          <w:szCs w:val="24"/>
        </w:rPr>
        <w:t xml:space="preserve"> </w:t>
      </w:r>
      <w:r w:rsidR="000B7E73" w:rsidRPr="000B7E73">
        <w:rPr>
          <w:rFonts w:ascii="Times New Roman" w:eastAsia="Times New Roman" w:hAnsi="Times New Roman" w:cs="Times New Roman"/>
          <w:i/>
          <w:sz w:val="24"/>
          <w:szCs w:val="24"/>
        </w:rPr>
        <w:t>M</w:t>
      </w:r>
      <w:r w:rsidR="000B7E73">
        <w:rPr>
          <w:rFonts w:ascii="Times New Roman" w:eastAsia="Times New Roman" w:hAnsi="Times New Roman" w:cs="Times New Roman"/>
          <w:sz w:val="24"/>
          <w:szCs w:val="24"/>
        </w:rPr>
        <w:t xml:space="preserve"> and has no direct biological interpretation.  Per-capita recruitment (</w:t>
      </w:r>
      <w:r w:rsidR="00235A51" w:rsidRPr="001B2694">
        <w:rPr>
          <w:rFonts w:ascii="Times New Roman" w:eastAsia="Times New Roman" w:hAnsi="Times New Roman" w:cs="Times New Roman"/>
          <w:i/>
          <w:sz w:val="24"/>
          <w:szCs w:val="24"/>
        </w:rPr>
        <w:t>γ</w:t>
      </w:r>
      <w:r w:rsidR="000B7E73">
        <w:rPr>
          <w:rFonts w:eastAsia="Times New Roman" w:cs="Times New Roman"/>
          <w:szCs w:val="24"/>
        </w:rPr>
        <w:t xml:space="preserve">) </w:t>
      </w:r>
      <w:r w:rsidR="000B7E73">
        <w:rPr>
          <w:rFonts w:ascii="Times New Roman" w:eastAsia="Times New Roman" w:hAnsi="Times New Roman" w:cs="Times New Roman"/>
          <w:sz w:val="24"/>
          <w:szCs w:val="24"/>
        </w:rPr>
        <w:t xml:space="preserve">is related to </w:t>
      </w:r>
      <w:r w:rsidR="000B7E73" w:rsidRPr="000B7E73">
        <w:rPr>
          <w:rFonts w:ascii="Times New Roman" w:eastAsia="Times New Roman" w:hAnsi="Times New Roman" w:cs="Times New Roman"/>
          <w:i/>
          <w:sz w:val="24"/>
          <w:szCs w:val="24"/>
        </w:rPr>
        <w:t>b</w:t>
      </w:r>
      <w:r w:rsidR="000B7E73">
        <w:rPr>
          <w:rFonts w:ascii="Times New Roman" w:eastAsia="Times New Roman" w:hAnsi="Times New Roman" w:cs="Times New Roman"/>
          <w:sz w:val="24"/>
          <w:szCs w:val="24"/>
        </w:rPr>
        <w:t xml:space="preserve"> and is a more intuitive vital rate which </w:t>
      </w:r>
      <w:r w:rsidRPr="00510D15">
        <w:rPr>
          <w:rFonts w:ascii="Times New Roman" w:eastAsia="Times New Roman" w:hAnsi="Times New Roman" w:cs="Times New Roman"/>
          <w:sz w:val="24"/>
          <w:szCs w:val="24"/>
        </w:rPr>
        <w:t>I defined 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30"/>
          <w:sz w:val="24"/>
          <w:szCs w:val="24"/>
        </w:rPr>
        <w:object w:dxaOrig="1020" w:dyaOrig="680">
          <v:shape id="_x0000_i1057" type="#_x0000_t75" style="width:51.6pt;height:32.6pt" o:ole="">
            <v:imagedata r:id="rId78" o:title=""/>
          </v:shape>
          <o:OLEObject Type="Embed" ProgID="Equation.DSMT4" ShapeID="_x0000_i1057" DrawAspect="Content" ObjectID="_1468306149" r:id="rId79"/>
        </w:object>
      </w:r>
      <w:r w:rsidRPr="00510D15">
        <w:rPr>
          <w:rFonts w:ascii="Times New Roman" w:eastAsia="Times New Roman" w:hAnsi="Times New Roman" w:cs="Times New Roman"/>
          <w:sz w:val="24"/>
          <w:szCs w:val="24"/>
        </w:rPr>
        <w:t xml:space="preserve"> , </w:t>
      </w:r>
      <w:r w:rsidRPr="00510D15">
        <w:rPr>
          <w:rFonts w:ascii="Times New Roman" w:eastAsia="Times New Roman" w:hAnsi="Times New Roman" w:cs="Times New Roman"/>
          <w:position w:val="-10"/>
          <w:sz w:val="24"/>
          <w:szCs w:val="24"/>
        </w:rPr>
        <w:object w:dxaOrig="999" w:dyaOrig="320">
          <v:shape id="_x0000_i1058" type="#_x0000_t75" style="width:49.6pt;height:14.95pt" o:ole="">
            <v:imagedata r:id="rId80" o:title=""/>
          </v:shape>
          <o:OLEObject Type="Embed" ProgID="Equation.DSMT4" ShapeID="_x0000_i1058" DrawAspect="Content" ObjectID="_1468306150" r:id="rId81"/>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where </w:t>
      </w:r>
      <w:r w:rsidRPr="00510D15">
        <w:rPr>
          <w:rFonts w:ascii="Times New Roman" w:eastAsia="Times New Roman" w:hAnsi="Times New Roman" w:cs="Times New Roman"/>
          <w:position w:val="-16"/>
          <w:sz w:val="24"/>
          <w:szCs w:val="24"/>
        </w:rPr>
        <w:object w:dxaOrig="1880" w:dyaOrig="460">
          <v:shape id="_x0000_i1059" type="#_x0000_t75" style="width:92.4pt;height:25.8pt" o:ole="">
            <v:imagedata r:id="rId82" o:title=""/>
          </v:shape>
          <o:OLEObject Type="Embed" ProgID="Equation.DSMT4" ShapeID="_x0000_i1059" DrawAspect="Content" ObjectID="_1468306151" r:id="rId83"/>
        </w:object>
      </w:r>
      <w:r w:rsidRPr="00510D15">
        <w:rPr>
          <w:rFonts w:ascii="Times New Roman" w:eastAsia="Times New Roman" w:hAnsi="Times New Roman" w:cs="Times New Roman"/>
          <w:sz w:val="24"/>
          <w:szCs w:val="24"/>
        </w:rPr>
        <w:t>is the number of available recruits.  I described the model component for the detection data 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2460" w:dyaOrig="380">
          <v:shape id="_x0000_i1060" type="#_x0000_t75" style="width:123.6pt;height:18.35pt" o:ole="">
            <v:imagedata r:id="rId84" o:title=""/>
          </v:shape>
          <o:OLEObject Type="Embed" ProgID="Equation.DSMT4" ShapeID="_x0000_i1060" DrawAspect="Content" ObjectID="_1468306152" r:id="rId85"/>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w:t>
      </w:r>
      <w:r w:rsidRPr="00510D15">
        <w:rPr>
          <w:rFonts w:ascii="Times New Roman" w:eastAsia="Times New Roman" w:hAnsi="Times New Roman" w:cs="Times New Roman"/>
          <w:position w:val="-14"/>
          <w:sz w:val="24"/>
          <w:szCs w:val="24"/>
        </w:rPr>
        <w:object w:dxaOrig="480" w:dyaOrig="380">
          <v:shape id="_x0000_i1061" type="#_x0000_t75" style="width:25.8pt;height:18.35pt" o:ole="">
            <v:imagedata r:id="rId86" o:title=""/>
          </v:shape>
          <o:OLEObject Type="Embed" ProgID="Equation.DSMT4" ShapeID="_x0000_i1061" DrawAspect="Content" ObjectID="_1468306153" r:id="rId87"/>
        </w:object>
      </w:r>
      <w:r w:rsidRPr="00510D15">
        <w:rPr>
          <w:rFonts w:ascii="Times New Roman" w:eastAsia="Times New Roman" w:hAnsi="Times New Roman" w:cs="Times New Roman"/>
          <w:sz w:val="24"/>
          <w:szCs w:val="24"/>
        </w:rPr>
        <w:t xml:space="preserve">is the detection probability for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during week </w:t>
      </w:r>
      <w:r w:rsidRPr="00510D15">
        <w:rPr>
          <w:rFonts w:ascii="Times New Roman" w:eastAsia="Times New Roman" w:hAnsi="Times New Roman" w:cs="Times New Roman"/>
          <w:i/>
          <w:sz w:val="24"/>
          <w:szCs w:val="24"/>
        </w:rPr>
        <w:t>j</w:t>
      </w:r>
      <w:r w:rsidRPr="00510D15">
        <w:rPr>
          <w:rFonts w:ascii="Times New Roman" w:eastAsia="Times New Roman" w:hAnsi="Times New Roman" w:cs="Times New Roman"/>
          <w:sz w:val="24"/>
          <w:szCs w:val="24"/>
        </w:rPr>
        <w:t xml:space="preserve"> of year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lastRenderedPageBreak/>
        <w:t xml:space="preserve">To separate </w:t>
      </w:r>
      <w:r w:rsidR="001B41EB" w:rsidRPr="00510D15">
        <w:rPr>
          <w:rFonts w:ascii="Times New Roman" w:eastAsia="Times New Roman" w:hAnsi="Times New Roman" w:cs="Times New Roman"/>
          <w:sz w:val="24"/>
          <w:szCs w:val="24"/>
        </w:rPr>
        <w:t xml:space="preserve">sampling variance from process variance </w:t>
      </w:r>
      <w:r w:rsidRPr="00510D15">
        <w:rPr>
          <w:rFonts w:ascii="Times New Roman" w:eastAsia="Times New Roman" w:hAnsi="Times New Roman" w:cs="Times New Roman"/>
          <w:sz w:val="24"/>
          <w:szCs w:val="24"/>
        </w:rPr>
        <w:t xml:space="preserve">for </w:t>
      </w:r>
      <w:r w:rsidRPr="00510D15">
        <w:rPr>
          <w:rFonts w:ascii="Times New Roman" w:eastAsia="Times New Roman" w:hAnsi="Times New Roman" w:cs="Times New Roman"/>
          <w:position w:val="-10"/>
          <w:sz w:val="24"/>
          <w:szCs w:val="24"/>
        </w:rPr>
        <w:object w:dxaOrig="200" w:dyaOrig="320">
          <v:shape id="_x0000_i1062" type="#_x0000_t75" style="width:10.85pt;height:14.95pt" o:ole="">
            <v:imagedata r:id="rId76" o:title=""/>
          </v:shape>
          <o:OLEObject Type="Embed" ProgID="Equation.DSMT4" ShapeID="_x0000_i1062" DrawAspect="Content" ObjectID="_1468306154" r:id="rId88"/>
        </w:object>
      </w:r>
      <w:r w:rsidRPr="00510D15">
        <w:rPr>
          <w:rFonts w:ascii="Times New Roman" w:eastAsia="Times New Roman" w:hAnsi="Times New Roman" w:cs="Times New Roman"/>
          <w:sz w:val="24"/>
          <w:szCs w:val="24"/>
        </w:rPr>
        <w:t xml:space="preserve"> and </w:t>
      </w:r>
      <w:r w:rsidRPr="00510D15">
        <w:rPr>
          <w:rFonts w:eastAsia="Times New Roman" w:cs="Times New Roman"/>
          <w:position w:val="-10"/>
          <w:szCs w:val="24"/>
        </w:rPr>
        <w:object w:dxaOrig="200" w:dyaOrig="260">
          <v:shape id="_x0000_i1063" type="#_x0000_t75" style="width:10.85pt;height:11.55pt" o:ole="">
            <v:imagedata r:id="rId89" o:title=""/>
          </v:shape>
          <o:OLEObject Type="Embed" ProgID="Equation.DSMT4" ShapeID="_x0000_i1063" DrawAspect="Content" ObjectID="_1468306155" r:id="rId90"/>
        </w:object>
      </w:r>
      <w:r w:rsidRPr="00510D15">
        <w:rPr>
          <w:rFonts w:ascii="Times New Roman" w:eastAsia="Times New Roman" w:hAnsi="Times New Roman" w:cs="Times New Roman"/>
          <w:sz w:val="24"/>
          <w:szCs w:val="24"/>
        </w:rPr>
        <w:t>, I treated annual values for each of those vital rates as random variables coming from a common hyperdistribution using an appropriate link function.  I described the hyperdistribution for</w:t>
      </w:r>
      <w:r w:rsidR="00AA205F" w:rsidRPr="00AA205F">
        <w:rPr>
          <w:rFonts w:ascii="Times New Roman" w:eastAsia="Times New Roman" w:hAnsi="Times New Roman" w:cs="Times New Roman"/>
          <w:i/>
          <w:sz w:val="24"/>
          <w:szCs w:val="24"/>
        </w:rPr>
        <w:t xml:space="preserve"> </w:t>
      </w:r>
      <w:r w:rsidR="00AA205F" w:rsidRPr="00137CE9">
        <w:rPr>
          <w:rFonts w:ascii="Times New Roman" w:eastAsia="Times New Roman" w:hAnsi="Times New Roman" w:cs="Times New Roman"/>
          <w:i/>
          <w:sz w:val="24"/>
          <w:szCs w:val="24"/>
        </w:rPr>
        <w:t>ϕ</w:t>
      </w:r>
      <w:r w:rsidR="00AA205F"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740" w:dyaOrig="380">
          <v:shape id="_x0000_i1064" type="#_x0000_t75" style="width:86.95pt;height:18.35pt" o:ole="">
            <v:imagedata r:id="rId91" o:title=""/>
          </v:shape>
          <o:OLEObject Type="Embed" ProgID="Equation.DSMT4" ShapeID="_x0000_i1064" DrawAspect="Content" ObjectID="_1468306156" r:id="rId92"/>
        </w:objec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320" w:dyaOrig="400">
          <v:shape id="_x0000_i1065" type="#_x0000_t75" style="width:67.25pt;height:18.35pt" o:ole="">
            <v:imagedata r:id="rId93" o:title=""/>
          </v:shape>
          <o:OLEObject Type="Embed" ProgID="Equation.DSMT4" ShapeID="_x0000_i1065" DrawAspect="Content" ObjectID="_1468306157" r:id="rId94"/>
        </w:objec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w:t>
      </w:r>
      <w:r w:rsidRPr="00510D15">
        <w:rPr>
          <w:rFonts w:ascii="Times New Roman" w:eastAsia="Times New Roman" w:hAnsi="Times New Roman" w:cs="Times New Roman"/>
          <w:position w:val="-14"/>
          <w:sz w:val="24"/>
          <w:szCs w:val="24"/>
        </w:rPr>
        <w:object w:dxaOrig="300" w:dyaOrig="380">
          <v:shape id="_x0000_i1066" type="#_x0000_t75" style="width:14.95pt;height:18.35pt" o:ole="">
            <v:imagedata r:id="rId95" o:title=""/>
          </v:shape>
          <o:OLEObject Type="Embed" ProgID="Equation.DSMT4" ShapeID="_x0000_i1066" DrawAspect="Content" ObjectID="_1468306158" r:id="rId96"/>
        </w:object>
      </w:r>
      <w:r w:rsidRPr="00510D15">
        <w:rPr>
          <w:rFonts w:ascii="Times New Roman" w:eastAsia="Times New Roman" w:hAnsi="Times New Roman" w:cs="Times New Roman"/>
          <w:sz w:val="24"/>
          <w:szCs w:val="24"/>
        </w:rPr>
        <w:t xml:space="preserve">is the overall mean annual apparent survival on the logit scale, </w:t>
      </w:r>
      <w:r w:rsidRPr="00510D15">
        <w:rPr>
          <w:rFonts w:ascii="Times New Roman" w:eastAsia="Times New Roman" w:hAnsi="Times New Roman" w:cs="Times New Roman"/>
          <w:position w:val="-12"/>
          <w:sz w:val="24"/>
          <w:szCs w:val="24"/>
        </w:rPr>
        <w:object w:dxaOrig="240" w:dyaOrig="360">
          <v:shape id="_x0000_i1067" type="#_x0000_t75" style="width:10.85pt;height:18.35pt" o:ole="">
            <v:imagedata r:id="rId97" o:title=""/>
          </v:shape>
          <o:OLEObject Type="Embed" ProgID="Equation.DSMT4" ShapeID="_x0000_i1067" DrawAspect="Content" ObjectID="_1468306159" r:id="rId98"/>
        </w:object>
      </w:r>
      <w:r w:rsidRPr="00510D15">
        <w:rPr>
          <w:rFonts w:ascii="Times New Roman" w:eastAsia="Times New Roman" w:hAnsi="Times New Roman" w:cs="Times New Roman"/>
          <w:sz w:val="24"/>
          <w:szCs w:val="24"/>
        </w:rPr>
        <w:t xml:space="preserve"> is the annual deviation from the mean, and </w:t>
      </w:r>
      <w:r w:rsidRPr="00510D15">
        <w:rPr>
          <w:rFonts w:ascii="Times New Roman" w:eastAsia="Times New Roman" w:hAnsi="Times New Roman" w:cs="Times New Roman"/>
          <w:position w:val="-14"/>
          <w:sz w:val="24"/>
          <w:szCs w:val="24"/>
        </w:rPr>
        <w:object w:dxaOrig="320" w:dyaOrig="400">
          <v:shape id="_x0000_i1068" type="#_x0000_t75" style="width:14.95pt;height:18.35pt" o:ole="">
            <v:imagedata r:id="rId99" o:title=""/>
          </v:shape>
          <o:OLEObject Type="Embed" ProgID="Equation.DSMT4" ShapeID="_x0000_i1068" DrawAspect="Content" ObjectID="_1468306160" r:id="rId100"/>
        </w:object>
      </w:r>
      <w:r w:rsidRPr="00510D15">
        <w:rPr>
          <w:rFonts w:ascii="Times New Roman" w:eastAsia="Times New Roman" w:hAnsi="Times New Roman" w:cs="Times New Roman"/>
          <w:sz w:val="24"/>
          <w:szCs w:val="24"/>
        </w:rPr>
        <w:t xml:space="preserve"> is the temporal </w:t>
      </w:r>
      <w:r w:rsidR="000B7E73">
        <w:rPr>
          <w:rFonts w:ascii="Times New Roman" w:eastAsia="Times New Roman" w:hAnsi="Times New Roman" w:cs="Times New Roman"/>
          <w:sz w:val="24"/>
          <w:szCs w:val="24"/>
        </w:rPr>
        <w:t xml:space="preserve">process </w:t>
      </w:r>
      <w:r w:rsidRPr="00510D15">
        <w:rPr>
          <w:rFonts w:ascii="Times New Roman" w:eastAsia="Times New Roman" w:hAnsi="Times New Roman" w:cs="Times New Roman"/>
          <w:sz w:val="24"/>
          <w:szCs w:val="24"/>
        </w:rPr>
        <w:t xml:space="preserve">variance.  Similarly, I modeled temporal </w:t>
      </w:r>
      <w:r w:rsidR="000B7E73">
        <w:rPr>
          <w:rFonts w:ascii="Times New Roman" w:eastAsia="Times New Roman" w:hAnsi="Times New Roman" w:cs="Times New Roman"/>
          <w:sz w:val="24"/>
          <w:szCs w:val="24"/>
        </w:rPr>
        <w:t xml:space="preserve">process </w:t>
      </w:r>
      <w:r w:rsidRPr="00510D15">
        <w:rPr>
          <w:rFonts w:ascii="Times New Roman" w:eastAsia="Times New Roman" w:hAnsi="Times New Roman" w:cs="Times New Roman"/>
          <w:sz w:val="24"/>
          <w:szCs w:val="24"/>
        </w:rPr>
        <w:t xml:space="preserve">variation of </w:t>
      </w:r>
      <w:r w:rsidR="00235A51" w:rsidRPr="001B2694">
        <w:rPr>
          <w:rFonts w:ascii="Times New Roman" w:eastAsia="Times New Roman" w:hAnsi="Times New Roman" w:cs="Times New Roman"/>
          <w:i/>
          <w:sz w:val="24"/>
          <w:szCs w:val="24"/>
        </w:rPr>
        <w:t>γ</w:t>
      </w:r>
      <w:r w:rsidRPr="00510D15">
        <w:rPr>
          <w:rFonts w:ascii="Times New Roman" w:eastAsia="Times New Roman" w:hAnsi="Times New Roman" w:cs="Times New Roman"/>
          <w:sz w:val="24"/>
          <w:szCs w:val="24"/>
        </w:rPr>
        <w:t xml:space="preserve"> 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620" w:dyaOrig="380">
          <v:shape id="_x0000_i1069" type="#_x0000_t75" style="width:82.85pt;height:18.35pt" o:ole="">
            <v:imagedata r:id="rId101" o:title=""/>
          </v:shape>
          <o:OLEObject Type="Embed" ProgID="Equation.DSMT4" ShapeID="_x0000_i1069" DrawAspect="Content" ObjectID="_1468306161" r:id="rId102"/>
        </w:objec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320" w:dyaOrig="400">
          <v:shape id="_x0000_i1070" type="#_x0000_t75" style="width:66.55pt;height:18.35pt" o:ole="">
            <v:imagedata r:id="rId103" o:title=""/>
          </v:shape>
          <o:OLEObject Type="Embed" ProgID="Equation.DSMT4" ShapeID="_x0000_i1070" DrawAspect="Content" ObjectID="_1468306162" r:id="rId104"/>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w:t>
      </w:r>
      <w:r w:rsidRPr="00510D15">
        <w:rPr>
          <w:rFonts w:ascii="Times New Roman" w:eastAsia="Times New Roman" w:hAnsi="Times New Roman" w:cs="Times New Roman"/>
          <w:position w:val="-14"/>
          <w:sz w:val="24"/>
          <w:szCs w:val="24"/>
        </w:rPr>
        <w:object w:dxaOrig="320" w:dyaOrig="380">
          <v:shape id="_x0000_i1071" type="#_x0000_t75" style="width:14.95pt;height:18.35pt" o:ole="">
            <v:imagedata r:id="rId105" o:title=""/>
          </v:shape>
          <o:OLEObject Type="Embed" ProgID="Equation.DSMT4" ShapeID="_x0000_i1071" DrawAspect="Content" ObjectID="_1468306163" r:id="rId106"/>
        </w:object>
      </w:r>
      <w:r w:rsidRPr="00510D15">
        <w:rPr>
          <w:rFonts w:ascii="Times New Roman" w:eastAsia="Times New Roman" w:hAnsi="Times New Roman" w:cs="Times New Roman"/>
          <w:sz w:val="24"/>
          <w:szCs w:val="24"/>
        </w:rPr>
        <w:t>is the overall mean annual recruitment on the log scale,</w:t>
      </w:r>
      <w:r w:rsidRPr="00510D15">
        <w:rPr>
          <w:rFonts w:ascii="Times New Roman" w:eastAsia="Times New Roman" w:hAnsi="Times New Roman" w:cs="Times New Roman"/>
          <w:position w:val="-12"/>
          <w:sz w:val="24"/>
          <w:szCs w:val="24"/>
        </w:rPr>
        <w:object w:dxaOrig="240" w:dyaOrig="360">
          <v:shape id="_x0000_i1072" type="#_x0000_t75" style="width:10.85pt;height:18.35pt" o:ole="">
            <v:imagedata r:id="rId97" o:title=""/>
          </v:shape>
          <o:OLEObject Type="Embed" ProgID="Equation.DSMT4" ShapeID="_x0000_i1072" DrawAspect="Content" ObjectID="_1468306164" r:id="rId107"/>
        </w:object>
      </w:r>
      <w:r w:rsidRPr="00510D15">
        <w:rPr>
          <w:rFonts w:ascii="Times New Roman" w:eastAsia="Times New Roman" w:hAnsi="Times New Roman" w:cs="Times New Roman"/>
          <w:sz w:val="24"/>
          <w:szCs w:val="24"/>
        </w:rPr>
        <w:t xml:space="preserve"> is the annual deviation from the mean, and </w:t>
      </w:r>
      <w:r w:rsidRPr="00510D15">
        <w:rPr>
          <w:rFonts w:ascii="Times New Roman" w:eastAsia="Times New Roman" w:hAnsi="Times New Roman" w:cs="Times New Roman"/>
          <w:position w:val="-14"/>
          <w:sz w:val="24"/>
          <w:szCs w:val="24"/>
        </w:rPr>
        <w:object w:dxaOrig="320" w:dyaOrig="400">
          <v:shape id="_x0000_i1073" type="#_x0000_t75" style="width:14.95pt;height:18.35pt" o:ole="">
            <v:imagedata r:id="rId108" o:title=""/>
          </v:shape>
          <o:OLEObject Type="Embed" ProgID="Equation.DSMT4" ShapeID="_x0000_i1073" DrawAspect="Content" ObjectID="_1468306165" r:id="rId109"/>
        </w:object>
      </w:r>
      <w:r w:rsidRPr="00510D15">
        <w:rPr>
          <w:rFonts w:ascii="Times New Roman" w:eastAsia="Times New Roman" w:hAnsi="Times New Roman" w:cs="Times New Roman"/>
          <w:sz w:val="24"/>
          <w:szCs w:val="24"/>
        </w:rPr>
        <w:t xml:space="preserve"> is the temporal </w:t>
      </w:r>
      <w:r w:rsidR="000B7E73">
        <w:rPr>
          <w:rFonts w:ascii="Times New Roman" w:eastAsia="Times New Roman" w:hAnsi="Times New Roman" w:cs="Times New Roman"/>
          <w:sz w:val="24"/>
          <w:szCs w:val="24"/>
        </w:rPr>
        <w:t xml:space="preserve">process </w:t>
      </w:r>
      <w:r w:rsidRPr="00510D15">
        <w:rPr>
          <w:rFonts w:ascii="Times New Roman" w:eastAsia="Times New Roman" w:hAnsi="Times New Roman" w:cs="Times New Roman"/>
          <w:sz w:val="24"/>
          <w:szCs w:val="24"/>
        </w:rPr>
        <w:t xml:space="preserve">variance.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Individual heterogeneity in </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sz w:val="24"/>
          <w:szCs w:val="24"/>
        </w:rPr>
        <w:t xml:space="preserve"> is a well-known and prevalent issue when estimating vital rates for black bears from DNA-based CMR data </w:t>
      </w:r>
      <w:r w:rsidRPr="00510D15">
        <w:rPr>
          <w:rFonts w:ascii="Times New Roman" w:eastAsia="Times New Roman" w:hAnsi="Times New Roman" w:cs="Times New Roman"/>
          <w:noProof/>
          <w:sz w:val="24"/>
          <w:szCs w:val="24"/>
        </w:rPr>
        <w:t>(Tredick et al. 2007, Clark et al. 2010, Laufenberg et al. 2013)</w:t>
      </w:r>
      <w:r w:rsidRPr="00510D15">
        <w:rPr>
          <w:rFonts w:ascii="Times New Roman" w:eastAsia="Times New Roman" w:hAnsi="Times New Roman" w:cs="Times New Roman"/>
          <w:sz w:val="24"/>
          <w:szCs w:val="24"/>
        </w:rPr>
        <w:t xml:space="preserve">.  However, the most appropriate family of distributions (e.g., beta, log-normal, or finite mixture) used to model individual heterogeneity is not identifiable using data-based selection criteria because different families can produce nearly identical data distributions but are parameterized by different values of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noProof/>
          <w:sz w:val="24"/>
          <w:szCs w:val="24"/>
        </w:rPr>
        <w:t>(Link 2003)</w:t>
      </w:r>
      <w:r w:rsidRPr="00510D15">
        <w:rPr>
          <w:rFonts w:ascii="Times New Roman" w:eastAsia="Times New Roman" w:hAnsi="Times New Roman" w:cs="Times New Roman"/>
          <w:sz w:val="24"/>
          <w:szCs w:val="24"/>
        </w:rPr>
        <w:t xml:space="preserve">.  An alternative approach to selecting a single distribution family is to consider multiple families and base inference on the entire set of models.  Therefore, I considered 2 common families of distributions, the logistic-normal </w:t>
      </w:r>
      <w:r w:rsidRPr="00510D15">
        <w:rPr>
          <w:rFonts w:ascii="Times New Roman" w:eastAsia="Times New Roman" w:hAnsi="Times New Roman" w:cs="Times New Roman"/>
          <w:noProof/>
          <w:sz w:val="24"/>
          <w:szCs w:val="24"/>
        </w:rPr>
        <w:t>(Coull and Agresti 1999, Dorazio and Royle 2003)</w:t>
      </w:r>
      <w:r w:rsidRPr="00510D15">
        <w:rPr>
          <w:rFonts w:ascii="Times New Roman" w:eastAsia="Times New Roman" w:hAnsi="Times New Roman" w:cs="Times New Roman"/>
          <w:sz w:val="24"/>
          <w:szCs w:val="24"/>
        </w:rPr>
        <w:t xml:space="preserve"> and the finite-mixture distribution </w:t>
      </w:r>
      <w:r w:rsidRPr="00510D15">
        <w:rPr>
          <w:rFonts w:ascii="Times New Roman" w:eastAsia="Times New Roman" w:hAnsi="Times New Roman" w:cs="Times New Roman"/>
          <w:noProof/>
          <w:sz w:val="24"/>
          <w:szCs w:val="24"/>
        </w:rPr>
        <w:t>(Pledger 2000)</w:t>
      </w:r>
      <w:r w:rsidRPr="00510D15">
        <w:rPr>
          <w:rFonts w:ascii="Times New Roman" w:eastAsia="Times New Roman" w:hAnsi="Times New Roman" w:cs="Times New Roman"/>
          <w:sz w:val="24"/>
          <w:szCs w:val="24"/>
        </w:rPr>
        <w:t xml:space="preserve">.  For the logistic-normal distribution (Model 1), I defined </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sz w:val="24"/>
          <w:szCs w:val="24"/>
        </w:rPr>
        <w:t xml:space="preserve"> for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during week </w:t>
      </w:r>
      <w:r w:rsidR="001B41EB">
        <w:rPr>
          <w:rFonts w:ascii="Times New Roman" w:eastAsia="Times New Roman" w:hAnsi="Times New Roman" w:cs="Times New Roman"/>
          <w:i/>
          <w:sz w:val="24"/>
          <w:szCs w:val="24"/>
        </w:rPr>
        <w:t>k</w:t>
      </w:r>
      <w:r w:rsidR="001B41EB"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in year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lastRenderedPageBreak/>
        <w:t>as</w:t>
      </w:r>
    </w:p>
    <w:p w:rsidR="00C2254C" w:rsidRPr="00510D15" w:rsidRDefault="001B41EB"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2060" w:dyaOrig="380">
          <v:shape id="_x0000_i1074" type="#_x0000_t75" style="width:103.25pt;height:18.35pt" o:ole="">
            <v:imagedata r:id="rId110" o:title=""/>
          </v:shape>
          <o:OLEObject Type="Embed" ProgID="Equation.DSMT4" ShapeID="_x0000_i1074" DrawAspect="Content" ObjectID="_1468306166" r:id="rId111"/>
        </w:objec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2"/>
          <w:sz w:val="24"/>
          <w:szCs w:val="24"/>
        </w:rPr>
        <w:object w:dxaOrig="1320" w:dyaOrig="380">
          <v:shape id="_x0000_i1075" type="#_x0000_t75" style="width:67.25pt;height:18.35pt" o:ole="">
            <v:imagedata r:id="rId112" o:title=""/>
          </v:shape>
          <o:OLEObject Type="Embed" ProgID="Equation.DSMT4" ShapeID="_x0000_i1075" DrawAspect="Content" ObjectID="_1468306167" r:id="rId113"/>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w:t>
      </w:r>
      <w:r w:rsidR="001B41EB" w:rsidRPr="00510D15">
        <w:rPr>
          <w:rFonts w:ascii="Times New Roman" w:eastAsia="Times New Roman" w:hAnsi="Times New Roman" w:cs="Times New Roman"/>
          <w:position w:val="-14"/>
          <w:sz w:val="24"/>
          <w:szCs w:val="24"/>
        </w:rPr>
        <w:object w:dxaOrig="400" w:dyaOrig="380">
          <v:shape id="_x0000_i1076" type="#_x0000_t75" style="width:18.35pt;height:18.35pt" o:ole="">
            <v:imagedata r:id="rId114" o:title=""/>
          </v:shape>
          <o:OLEObject Type="Embed" ProgID="Equation.DSMT4" ShapeID="_x0000_i1076" DrawAspect="Content" ObjectID="_1468306168" r:id="rId115"/>
        </w:object>
      </w:r>
      <w:r w:rsidRPr="00510D15">
        <w:rPr>
          <w:rFonts w:ascii="Times New Roman" w:eastAsia="Times New Roman" w:hAnsi="Times New Roman" w:cs="Times New Roman"/>
          <w:sz w:val="24"/>
          <w:szCs w:val="24"/>
        </w:rPr>
        <w:t xml:space="preserve">is the mean weekly detection probability in year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 xml:space="preserve"> on the logit scale,</w:t>
      </w:r>
      <w:r w:rsidRPr="00510D15">
        <w:rPr>
          <w:rFonts w:ascii="Times New Roman" w:eastAsia="Times New Roman" w:hAnsi="Times New Roman" w:cs="Times New Roman"/>
          <w:position w:val="-12"/>
          <w:sz w:val="24"/>
          <w:szCs w:val="24"/>
        </w:rPr>
        <w:object w:dxaOrig="240" w:dyaOrig="360">
          <v:shape id="_x0000_i1077" type="#_x0000_t75" style="width:10.85pt;height:18.35pt" o:ole="">
            <v:imagedata r:id="rId116" o:title=""/>
          </v:shape>
          <o:OLEObject Type="Embed" ProgID="Equation.DSMT4" ShapeID="_x0000_i1077" DrawAspect="Content" ObjectID="_1468306169" r:id="rId117"/>
        </w:object>
      </w:r>
      <w:r w:rsidRPr="00510D15">
        <w:rPr>
          <w:rFonts w:ascii="Times New Roman" w:eastAsia="Times New Roman" w:hAnsi="Times New Roman" w:cs="Times New Roman"/>
          <w:sz w:val="24"/>
          <w:szCs w:val="24"/>
        </w:rPr>
        <w:t xml:space="preserve"> is the individual deviation from the mean, and </w:t>
      </w:r>
      <w:r w:rsidRPr="00510D15">
        <w:rPr>
          <w:rFonts w:ascii="Times New Roman" w:eastAsia="Times New Roman" w:hAnsi="Times New Roman" w:cs="Times New Roman"/>
          <w:position w:val="-12"/>
          <w:sz w:val="24"/>
          <w:szCs w:val="24"/>
        </w:rPr>
        <w:object w:dxaOrig="320" w:dyaOrig="380">
          <v:shape id="_x0000_i1078" type="#_x0000_t75" style="width:14.95pt;height:18.35pt" o:ole="">
            <v:imagedata r:id="rId118" o:title=""/>
          </v:shape>
          <o:OLEObject Type="Embed" ProgID="Equation.DSMT4" ShapeID="_x0000_i1078" DrawAspect="Content" ObjectID="_1468306170" r:id="rId119"/>
        </w:object>
      </w:r>
      <w:r w:rsidRPr="00510D15">
        <w:rPr>
          <w:rFonts w:ascii="Times New Roman" w:eastAsia="Times New Roman" w:hAnsi="Times New Roman" w:cs="Times New Roman"/>
          <w:sz w:val="24"/>
          <w:szCs w:val="24"/>
        </w:rPr>
        <w:t xml:space="preserve"> is the variance among individuals.  For the finite-mixture distribution (Model 2), I defined </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sz w:val="24"/>
          <w:szCs w:val="24"/>
        </w:rPr>
        <w:t xml:space="preserve"> for individual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during week </w:t>
      </w:r>
      <w:r w:rsidR="001B41EB">
        <w:rPr>
          <w:rFonts w:ascii="Times New Roman" w:eastAsia="Times New Roman" w:hAnsi="Times New Roman" w:cs="Times New Roman"/>
          <w:i/>
          <w:sz w:val="24"/>
          <w:szCs w:val="24"/>
        </w:rPr>
        <w:t>k</w:t>
      </w:r>
      <w:r w:rsidR="001B41EB"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in year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 xml:space="preserve"> as</w:t>
      </w:r>
    </w:p>
    <w:p w:rsidR="00C2254C" w:rsidRPr="00510D15" w:rsidRDefault="001B41EB"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200" w:dyaOrig="380">
          <v:shape id="_x0000_i1079" type="#_x0000_t75" style="width:61.15pt;height:18.35pt" o:ole="">
            <v:imagedata r:id="rId120" o:title=""/>
          </v:shape>
          <o:OLEObject Type="Embed" ProgID="Equation.DSMT4" ShapeID="_x0000_i1079" DrawAspect="Content" ObjectID="_1468306171" r:id="rId121"/>
        </w:objec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0"/>
          <w:sz w:val="24"/>
          <w:szCs w:val="24"/>
        </w:rPr>
        <w:object w:dxaOrig="2100" w:dyaOrig="320">
          <v:shape id="_x0000_i1080" type="#_x0000_t75" style="width:104.6pt;height:14.95pt" o:ole="">
            <v:imagedata r:id="rId122" o:title=""/>
          </v:shape>
          <o:OLEObject Type="Embed" ProgID="Equation.DSMT4" ShapeID="_x0000_i1080" DrawAspect="Content" ObjectID="_1468306172" r:id="rId123"/>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where </w:t>
      </w:r>
      <w:r w:rsidR="001B41EB" w:rsidRPr="00510D15">
        <w:rPr>
          <w:rFonts w:ascii="Times New Roman" w:eastAsia="Times New Roman" w:hAnsi="Times New Roman" w:cs="Times New Roman"/>
          <w:position w:val="-14"/>
          <w:sz w:val="24"/>
          <w:szCs w:val="24"/>
        </w:rPr>
        <w:object w:dxaOrig="520" w:dyaOrig="380">
          <v:shape id="_x0000_i1081" type="#_x0000_t75" style="width:25.8pt;height:18.35pt" o:ole="">
            <v:imagedata r:id="rId124" o:title=""/>
          </v:shape>
          <o:OLEObject Type="Embed" ProgID="Equation.DSMT4" ShapeID="_x0000_i1081" DrawAspect="Content" ObjectID="_1468306173" r:id="rId125"/>
        </w:object>
      </w:r>
      <w:r w:rsidRPr="00510D15">
        <w:rPr>
          <w:rFonts w:ascii="Times New Roman" w:eastAsia="Times New Roman" w:hAnsi="Times New Roman" w:cs="Times New Roman"/>
          <w:sz w:val="24"/>
          <w:szCs w:val="24"/>
        </w:rPr>
        <w:t xml:space="preserve">is the detection probability for mixture </w:t>
      </w:r>
      <w:r w:rsidRPr="00510D15">
        <w:rPr>
          <w:rFonts w:ascii="Times New Roman" w:eastAsia="Times New Roman" w:hAnsi="Times New Roman" w:cs="Times New Roman"/>
          <w:i/>
          <w:sz w:val="24"/>
          <w:szCs w:val="24"/>
        </w:rPr>
        <w:t>g</w:t>
      </w:r>
      <w:r w:rsidRPr="00510D15">
        <w:rPr>
          <w:rFonts w:ascii="Times New Roman" w:eastAsia="Times New Roman" w:hAnsi="Times New Roman" w:cs="Times New Roman"/>
          <w:sz w:val="24"/>
          <w:szCs w:val="24"/>
        </w:rPr>
        <w:t xml:space="preserve"> during week </w:t>
      </w:r>
      <w:r w:rsidRPr="00510D15">
        <w:rPr>
          <w:rFonts w:ascii="Times New Roman" w:eastAsia="Times New Roman" w:hAnsi="Times New Roman" w:cs="Times New Roman"/>
          <w:i/>
          <w:sz w:val="24"/>
          <w:szCs w:val="24"/>
        </w:rPr>
        <w:t>j</w:t>
      </w:r>
      <w:r w:rsidRPr="00510D15">
        <w:rPr>
          <w:rFonts w:ascii="Times New Roman" w:eastAsia="Times New Roman" w:hAnsi="Times New Roman" w:cs="Times New Roman"/>
          <w:sz w:val="24"/>
          <w:szCs w:val="24"/>
        </w:rPr>
        <w:t xml:space="preserve"> of year </w:t>
      </w:r>
      <w:r w:rsidRPr="00510D15">
        <w:rPr>
          <w:rFonts w:ascii="Times New Roman" w:eastAsia="Times New Roman" w:hAnsi="Times New Roman" w:cs="Times New Roman"/>
          <w:i/>
          <w:sz w:val="24"/>
          <w:szCs w:val="24"/>
        </w:rPr>
        <w:t>t</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i/>
          <w:sz w:val="24"/>
          <w:szCs w:val="24"/>
        </w:rPr>
        <w:t>A</w:t>
      </w:r>
      <w:r w:rsidRPr="00510D15">
        <w:rPr>
          <w:rFonts w:ascii="Times New Roman" w:eastAsia="Times New Roman" w:hAnsi="Times New Roman" w:cs="Times New Roman"/>
          <w:sz w:val="24"/>
          <w:szCs w:val="24"/>
        </w:rPr>
        <w:t xml:space="preserve"> is the number of mixtures, and </w:t>
      </w:r>
      <w:r w:rsidRPr="00510D15">
        <w:rPr>
          <w:rFonts w:ascii="Times New Roman" w:eastAsia="Times New Roman" w:hAnsi="Times New Roman" w:cs="Times New Roman"/>
          <w:position w:val="-6"/>
          <w:sz w:val="24"/>
          <w:szCs w:val="24"/>
        </w:rPr>
        <w:object w:dxaOrig="240" w:dyaOrig="220">
          <v:shape id="_x0000_i1082" type="#_x0000_t75" style="width:10.85pt;height:10.85pt" o:ole="">
            <v:imagedata r:id="rId126" o:title=""/>
          </v:shape>
          <o:OLEObject Type="Embed" ProgID="Equation.DSMT4" ShapeID="_x0000_i1082" DrawAspect="Content" ObjectID="_1468306174" r:id="rId127"/>
        </w:object>
      </w:r>
      <w:r w:rsidRPr="00510D15">
        <w:rPr>
          <w:rFonts w:ascii="Times New Roman" w:eastAsia="Times New Roman" w:hAnsi="Times New Roman" w:cs="Times New Roman"/>
          <w:sz w:val="24"/>
          <w:szCs w:val="24"/>
        </w:rPr>
        <w:t xml:space="preserve"> is a vector defining the probability of an individual belonging to mixture </w:t>
      </w:r>
      <w:r w:rsidRPr="00510D15">
        <w:rPr>
          <w:rFonts w:ascii="Times New Roman" w:eastAsia="Times New Roman" w:hAnsi="Times New Roman" w:cs="Times New Roman"/>
          <w:i/>
          <w:sz w:val="24"/>
          <w:szCs w:val="24"/>
        </w:rPr>
        <w:t>g</w:t>
      </w:r>
      <w:r w:rsidRPr="00510D15">
        <w:rPr>
          <w:rFonts w:ascii="Times New Roman" w:eastAsia="Times New Roman" w:hAnsi="Times New Roman" w:cs="Times New Roman"/>
          <w:sz w:val="24"/>
          <w:szCs w:val="24"/>
        </w:rPr>
        <w:t xml:space="preserve">.  For my analysis, I restricted </w:t>
      </w:r>
      <w:r w:rsidRPr="00510D15">
        <w:rPr>
          <w:rFonts w:ascii="Times New Roman" w:eastAsia="Times New Roman" w:hAnsi="Times New Roman" w:cs="Times New Roman"/>
          <w:i/>
          <w:sz w:val="24"/>
          <w:szCs w:val="24"/>
        </w:rPr>
        <w:t>A</w:t>
      </w:r>
      <w:r w:rsidRPr="00510D15">
        <w:rPr>
          <w:rFonts w:ascii="Times New Roman" w:eastAsia="Times New Roman" w:hAnsi="Times New Roman" w:cs="Times New Roman"/>
          <w:sz w:val="24"/>
          <w:szCs w:val="24"/>
        </w:rPr>
        <w:t xml:space="preserve"> to 2 mixtures.  Detection probabilities likely differed across years in response to annual variation in abundance, distribution of food resources, weather, or other unknown factors.  Therefore, I modeled </w:t>
      </w:r>
      <w:r w:rsidR="001B41EB" w:rsidRPr="00510D15">
        <w:rPr>
          <w:rFonts w:ascii="Times New Roman" w:eastAsia="Times New Roman" w:hAnsi="Times New Roman" w:cs="Times New Roman"/>
          <w:position w:val="-14"/>
          <w:sz w:val="24"/>
          <w:szCs w:val="24"/>
        </w:rPr>
        <w:object w:dxaOrig="1320" w:dyaOrig="380">
          <v:shape id="_x0000_i1083" type="#_x0000_t75" style="width:66.55pt;height:18.35pt" o:ole="">
            <v:imagedata r:id="rId128" o:title=""/>
          </v:shape>
          <o:OLEObject Type="Embed" ProgID="Equation.DSMT4" ShapeID="_x0000_i1083" DrawAspect="Content" ObjectID="_1468306175" r:id="rId129"/>
        </w:object>
      </w:r>
      <w:r w:rsidRPr="00510D15">
        <w:rPr>
          <w:rFonts w:ascii="Times New Roman" w:eastAsia="Times New Roman" w:hAnsi="Times New Roman" w:cs="Times New Roman"/>
          <w:sz w:val="24"/>
          <w:szCs w:val="24"/>
        </w:rPr>
        <w:t xml:space="preserve">for the logit-normal and finite-mixture distributions with fixed-effect differences among years.  In 2010, the hair-site configuration was modified from a 1-wire system to a 2-wire system that likely influenced the distribution of individual differences in </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sz w:val="24"/>
          <w:szCs w:val="24"/>
        </w:rPr>
        <w:t>.  To account for this change in sampling methodology, I model</w:t>
      </w:r>
      <w:r w:rsidR="009E3F5B">
        <w:rPr>
          <w:rFonts w:ascii="Times New Roman" w:eastAsia="Times New Roman" w:hAnsi="Times New Roman" w:cs="Times New Roman"/>
          <w:sz w:val="24"/>
          <w:szCs w:val="24"/>
        </w:rPr>
        <w:t>ed</w:t>
      </w:r>
      <w:r w:rsidRPr="00510D15">
        <w:rPr>
          <w:rFonts w:ascii="Times New Roman" w:eastAsia="Times New Roman" w:hAnsi="Times New Roman" w:cs="Times New Roman"/>
          <w:sz w:val="24"/>
          <w:szCs w:val="24"/>
        </w:rPr>
        <w:t xml:space="preserve"> with fixed-effects differences in </w:t>
      </w:r>
      <w:r w:rsidRPr="00510D15">
        <w:rPr>
          <w:rFonts w:ascii="Times New Roman" w:eastAsia="Times New Roman" w:hAnsi="Times New Roman" w:cs="Times New Roman"/>
          <w:position w:val="-6"/>
          <w:sz w:val="24"/>
          <w:szCs w:val="24"/>
        </w:rPr>
        <w:object w:dxaOrig="980" w:dyaOrig="320">
          <v:shape id="_x0000_i1084" type="#_x0000_t75" style="width:46.2pt;height:14.95pt" o:ole="">
            <v:imagedata r:id="rId130" o:title=""/>
          </v:shape>
          <o:OLEObject Type="Embed" ProgID="Equation.DSMT4" ShapeID="_x0000_i1084" DrawAspect="Content" ObjectID="_1468306176" r:id="rId131"/>
        </w:object>
      </w:r>
      <w:r w:rsidRPr="00510D15">
        <w:rPr>
          <w:rFonts w:ascii="Times New Roman" w:eastAsia="Times New Roman" w:hAnsi="Times New Roman" w:cs="Times New Roman"/>
          <w:sz w:val="24"/>
          <w:szCs w:val="24"/>
        </w:rPr>
        <w:t>for the logit-normal and finite-mixture distributions as 2 levels: pre- and post-modification.</w:t>
      </w:r>
      <w:r w:rsidR="009E3F5B">
        <w:rPr>
          <w:rFonts w:ascii="Times New Roman" w:eastAsia="Times New Roman" w:hAnsi="Times New Roman" w:cs="Times New Roman"/>
          <w:sz w:val="24"/>
          <w:szCs w:val="24"/>
        </w:rPr>
        <w:t xml:space="preserve">  I assumed no temporal variation or behavioral effects in detection probabilities across weeks within years.</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To model density dependence in per-capita recruitment </w:t>
      </w:r>
      <w:r w:rsidRPr="00510D15">
        <w:rPr>
          <w:rFonts w:ascii="Times New Roman" w:eastAsia="Times New Roman" w:hAnsi="Times New Roman" w:cs="Times New Roman"/>
          <w:noProof/>
          <w:sz w:val="24"/>
          <w:szCs w:val="24"/>
        </w:rPr>
        <w:t>(Lebreton and Gimenez 2013)</w:t>
      </w:r>
      <w:r w:rsidRPr="00510D15">
        <w:rPr>
          <w:rFonts w:ascii="Times New Roman" w:eastAsia="Times New Roman" w:hAnsi="Times New Roman" w:cs="Times New Roman"/>
          <w:sz w:val="24"/>
          <w:szCs w:val="24"/>
        </w:rPr>
        <w:t xml:space="preserve">, I defined a log-linear model for the relationship between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Pr="00510D15">
        <w:rPr>
          <w:rFonts w:ascii="Times New Roman" w:eastAsia="Times New Roman" w:hAnsi="Times New Roman" w:cs="Times New Roman"/>
          <w:sz w:val="24"/>
          <w:szCs w:val="24"/>
        </w:rPr>
        <w:t xml:space="preserve">and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as</w: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2"/>
          <w:sz w:val="24"/>
          <w:szCs w:val="24"/>
        </w:rPr>
        <w:object w:dxaOrig="2260" w:dyaOrig="360">
          <v:shape id="_x0000_i1085" type="#_x0000_t75" style="width:111.4pt;height:18.35pt" o:ole="">
            <v:imagedata r:id="rId132" o:title=""/>
          </v:shape>
          <o:OLEObject Type="Embed" ProgID="Equation.DSMT4" ShapeID="_x0000_i1085" DrawAspect="Content" ObjectID="_1468306177" r:id="rId133"/>
        </w:object>
      </w:r>
    </w:p>
    <w:p w:rsidR="00C2254C" w:rsidRPr="00510D15" w:rsidRDefault="00C2254C" w:rsidP="00C2254C">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14"/>
          <w:sz w:val="24"/>
          <w:szCs w:val="24"/>
        </w:rPr>
        <w:object w:dxaOrig="1320" w:dyaOrig="400">
          <v:shape id="_x0000_i1086" type="#_x0000_t75" style="width:67.25pt;height:18.35pt" o:ole="">
            <v:imagedata r:id="rId134" o:title=""/>
          </v:shape>
          <o:OLEObject Type="Embed" ProgID="Equation.DSMT4" ShapeID="_x0000_i1086" DrawAspect="Content" ObjectID="_1468306178" r:id="rId135"/>
        </w:objec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w:t>
      </w:r>
      <w:r w:rsidRPr="00510D15">
        <w:rPr>
          <w:rFonts w:ascii="Times New Roman" w:eastAsia="Times New Roman" w:hAnsi="Times New Roman" w:cs="Times New Roman"/>
          <w:position w:val="-12"/>
          <w:sz w:val="24"/>
          <w:szCs w:val="24"/>
        </w:rPr>
        <w:object w:dxaOrig="980" w:dyaOrig="360">
          <v:shape id="_x0000_i1087" type="#_x0000_t75" style="width:46.2pt;height:18.35pt" o:ole="">
            <v:imagedata r:id="rId136" o:title=""/>
          </v:shape>
          <o:OLEObject Type="Embed" ProgID="Equation.DSMT4" ShapeID="_x0000_i1087" DrawAspect="Content" ObjectID="_1468306179" r:id="rId137"/>
        </w:object>
      </w:r>
      <w:r w:rsidRPr="00510D15">
        <w:rPr>
          <w:rFonts w:ascii="Times New Roman" w:eastAsia="Times New Roman" w:hAnsi="Times New Roman" w:cs="Times New Roman"/>
          <w:sz w:val="24"/>
          <w:szCs w:val="24"/>
        </w:rPr>
        <w:t xml:space="preserve">are the intercept and slope parameters, respectively, </w:t>
      </w:r>
      <w:r w:rsidR="009E3F5B" w:rsidRPr="00510D15">
        <w:rPr>
          <w:rFonts w:ascii="Times New Roman" w:eastAsia="Times New Roman" w:hAnsi="Times New Roman" w:cs="Times New Roman"/>
          <w:position w:val="-12"/>
          <w:sz w:val="24"/>
          <w:szCs w:val="24"/>
        </w:rPr>
        <w:object w:dxaOrig="240" w:dyaOrig="360">
          <v:shape id="_x0000_i1088" type="#_x0000_t75" style="width:10.85pt;height:18.35pt" o:ole="">
            <v:imagedata r:id="rId97" o:title=""/>
          </v:shape>
          <o:OLEObject Type="Embed" ProgID="Equation.DSMT4" ShapeID="_x0000_i1088" DrawAspect="Content" ObjectID="_1468306180" r:id="rId138"/>
        </w:object>
      </w:r>
      <w:r w:rsidR="009E3F5B" w:rsidRPr="00510D15">
        <w:rPr>
          <w:rFonts w:ascii="Times New Roman" w:eastAsia="Times New Roman" w:hAnsi="Times New Roman" w:cs="Times New Roman"/>
          <w:sz w:val="24"/>
          <w:szCs w:val="24"/>
        </w:rPr>
        <w:t xml:space="preserve"> is the annual deviation from the mean, and </w:t>
      </w:r>
      <w:r w:rsidR="009E3F5B" w:rsidRPr="00510D15">
        <w:rPr>
          <w:rFonts w:ascii="Times New Roman" w:eastAsia="Times New Roman" w:hAnsi="Times New Roman" w:cs="Times New Roman"/>
          <w:position w:val="-14"/>
          <w:sz w:val="24"/>
          <w:szCs w:val="24"/>
        </w:rPr>
        <w:object w:dxaOrig="320" w:dyaOrig="400">
          <v:shape id="_x0000_i1089" type="#_x0000_t75" style="width:14.95pt;height:18.35pt" o:ole="">
            <v:imagedata r:id="rId108" o:title=""/>
          </v:shape>
          <o:OLEObject Type="Embed" ProgID="Equation.DSMT4" ShapeID="_x0000_i1089" DrawAspect="Content" ObjectID="_1468306181" r:id="rId139"/>
        </w:object>
      </w:r>
      <w:r w:rsidR="009E3F5B" w:rsidRPr="00510D15">
        <w:rPr>
          <w:rFonts w:ascii="Times New Roman" w:eastAsia="Times New Roman" w:hAnsi="Times New Roman" w:cs="Times New Roman"/>
          <w:sz w:val="24"/>
          <w:szCs w:val="24"/>
        </w:rPr>
        <w:t xml:space="preserve"> is the temporal </w:t>
      </w:r>
      <w:r w:rsidR="009E3F5B">
        <w:rPr>
          <w:rFonts w:ascii="Times New Roman" w:eastAsia="Times New Roman" w:hAnsi="Times New Roman" w:cs="Times New Roman"/>
          <w:sz w:val="24"/>
          <w:szCs w:val="24"/>
        </w:rPr>
        <w:t xml:space="preserve">process </w:t>
      </w:r>
      <w:r w:rsidR="009E3F5B" w:rsidRPr="00510D15">
        <w:rPr>
          <w:rFonts w:ascii="Times New Roman" w:eastAsia="Times New Roman" w:hAnsi="Times New Roman" w:cs="Times New Roman"/>
          <w:sz w:val="24"/>
          <w:szCs w:val="24"/>
        </w:rPr>
        <w:t>variance</w:t>
      </w:r>
      <w:r w:rsidR="009E3F5B" w:rsidRPr="00510D15" w:rsidDel="009E3F5B">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state-space formulation of the Jolly-Seber model often has extensive computational requirements because the latent state variable </w:t>
      </w:r>
      <w:r w:rsidRPr="00510D15">
        <w:rPr>
          <w:rFonts w:ascii="Times New Roman" w:eastAsia="Times New Roman" w:hAnsi="Times New Roman" w:cs="Times New Roman"/>
          <w:i/>
          <w:sz w:val="24"/>
          <w:szCs w:val="24"/>
        </w:rPr>
        <w:t>z</w:t>
      </w:r>
      <w:r w:rsidRPr="00510D15">
        <w:rPr>
          <w:rFonts w:ascii="Times New Roman" w:eastAsia="Times New Roman" w:hAnsi="Times New Roman" w:cs="Times New Roman"/>
          <w:sz w:val="24"/>
          <w:szCs w:val="24"/>
        </w:rPr>
        <w:t xml:space="preserve"> for each individual in each year must be updated at each step of the MCMC sampling process.  For example, missing observations from the detection data between successive observations (e.g., 1 0 0 1 annual detection history) must be estimated because they are only related to </w:t>
      </w:r>
      <w:r w:rsidRPr="00510D15">
        <w:rPr>
          <w:rFonts w:ascii="Times New Roman" w:eastAsia="Times New Roman" w:hAnsi="Times New Roman" w:cs="Times New Roman"/>
          <w:i/>
          <w:sz w:val="24"/>
          <w:szCs w:val="24"/>
        </w:rPr>
        <w:t>z</w:t>
      </w:r>
      <w:r w:rsidRPr="00510D15">
        <w:rPr>
          <w:rFonts w:ascii="Times New Roman" w:eastAsia="Times New Roman" w:hAnsi="Times New Roman" w:cs="Times New Roman"/>
          <w:sz w:val="24"/>
          <w:szCs w:val="24"/>
        </w:rPr>
        <w:t xml:space="preserve"> through the observation process.  This can result in extremely long periods of time required to achieve convergence and adequate mixing of multiple chains.  One method to improve efficiency and reduce computation time is to directly impute information about </w:t>
      </w:r>
      <w:r w:rsidRPr="00510D15">
        <w:rPr>
          <w:rFonts w:ascii="Times New Roman" w:eastAsia="Times New Roman" w:hAnsi="Times New Roman" w:cs="Times New Roman"/>
          <w:i/>
          <w:sz w:val="24"/>
          <w:szCs w:val="24"/>
        </w:rPr>
        <w:t>z</w:t>
      </w:r>
      <w:r w:rsidRPr="00510D15">
        <w:rPr>
          <w:rFonts w:ascii="Times New Roman" w:eastAsia="Times New Roman" w:hAnsi="Times New Roman" w:cs="Times New Roman"/>
          <w:sz w:val="24"/>
          <w:szCs w:val="24"/>
        </w:rPr>
        <w:t xml:space="preserve"> for all years between the first and last year of observation and directly enter that information into the analysis </w:t>
      </w:r>
      <w:r w:rsidRPr="00510D15">
        <w:rPr>
          <w:rFonts w:ascii="Times New Roman" w:eastAsia="Times New Roman" w:hAnsi="Times New Roman" w:cs="Times New Roman"/>
          <w:noProof/>
          <w:sz w:val="24"/>
          <w:szCs w:val="24"/>
        </w:rPr>
        <w:t>(Kery and Schaub 2012)</w:t>
      </w:r>
      <w:r w:rsidRPr="00510D15">
        <w:rPr>
          <w:rFonts w:ascii="Times New Roman" w:eastAsia="Times New Roman" w:hAnsi="Times New Roman" w:cs="Times New Roman"/>
          <w:sz w:val="24"/>
          <w:szCs w:val="24"/>
        </w:rPr>
        <w:t>.  I accomplished this by creating a data matrix of known latent states where I record</w:t>
      </w:r>
      <w:r w:rsidR="00F56D3F">
        <w:rPr>
          <w:rFonts w:ascii="Times New Roman" w:eastAsia="Times New Roman" w:hAnsi="Times New Roman" w:cs="Times New Roman"/>
          <w:sz w:val="24"/>
          <w:szCs w:val="24"/>
        </w:rPr>
        <w:t>ed</w:t>
      </w:r>
      <w:r w:rsidRPr="00510D15">
        <w:rPr>
          <w:rFonts w:ascii="Times New Roman" w:eastAsia="Times New Roman" w:hAnsi="Times New Roman" w:cs="Times New Roman"/>
          <w:sz w:val="24"/>
          <w:szCs w:val="24"/>
        </w:rPr>
        <w:t xml:space="preserve"> a 1 for all years I knew an individual to be alive (e.g., 1 0 0 1 now becomes 1 1 1 1) and NAs for years for which I had no information (e.g., 1 1 0 0 becomes 1 1 NA NA).</w:t>
      </w:r>
    </w:p>
    <w:p w:rsidR="00C2254C" w:rsidRPr="00510D15" w:rsidRDefault="00C2254C" w:rsidP="00C2254C">
      <w:pPr>
        <w:widowControl w:val="0"/>
        <w:autoSpaceDE w:val="0"/>
        <w:autoSpaceDN w:val="0"/>
        <w:spacing w:after="0" w:line="480" w:lineRule="auto"/>
        <w:ind w:firstLine="81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A rapidly developing approach for analyzing different types of population data in a single unified framework is integrated population modeling </w:t>
      </w:r>
      <w:r w:rsidRPr="00510D15">
        <w:rPr>
          <w:rFonts w:ascii="Times New Roman" w:eastAsia="Times New Roman" w:hAnsi="Times New Roman" w:cs="Times New Roman"/>
          <w:noProof/>
          <w:sz w:val="24"/>
          <w:szCs w:val="24"/>
        </w:rPr>
        <w:t>(Besbeas et al. 2002, Brooks et al. 2004, Schaub et al. 2007)</w:t>
      </w:r>
      <w:r w:rsidRPr="00510D15">
        <w:rPr>
          <w:rFonts w:ascii="Times New Roman" w:eastAsia="Times New Roman" w:hAnsi="Times New Roman" w:cs="Times New Roman"/>
          <w:sz w:val="24"/>
          <w:szCs w:val="24"/>
        </w:rPr>
        <w:t xml:space="preserve">.  This approach combines information collected from different sampling methods into a single population model facilitating simultaneous estimation of multiple vital rates and population processes that could not have been achieved if data sets were </w:t>
      </w:r>
      <w:r w:rsidR="009E3F5B">
        <w:rPr>
          <w:rFonts w:ascii="Times New Roman" w:eastAsia="Times New Roman" w:hAnsi="Times New Roman" w:cs="Times New Roman"/>
          <w:sz w:val="24"/>
          <w:szCs w:val="24"/>
        </w:rPr>
        <w:t xml:space="preserve">separately </w:t>
      </w:r>
      <w:r w:rsidRPr="00510D15">
        <w:rPr>
          <w:rFonts w:ascii="Times New Roman" w:eastAsia="Times New Roman" w:hAnsi="Times New Roman" w:cs="Times New Roman"/>
          <w:sz w:val="24"/>
          <w:szCs w:val="24"/>
        </w:rPr>
        <w:t xml:space="preserve">analyzed.  Furthermore, use of integrated population models increases accuracy and precision when </w:t>
      </w:r>
      <w:r>
        <w:rPr>
          <w:rFonts w:ascii="Times New Roman" w:eastAsia="Times New Roman" w:hAnsi="Times New Roman" w:cs="Times New Roman"/>
          <w:sz w:val="24"/>
          <w:szCs w:val="24"/>
        </w:rPr>
        <w:t>different types</w:t>
      </w:r>
      <w:r w:rsidRPr="00510D15">
        <w:rPr>
          <w:rFonts w:ascii="Times New Roman" w:eastAsia="Times New Roman" w:hAnsi="Times New Roman" w:cs="Times New Roman"/>
          <w:sz w:val="24"/>
          <w:szCs w:val="24"/>
        </w:rPr>
        <w:t xml:space="preserve"> of data collected on the same vital rate (e.g., CMR and known-fate data) are concurrently analyzed.  Because genotyped hair samples were collected from most </w:t>
      </w:r>
      <w:r w:rsidRPr="00510D15">
        <w:rPr>
          <w:rFonts w:ascii="Times New Roman" w:eastAsia="Times New Roman" w:hAnsi="Times New Roman" w:cs="Times New Roman"/>
          <w:sz w:val="24"/>
          <w:szCs w:val="24"/>
        </w:rPr>
        <w:lastRenderedPageBreak/>
        <w:t xml:space="preserve">of the females in the TRB known-fate data set, I could match those genotypes to genotypes in the CMR data set.  This allowed me to directly incorporate known-alive status information from the known-fate data set into the known latent state matrix for the TRB analysis.  Moreover, I incorporated information for bears in the CMR data from the TRB, UARB, and LARB that matched genotyped samples collected from bears handled during live-capture efforts for radio collaring, den-season captures for reproduction assessment, and conflict management activities.  </w:t>
      </w:r>
    </w:p>
    <w:p w:rsidR="00C2254C" w:rsidRDefault="00C2254C" w:rsidP="00C2254C">
      <w:pPr>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In addition to including ancillary information about known-alive status, the known latent state matrix can also incorporate information from known mortalities.  Therefore, I used known mortality data collected from radio monitoring and road mortality recoveries to incorporate known times of death into the analysis.  During the first 4 years of CMR data collection in the TRB, females were being removed and translocated as part of the reintroduction efforts in the TRC.  </w:t>
      </w:r>
      <w:r w:rsidR="009E3F5B">
        <w:rPr>
          <w:rFonts w:ascii="Times New Roman" w:eastAsia="Times New Roman" w:hAnsi="Times New Roman" w:cs="Times New Roman"/>
          <w:sz w:val="24"/>
          <w:szCs w:val="24"/>
        </w:rPr>
        <w:t>To account for removal of those females,</w:t>
      </w:r>
      <w:r w:rsidRPr="00510D15">
        <w:rPr>
          <w:rFonts w:ascii="Times New Roman" w:eastAsia="Times New Roman" w:hAnsi="Times New Roman" w:cs="Times New Roman"/>
          <w:sz w:val="24"/>
          <w:szCs w:val="24"/>
        </w:rPr>
        <w:t xml:space="preserve"> I entered zeros into the known latent state matrix.</w:t>
      </w:r>
      <w:r w:rsidR="006A4D08">
        <w:rPr>
          <w:rFonts w:ascii="Times New Roman" w:eastAsia="Times New Roman" w:hAnsi="Times New Roman" w:cs="Times New Roman"/>
          <w:sz w:val="24"/>
          <w:szCs w:val="24"/>
        </w:rPr>
        <w:t xml:space="preserve">  </w:t>
      </w:r>
      <w:r w:rsidRPr="00510D15">
        <w:rPr>
          <w:rFonts w:ascii="Times New Roman" w:hAnsi="Times New Roman" w:cs="Times New Roman"/>
          <w:sz w:val="24"/>
          <w:szCs w:val="24"/>
        </w:rPr>
        <w:t xml:space="preserve">I used the following vague priors in all CMR models: </w:t>
      </w:r>
      <w:r w:rsidRPr="00510D15">
        <w:rPr>
          <w:rFonts w:ascii="Times New Roman" w:hAnsi="Times New Roman" w:cs="Times New Roman"/>
          <w:position w:val="-14"/>
          <w:sz w:val="24"/>
          <w:szCs w:val="24"/>
        </w:rPr>
        <w:object w:dxaOrig="1640" w:dyaOrig="380">
          <v:shape id="_x0000_i1090" type="#_x0000_t75" style="width:82.85pt;height:19pt" o:ole="">
            <v:imagedata r:id="rId140" o:title=""/>
          </v:shape>
          <o:OLEObject Type="Embed" ProgID="Equation.DSMT4" ShapeID="_x0000_i1090" DrawAspect="Content" ObjectID="_1468306182" r:id="rId141"/>
        </w:object>
      </w:r>
      <w:r w:rsidRPr="00510D15">
        <w:rPr>
          <w:rFonts w:ascii="Times New Roman" w:hAnsi="Times New Roman" w:cs="Times New Roman"/>
          <w:sz w:val="24"/>
          <w:szCs w:val="24"/>
        </w:rPr>
        <w:t xml:space="preserve">, </w:t>
      </w:r>
      <w:r w:rsidRPr="00510D15">
        <w:rPr>
          <w:rFonts w:ascii="Times New Roman" w:hAnsi="Times New Roman" w:cs="Times New Roman"/>
          <w:position w:val="-12"/>
          <w:sz w:val="24"/>
          <w:szCs w:val="24"/>
        </w:rPr>
        <w:object w:dxaOrig="1760" w:dyaOrig="360">
          <v:shape id="_x0000_i1091" type="#_x0000_t75" style="width:88.3pt;height:18.35pt" o:ole="">
            <v:imagedata r:id="rId142" o:title=""/>
          </v:shape>
          <o:OLEObject Type="Embed" ProgID="Equation.DSMT4" ShapeID="_x0000_i1091" DrawAspect="Content" ObjectID="_1468306183" r:id="rId143"/>
        </w:object>
      </w:r>
      <w:r w:rsidRPr="00510D15">
        <w:rPr>
          <w:rFonts w:ascii="Times New Roman" w:hAnsi="Times New Roman" w:cs="Times New Roman"/>
          <w:sz w:val="24"/>
          <w:szCs w:val="24"/>
        </w:rPr>
        <w:t xml:space="preserve">, </w:t>
      </w:r>
      <w:r w:rsidRPr="00510D15">
        <w:rPr>
          <w:rFonts w:ascii="Times New Roman" w:hAnsi="Times New Roman" w:cs="Times New Roman"/>
          <w:position w:val="-12"/>
          <w:sz w:val="24"/>
          <w:szCs w:val="24"/>
        </w:rPr>
        <w:object w:dxaOrig="1740" w:dyaOrig="360">
          <v:shape id="_x0000_i1092" type="#_x0000_t75" style="width:86.95pt;height:18.35pt" o:ole="">
            <v:imagedata r:id="rId144" o:title=""/>
          </v:shape>
          <o:OLEObject Type="Embed" ProgID="Equation.DSMT4" ShapeID="_x0000_i1092" DrawAspect="Content" ObjectID="_1468306184" r:id="rId145"/>
        </w:object>
      </w:r>
      <w:r w:rsidRPr="00510D15">
        <w:rPr>
          <w:rFonts w:ascii="Times New Roman" w:hAnsi="Times New Roman" w:cs="Times New Roman"/>
          <w:sz w:val="24"/>
          <w:szCs w:val="24"/>
        </w:rPr>
        <w:t xml:space="preserve">, </w:t>
      </w:r>
      <w:r w:rsidRPr="00510D15">
        <w:rPr>
          <w:rFonts w:ascii="Times New Roman" w:hAnsi="Times New Roman" w:cs="Times New Roman"/>
          <w:position w:val="-14"/>
          <w:sz w:val="24"/>
          <w:szCs w:val="24"/>
        </w:rPr>
        <w:object w:dxaOrig="1660" w:dyaOrig="400">
          <v:shape id="_x0000_i1093" type="#_x0000_t75" style="width:82.85pt;height:20.4pt" o:ole="">
            <v:imagedata r:id="rId146" o:title=""/>
          </v:shape>
          <o:OLEObject Type="Embed" ProgID="Equation.DSMT4" ShapeID="_x0000_i1093" DrawAspect="Content" ObjectID="_1468306185" r:id="rId147"/>
        </w:object>
      </w:r>
      <w:r w:rsidRPr="00510D15">
        <w:rPr>
          <w:rFonts w:ascii="Times New Roman" w:hAnsi="Times New Roman" w:cs="Times New Roman"/>
          <w:sz w:val="24"/>
          <w:szCs w:val="24"/>
        </w:rPr>
        <w:t xml:space="preserve">, </w:t>
      </w:r>
      <w:r w:rsidRPr="00510D15">
        <w:rPr>
          <w:rFonts w:ascii="Times New Roman" w:hAnsi="Times New Roman" w:cs="Times New Roman"/>
          <w:position w:val="-14"/>
          <w:sz w:val="24"/>
          <w:szCs w:val="24"/>
        </w:rPr>
        <w:object w:dxaOrig="1660" w:dyaOrig="400">
          <v:shape id="_x0000_i1094" type="#_x0000_t75" style="width:82.85pt;height:20.4pt" o:ole="">
            <v:imagedata r:id="rId148" o:title=""/>
          </v:shape>
          <o:OLEObject Type="Embed" ProgID="Equation.DSMT4" ShapeID="_x0000_i1094" DrawAspect="Content" ObjectID="_1468306186" r:id="rId149"/>
        </w:object>
      </w:r>
      <w:r w:rsidRPr="00510D15">
        <w:rPr>
          <w:rFonts w:ascii="Times New Roman" w:hAnsi="Times New Roman" w:cs="Times New Roman"/>
          <w:sz w:val="24"/>
          <w:szCs w:val="24"/>
        </w:rPr>
        <w:t xml:space="preserve">, and </w:t>
      </w:r>
      <w:r w:rsidRPr="00510D15">
        <w:rPr>
          <w:rFonts w:ascii="Times New Roman" w:hAnsi="Times New Roman" w:cs="Times New Roman"/>
          <w:position w:val="-10"/>
          <w:sz w:val="24"/>
          <w:szCs w:val="24"/>
        </w:rPr>
        <w:object w:dxaOrig="1939" w:dyaOrig="320">
          <v:shape id="_x0000_i1095" type="#_x0000_t75" style="width:97.8pt;height:16.3pt" o:ole="">
            <v:imagedata r:id="rId150" o:title=""/>
          </v:shape>
          <o:OLEObject Type="Embed" ProgID="Equation.DSMT4" ShapeID="_x0000_i1095" DrawAspect="Content" ObjectID="_1468306187" r:id="rId151"/>
        </w:object>
      </w:r>
      <w:r w:rsidRPr="00510D15">
        <w:rPr>
          <w:rFonts w:ascii="Times New Roman" w:hAnsi="Times New Roman" w:cs="Times New Roman"/>
          <w:sz w:val="24"/>
          <w:szCs w:val="24"/>
        </w:rPr>
        <w:t>.</w:t>
      </w:r>
      <w:r w:rsidRPr="00510D15">
        <w:rPr>
          <w:rFonts w:ascii="Times New Roman" w:eastAsia="Times New Roman" w:hAnsi="Times New Roman" w:cs="Times New Roman"/>
          <w:sz w:val="24"/>
          <w:szCs w:val="24"/>
        </w:rPr>
        <w:t xml:space="preserve">  </w:t>
      </w:r>
      <w:r w:rsidR="0034622A">
        <w:rPr>
          <w:rFonts w:ascii="Times New Roman" w:eastAsia="Times New Roman" w:hAnsi="Times New Roman" w:cs="Times New Roman"/>
          <w:sz w:val="24"/>
          <w:szCs w:val="24"/>
        </w:rPr>
        <w:t xml:space="preserve">I </w:t>
      </w:r>
      <w:r w:rsidR="006A4D08">
        <w:rPr>
          <w:rFonts w:ascii="Times New Roman" w:eastAsia="Times New Roman" w:hAnsi="Times New Roman" w:cs="Times New Roman"/>
          <w:sz w:val="24"/>
          <w:szCs w:val="24"/>
        </w:rPr>
        <w:t xml:space="preserve">used the median of the posterior distributions as point estimators for </w:t>
      </w:r>
      <w:r w:rsidR="0034622A" w:rsidRPr="00510D15">
        <w:rPr>
          <w:rFonts w:ascii="Times New Roman" w:eastAsia="Times New Roman" w:hAnsi="Times New Roman" w:cs="Times New Roman"/>
          <w:position w:val="-14"/>
          <w:sz w:val="24"/>
          <w:szCs w:val="24"/>
        </w:rPr>
        <w:object w:dxaOrig="320" w:dyaOrig="400">
          <v:shape id="_x0000_i1096" type="#_x0000_t75" style="width:14.95pt;height:18.35pt" o:ole="">
            <v:imagedata r:id="rId99" o:title=""/>
          </v:shape>
          <o:OLEObject Type="Embed" ProgID="Equation.DSMT4" ShapeID="_x0000_i1096" DrawAspect="Content" ObjectID="_1468306188" r:id="rId152"/>
        </w:object>
      </w:r>
      <w:r w:rsidR="0034622A">
        <w:rPr>
          <w:rFonts w:ascii="Times New Roman" w:eastAsia="Times New Roman" w:hAnsi="Times New Roman" w:cs="Times New Roman"/>
          <w:sz w:val="24"/>
          <w:szCs w:val="24"/>
        </w:rPr>
        <w:t>and</w:t>
      </w:r>
      <w:r w:rsidR="0034622A" w:rsidRPr="00510D15">
        <w:rPr>
          <w:rFonts w:ascii="Times New Roman" w:eastAsia="Times New Roman" w:hAnsi="Times New Roman" w:cs="Times New Roman"/>
          <w:position w:val="-14"/>
          <w:sz w:val="24"/>
          <w:szCs w:val="24"/>
        </w:rPr>
        <w:object w:dxaOrig="320" w:dyaOrig="400">
          <v:shape id="_x0000_i1097" type="#_x0000_t75" style="width:14.95pt;height:18.35pt" o:ole="">
            <v:imagedata r:id="rId108" o:title=""/>
          </v:shape>
          <o:OLEObject Type="Embed" ProgID="Equation.DSMT4" ShapeID="_x0000_i1097" DrawAspect="Content" ObjectID="_1468306189" r:id="rId153"/>
        </w:object>
      </w:r>
      <w:r w:rsidR="006A4D08">
        <w:rPr>
          <w:rFonts w:ascii="Times New Roman" w:eastAsia="Times New Roman" w:hAnsi="Times New Roman" w:cs="Times New Roman"/>
          <w:sz w:val="24"/>
          <w:szCs w:val="24"/>
        </w:rPr>
        <w:t xml:space="preserve"> because </w:t>
      </w:r>
      <w:r w:rsidR="002D6D04">
        <w:rPr>
          <w:rFonts w:ascii="Times New Roman" w:eastAsia="Times New Roman" w:hAnsi="Times New Roman" w:cs="Times New Roman"/>
          <w:sz w:val="24"/>
          <w:szCs w:val="24"/>
        </w:rPr>
        <w:t>it is generally more robust when the level of variation is moderate and estimation is based on a</w:t>
      </w:r>
      <w:r w:rsidR="006A4D08">
        <w:rPr>
          <w:rFonts w:ascii="Times New Roman" w:eastAsia="Times New Roman" w:hAnsi="Times New Roman" w:cs="Times New Roman"/>
          <w:sz w:val="24"/>
          <w:szCs w:val="24"/>
        </w:rPr>
        <w:t xml:space="preserve"> time series of &lt;7 years (</w:t>
      </w:r>
      <w:r w:rsidR="002D6D04">
        <w:rPr>
          <w:rFonts w:ascii="Times New Roman" w:eastAsia="Times New Roman" w:hAnsi="Times New Roman" w:cs="Times New Roman"/>
          <w:sz w:val="24"/>
          <w:szCs w:val="24"/>
        </w:rPr>
        <w:t xml:space="preserve">see table 3 of </w:t>
      </w:r>
      <w:r w:rsidR="006A4D08">
        <w:rPr>
          <w:rFonts w:ascii="Times New Roman" w:eastAsia="Times New Roman" w:hAnsi="Times New Roman" w:cs="Times New Roman"/>
          <w:sz w:val="24"/>
          <w:szCs w:val="24"/>
        </w:rPr>
        <w:t>White et al. 2009)</w:t>
      </w:r>
      <w:r w:rsidR="0034622A">
        <w:rPr>
          <w:rFonts w:ascii="Times New Roman" w:eastAsia="Times New Roman" w:hAnsi="Times New Roman" w:cs="Times New Roman"/>
          <w:sz w:val="24"/>
          <w:szCs w:val="24"/>
        </w:rPr>
        <w:t>.</w:t>
      </w:r>
      <w:r w:rsidR="0037286A">
        <w:rPr>
          <w:rFonts w:ascii="Times New Roman" w:eastAsia="Times New Roman" w:hAnsi="Times New Roman" w:cs="Times New Roman"/>
          <w:sz w:val="24"/>
          <w:szCs w:val="24"/>
        </w:rPr>
        <w:t xml:space="preserve"> </w:t>
      </w:r>
    </w:p>
    <w:p w:rsidR="008075EE" w:rsidRDefault="00863AA0" w:rsidP="00005A51">
      <w:pPr>
        <w:widowControl w:val="0"/>
        <w:autoSpaceDE w:val="0"/>
        <w:autoSpaceDN w:val="0"/>
        <w:spacing w:after="0" w:line="480" w:lineRule="auto"/>
        <w:ind w:firstLine="720"/>
        <w:rPr>
          <w:rFonts w:ascii="CMTT12" w:hAnsi="CMTT12" w:cs="CMTT12"/>
          <w:sz w:val="24"/>
          <w:szCs w:val="24"/>
        </w:rPr>
      </w:pPr>
      <w:r>
        <w:rPr>
          <w:rFonts w:ascii="Times New Roman" w:eastAsia="Times New Roman" w:hAnsi="Times New Roman" w:cs="Times New Roman"/>
          <w:sz w:val="24"/>
          <w:szCs w:val="24"/>
        </w:rPr>
        <w:t>D</w:t>
      </w:r>
      <w:r w:rsidR="008075EE">
        <w:rPr>
          <w:rFonts w:ascii="Times New Roman" w:eastAsia="Times New Roman" w:hAnsi="Times New Roman" w:cs="Times New Roman"/>
          <w:sz w:val="24"/>
          <w:szCs w:val="24"/>
        </w:rPr>
        <w:t xml:space="preserve">etermining the demographic segment of the population that is being sampled </w:t>
      </w:r>
      <w:r>
        <w:rPr>
          <w:rFonts w:ascii="Times New Roman" w:eastAsia="Times New Roman" w:hAnsi="Times New Roman" w:cs="Times New Roman"/>
          <w:sz w:val="24"/>
          <w:szCs w:val="24"/>
        </w:rPr>
        <w:t xml:space="preserve">is important in CMR-based studies of population dynamics </w:t>
      </w:r>
      <w:r w:rsidR="008075EE">
        <w:rPr>
          <w:rFonts w:ascii="Times New Roman" w:eastAsia="Times New Roman" w:hAnsi="Times New Roman" w:cs="Times New Roman"/>
          <w:sz w:val="24"/>
          <w:szCs w:val="24"/>
        </w:rPr>
        <w:t>because demographic rate estimates and inference</w:t>
      </w:r>
      <w:r>
        <w:rPr>
          <w:rFonts w:ascii="Times New Roman" w:eastAsia="Times New Roman" w:hAnsi="Times New Roman" w:cs="Times New Roman"/>
          <w:sz w:val="24"/>
          <w:szCs w:val="24"/>
        </w:rPr>
        <w:t>s</w:t>
      </w:r>
      <w:r w:rsidR="008075EE">
        <w:rPr>
          <w:rFonts w:ascii="Times New Roman" w:eastAsia="Times New Roman" w:hAnsi="Times New Roman" w:cs="Times New Roman"/>
          <w:sz w:val="24"/>
          <w:szCs w:val="24"/>
        </w:rPr>
        <w:t xml:space="preserve"> of population dynamics drawn from those estimates pertain only to the sample</w:t>
      </w:r>
      <w:r>
        <w:rPr>
          <w:rFonts w:ascii="Times New Roman" w:eastAsia="Times New Roman" w:hAnsi="Times New Roman" w:cs="Times New Roman"/>
          <w:sz w:val="24"/>
          <w:szCs w:val="24"/>
        </w:rPr>
        <w:t>d</w:t>
      </w:r>
      <w:r w:rsidR="008075EE">
        <w:rPr>
          <w:rFonts w:ascii="Times New Roman" w:eastAsia="Times New Roman" w:hAnsi="Times New Roman" w:cs="Times New Roman"/>
          <w:sz w:val="24"/>
          <w:szCs w:val="24"/>
        </w:rPr>
        <w:t xml:space="preserve"> population and may not </w:t>
      </w:r>
      <w:r>
        <w:rPr>
          <w:rFonts w:ascii="Times New Roman" w:eastAsia="Times New Roman" w:hAnsi="Times New Roman" w:cs="Times New Roman"/>
          <w:sz w:val="24"/>
          <w:szCs w:val="24"/>
        </w:rPr>
        <w:t>reflect population segments that are not sampled.  For DNA-based hair snare studies, young bears may never be detected because they are too small to encounter the barbed wire.  To determine whether young bears were part of the sampled population</w:t>
      </w:r>
      <w:r w:rsidR="008075EE">
        <w:rPr>
          <w:rFonts w:ascii="Times New Roman" w:eastAsia="Times New Roman" w:hAnsi="Times New Roman" w:cs="Times New Roman"/>
          <w:sz w:val="24"/>
          <w:szCs w:val="24"/>
        </w:rPr>
        <w:t xml:space="preserve">, I </w:t>
      </w:r>
      <w:r w:rsidR="008075EE">
        <w:rPr>
          <w:rFonts w:ascii="Times New Roman" w:eastAsia="Times New Roman" w:hAnsi="Times New Roman" w:cs="Times New Roman"/>
          <w:sz w:val="24"/>
          <w:szCs w:val="24"/>
        </w:rPr>
        <w:lastRenderedPageBreak/>
        <w:t xml:space="preserve">performed a search of live-capture records for bears that were present on the TRB study area as cubs or yearlings during years of hair sampling and that had DNA samples collected during capture that were successfully genotyped.  I then searched our DNA-based CMR data set for genotype matches and determined the age at which each bear was first detected at a hair snare.  </w:t>
      </w:r>
      <w:r>
        <w:rPr>
          <w:rFonts w:ascii="Times New Roman" w:eastAsia="Times New Roman" w:hAnsi="Times New Roman" w:cs="Times New Roman"/>
          <w:sz w:val="24"/>
          <w:szCs w:val="24"/>
        </w:rPr>
        <w:t xml:space="preserve">I tallied the numbers of bears detected at hair </w:t>
      </w:r>
      <w:r w:rsidR="00C45DA3">
        <w:rPr>
          <w:rFonts w:ascii="Times New Roman" w:eastAsia="Times New Roman" w:hAnsi="Times New Roman" w:cs="Times New Roman"/>
          <w:sz w:val="24"/>
          <w:szCs w:val="24"/>
        </w:rPr>
        <w:t>collection sites</w:t>
      </w:r>
      <w:r>
        <w:rPr>
          <w:rFonts w:ascii="Times New Roman" w:eastAsia="Times New Roman" w:hAnsi="Times New Roman" w:cs="Times New Roman"/>
          <w:sz w:val="24"/>
          <w:szCs w:val="24"/>
        </w:rPr>
        <w:t xml:space="preserve"> as cubs</w:t>
      </w:r>
      <w:r w:rsidR="00FB58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yearlings</w:t>
      </w:r>
      <w:r w:rsidR="00FB581A">
        <w:rPr>
          <w:rFonts w:ascii="Times New Roman" w:eastAsia="Times New Roman" w:hAnsi="Times New Roman" w:cs="Times New Roman"/>
          <w:sz w:val="24"/>
          <w:szCs w:val="24"/>
        </w:rPr>
        <w:t>, and as 2-year olds</w:t>
      </w:r>
      <w:r>
        <w:rPr>
          <w:rFonts w:ascii="Times New Roman" w:eastAsia="Times New Roman" w:hAnsi="Times New Roman" w:cs="Times New Roman"/>
          <w:sz w:val="24"/>
          <w:szCs w:val="24"/>
        </w:rPr>
        <w:t xml:space="preserve"> as measures of whether those age classes were part of the sampled population.  </w:t>
      </w:r>
    </w:p>
    <w:p w:rsidR="00E838F2" w:rsidRPr="00E838F2" w:rsidRDefault="00E838F2" w:rsidP="00E838F2">
      <w:pPr>
        <w:pStyle w:val="Heading2"/>
        <w:spacing w:before="0" w:line="480" w:lineRule="auto"/>
        <w:rPr>
          <w:rFonts w:ascii="Times New Roman" w:hAnsi="Times New Roman"/>
          <w:i/>
          <w:color w:val="auto"/>
          <w:sz w:val="24"/>
        </w:rPr>
      </w:pPr>
      <w:bookmarkStart w:id="18" w:name="_Toc394564043"/>
      <w:r w:rsidRPr="00E838F2">
        <w:rPr>
          <w:rFonts w:ascii="Times New Roman" w:hAnsi="Times New Roman"/>
          <w:i/>
          <w:color w:val="auto"/>
          <w:sz w:val="24"/>
        </w:rPr>
        <w:t>3.3  Population viability analysis</w:t>
      </w:r>
      <w:bookmarkEnd w:id="18"/>
    </w:p>
    <w:p w:rsidR="00ED40A7" w:rsidRDefault="007F3D1C">
      <w:pPr>
        <w:spacing w:after="0" w:line="480" w:lineRule="auto"/>
        <w:rPr>
          <w:rFonts w:ascii="Times New Roman" w:hAnsi="Times New Roman" w:cs="Times New Roman"/>
          <w:sz w:val="24"/>
          <w:szCs w:val="24"/>
        </w:rPr>
      </w:pPr>
      <w:r w:rsidRPr="00510D15">
        <w:rPr>
          <w:rFonts w:ascii="Times New Roman" w:eastAsia="Times New Roman" w:hAnsi="Times New Roman" w:cs="Times New Roman"/>
          <w:sz w:val="24"/>
          <w:szCs w:val="24"/>
        </w:rPr>
        <w:t>To</w:t>
      </w:r>
      <w:r w:rsidR="00C2254C" w:rsidRPr="00510D15">
        <w:rPr>
          <w:rFonts w:ascii="Times New Roman" w:eastAsia="Times New Roman" w:hAnsi="Times New Roman" w:cs="Times New Roman"/>
          <w:sz w:val="24"/>
          <w:szCs w:val="24"/>
        </w:rPr>
        <w:t xml:space="preserve"> assess probability of persistence for the Louisiana black bear in the LMAV of Louisiana, I constructed stochastic population projection models for females in the TRB and UARB based on results from the CMR analysis.  I did not project growth for the LARB population because I had estimates of </w:t>
      </w:r>
      <w:r w:rsidR="008852A0">
        <w:rPr>
          <w:rFonts w:ascii="Times New Roman" w:eastAsia="Times New Roman" w:hAnsi="Times New Roman" w:cs="Times New Roman"/>
          <w:sz w:val="24"/>
          <w:szCs w:val="24"/>
        </w:rPr>
        <w:t xml:space="preserve">only </w:t>
      </w:r>
      <w:r w:rsidR="00C67A9A">
        <w:rPr>
          <w:rFonts w:ascii="Times New Roman" w:eastAsia="Times New Roman" w:hAnsi="Times New Roman" w:cs="Times New Roman"/>
          <w:sz w:val="24"/>
          <w:szCs w:val="24"/>
        </w:rPr>
        <w:t xml:space="preserve">2 </w:t>
      </w:r>
      <w:r w:rsidR="00C2254C" w:rsidRPr="00510D15">
        <w:rPr>
          <w:rFonts w:ascii="Times New Roman" w:eastAsia="Times New Roman" w:hAnsi="Times New Roman" w:cs="Times New Roman"/>
          <w:sz w:val="24"/>
          <w:szCs w:val="24"/>
        </w:rPr>
        <w:t>interannual p</w:t>
      </w:r>
      <w:r w:rsidR="00C67A9A">
        <w:rPr>
          <w:rFonts w:ascii="Times New Roman" w:eastAsia="Times New Roman" w:hAnsi="Times New Roman" w:cs="Times New Roman"/>
          <w:sz w:val="24"/>
          <w:szCs w:val="24"/>
        </w:rPr>
        <w:t>eriods for each demographic rate</w: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00C2254C"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e</w:t>
      </w:r>
      <w:r w:rsidR="00C2254C" w:rsidRPr="00510D15">
        <w:rPr>
          <w:rFonts w:ascii="Times New Roman" w:eastAsia="Times New Roman" w:hAnsi="Times New Roman" w:cs="Times New Roman"/>
          <w:sz w:val="24"/>
          <w:szCs w:val="24"/>
        </w:rPr>
        <w:t xml:space="preserve">., </w:t>
      </w:r>
      <w:r w:rsidR="00235A51" w:rsidRPr="001B2694">
        <w:rPr>
          <w:rFonts w:ascii="Times New Roman" w:eastAsia="Times New Roman" w:hAnsi="Times New Roman" w:cs="Times New Roman"/>
          <w:i/>
          <w:sz w:val="24"/>
          <w:szCs w:val="24"/>
        </w:rPr>
        <w:t>γ</w:t>
      </w:r>
      <w:r w:rsidR="00C2254C" w:rsidRPr="00510D15">
        <w:rPr>
          <w:rFonts w:ascii="Times New Roman" w:eastAsia="Times New Roman" w:hAnsi="Times New Roman" w:cs="Times New Roman"/>
          <w:sz w:val="24"/>
          <w:szCs w:val="24"/>
        </w:rPr>
        <w:t xml:space="preserve">, </w:t>
      </w:r>
      <w:r w:rsidR="00AA205F" w:rsidRPr="00137CE9">
        <w:rPr>
          <w:rFonts w:ascii="Times New Roman" w:eastAsia="Times New Roman" w:hAnsi="Times New Roman" w:cs="Times New Roman"/>
          <w:i/>
          <w:sz w:val="24"/>
          <w:szCs w:val="24"/>
        </w:rPr>
        <w:t>ϕ</w:t>
      </w:r>
      <w:r w:rsidR="00C2254C" w:rsidRPr="00510D15">
        <w:rPr>
          <w:rFonts w:ascii="Times New Roman" w:eastAsia="Times New Roman" w:hAnsi="Times New Roman" w:cs="Times New Roman"/>
          <w:sz w:val="24"/>
          <w:szCs w:val="24"/>
        </w:rPr>
        <w:t xml:space="preserve">, and </w:t>
      </w:r>
      <w:r w:rsidR="00C2254C" w:rsidRPr="00510D15">
        <w:rPr>
          <w:rFonts w:ascii="Times New Roman" w:eastAsia="Times New Roman" w:hAnsi="Times New Roman" w:cs="Times New Roman"/>
          <w:i/>
          <w:sz w:val="24"/>
          <w:szCs w:val="24"/>
        </w:rPr>
        <w:t>λ</w:t>
      </w:r>
      <w:r w:rsidR="00C2254C" w:rsidRPr="00510D15">
        <w:rPr>
          <w:rFonts w:ascii="Times New Roman" w:eastAsia="Times New Roman" w:hAnsi="Times New Roman" w:cs="Times New Roman"/>
          <w:sz w:val="24"/>
          <w:szCs w:val="24"/>
        </w:rPr>
        <w:t xml:space="preserve">).  </w:t>
      </w:r>
    </w:p>
    <w:p w:rsidR="0041584C" w:rsidRDefault="001A55B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Population projections are not to be confused with population predictions</w:t>
      </w:r>
      <w:r w:rsidR="00797D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797DDD">
        <w:rPr>
          <w:rFonts w:ascii="Times New Roman" w:eastAsia="Times New Roman" w:hAnsi="Times New Roman" w:cs="Times New Roman"/>
          <w:sz w:val="24"/>
          <w:szCs w:val="24"/>
        </w:rPr>
        <w:t>A</w:t>
      </w:r>
      <w:r w:rsidR="004466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projection </w:t>
      </w:r>
      <w:r w:rsidR="00B41275">
        <w:rPr>
          <w:rFonts w:ascii="Times New Roman" w:eastAsia="Times New Roman" w:hAnsi="Times New Roman" w:cs="Times New Roman"/>
          <w:sz w:val="24"/>
          <w:szCs w:val="24"/>
        </w:rPr>
        <w:t>simply is 1 of many possible</w:t>
      </w:r>
      <w:r>
        <w:rPr>
          <w:rFonts w:ascii="Times New Roman" w:eastAsia="Times New Roman" w:hAnsi="Times New Roman" w:cs="Times New Roman"/>
          <w:sz w:val="24"/>
          <w:szCs w:val="24"/>
        </w:rPr>
        <w:t xml:space="preserve"> population trajectories</w:t>
      </w:r>
      <w:r w:rsidR="00B41275">
        <w:rPr>
          <w:rFonts w:ascii="Times New Roman" w:eastAsia="Times New Roman" w:hAnsi="Times New Roman" w:cs="Times New Roman"/>
          <w:sz w:val="24"/>
          <w:szCs w:val="24"/>
        </w:rPr>
        <w:t xml:space="preserve">, some of which are more likely to occur than others, </w:t>
      </w:r>
      <w:r>
        <w:rPr>
          <w:rFonts w:ascii="Times New Roman" w:eastAsia="Times New Roman" w:hAnsi="Times New Roman" w:cs="Times New Roman"/>
          <w:sz w:val="24"/>
          <w:szCs w:val="24"/>
        </w:rPr>
        <w:t xml:space="preserve">based on a </w:t>
      </w:r>
      <w:r w:rsidR="008852A0">
        <w:rPr>
          <w:rFonts w:ascii="Times New Roman" w:eastAsia="Times New Roman" w:hAnsi="Times New Roman" w:cs="Times New Roman"/>
          <w:sz w:val="24"/>
          <w:szCs w:val="24"/>
        </w:rPr>
        <w:t xml:space="preserve">stochastic </w:t>
      </w:r>
      <w:r w:rsidR="00B41275">
        <w:rPr>
          <w:rFonts w:ascii="Times New Roman" w:eastAsia="Times New Roman" w:hAnsi="Times New Roman" w:cs="Times New Roman"/>
          <w:sz w:val="24"/>
          <w:szCs w:val="24"/>
        </w:rPr>
        <w:t xml:space="preserve">model with a </w:t>
      </w:r>
      <w:r>
        <w:rPr>
          <w:rFonts w:ascii="Times New Roman" w:eastAsia="Times New Roman" w:hAnsi="Times New Roman" w:cs="Times New Roman"/>
          <w:sz w:val="24"/>
          <w:szCs w:val="24"/>
        </w:rPr>
        <w:t>number of simplifying assumptions</w:t>
      </w:r>
      <w:r w:rsidR="00797DDD">
        <w:rPr>
          <w:rFonts w:ascii="Times New Roman" w:eastAsia="Times New Roman" w:hAnsi="Times New Roman" w:cs="Times New Roman"/>
          <w:sz w:val="24"/>
          <w:szCs w:val="24"/>
        </w:rPr>
        <w:t xml:space="preserve"> that govern</w:t>
      </w:r>
      <w:r w:rsidR="008852A0">
        <w:rPr>
          <w:rFonts w:ascii="Times New Roman" w:eastAsia="Times New Roman" w:hAnsi="Times New Roman" w:cs="Times New Roman"/>
          <w:sz w:val="24"/>
          <w:szCs w:val="24"/>
        </w:rPr>
        <w:t xml:space="preserve"> population</w:t>
      </w:r>
      <w:r w:rsidR="00797DDD">
        <w:rPr>
          <w:rFonts w:ascii="Times New Roman" w:eastAsia="Times New Roman" w:hAnsi="Times New Roman" w:cs="Times New Roman"/>
          <w:sz w:val="24"/>
          <w:szCs w:val="24"/>
        </w:rPr>
        <w:t xml:space="preserve"> dynamics</w:t>
      </w:r>
      <w:r>
        <w:rPr>
          <w:rFonts w:ascii="Times New Roman" w:eastAsia="Times New Roman" w:hAnsi="Times New Roman" w:cs="Times New Roman"/>
          <w:sz w:val="24"/>
          <w:szCs w:val="24"/>
        </w:rPr>
        <w:t xml:space="preserve">.  </w:t>
      </w:r>
      <w:r w:rsidR="008852A0">
        <w:rPr>
          <w:rFonts w:ascii="Times New Roman" w:eastAsia="Times New Roman" w:hAnsi="Times New Roman" w:cs="Times New Roman"/>
          <w:sz w:val="24"/>
          <w:szCs w:val="24"/>
        </w:rPr>
        <w:t xml:space="preserve">By projecting </w:t>
      </w:r>
      <w:r w:rsidR="004518CF">
        <w:rPr>
          <w:rFonts w:ascii="Times New Roman" w:eastAsia="Times New Roman" w:hAnsi="Times New Roman" w:cs="Times New Roman"/>
          <w:sz w:val="24"/>
          <w:szCs w:val="24"/>
        </w:rPr>
        <w:t xml:space="preserve">a large number of </w:t>
      </w:r>
      <w:r w:rsidR="008852A0">
        <w:rPr>
          <w:rFonts w:ascii="Times New Roman" w:eastAsia="Times New Roman" w:hAnsi="Times New Roman" w:cs="Times New Roman"/>
          <w:sz w:val="24"/>
          <w:szCs w:val="24"/>
        </w:rPr>
        <w:t>trajectories, probability of persistence can be inferred from th</w:t>
      </w:r>
      <w:r w:rsidR="004518CF">
        <w:rPr>
          <w:rFonts w:ascii="Times New Roman" w:eastAsia="Times New Roman" w:hAnsi="Times New Roman" w:cs="Times New Roman"/>
          <w:sz w:val="24"/>
          <w:szCs w:val="24"/>
        </w:rPr>
        <w:t>ose</w:t>
      </w:r>
      <w:r w:rsidR="008852A0">
        <w:rPr>
          <w:rFonts w:ascii="Times New Roman" w:eastAsia="Times New Roman" w:hAnsi="Times New Roman" w:cs="Times New Roman"/>
          <w:sz w:val="24"/>
          <w:szCs w:val="24"/>
        </w:rPr>
        <w:t xml:space="preserve"> trajectory outcomes most likely to occur (i.e., extinction vs. persistence) while accounting for uncertainty caused by stochastic population processes.  However, </w:t>
      </w:r>
      <w:r w:rsidR="00797DDD">
        <w:rPr>
          <w:rFonts w:ascii="Times New Roman" w:eastAsia="Times New Roman" w:hAnsi="Times New Roman" w:cs="Times New Roman"/>
          <w:sz w:val="24"/>
          <w:szCs w:val="24"/>
        </w:rPr>
        <w:t xml:space="preserve">the correct model </w:t>
      </w:r>
      <w:r w:rsidR="008852A0">
        <w:rPr>
          <w:rFonts w:ascii="Times New Roman" w:eastAsia="Times New Roman" w:hAnsi="Times New Roman" w:cs="Times New Roman"/>
          <w:sz w:val="24"/>
          <w:szCs w:val="24"/>
        </w:rPr>
        <w:t xml:space="preserve">parameters </w:t>
      </w:r>
      <w:r w:rsidR="00912C1C">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assumptions </w:t>
      </w:r>
      <w:r w:rsidR="0041584C">
        <w:rPr>
          <w:rFonts w:ascii="Times New Roman" w:eastAsia="Times New Roman" w:hAnsi="Times New Roman" w:cs="Times New Roman"/>
          <w:sz w:val="24"/>
          <w:szCs w:val="24"/>
        </w:rPr>
        <w:t xml:space="preserve">are </w:t>
      </w:r>
      <w:r w:rsidR="009840B8">
        <w:rPr>
          <w:rFonts w:ascii="Times New Roman" w:eastAsia="Times New Roman" w:hAnsi="Times New Roman" w:cs="Times New Roman"/>
          <w:sz w:val="24"/>
          <w:szCs w:val="24"/>
        </w:rPr>
        <w:t>never</w:t>
      </w:r>
      <w:r w:rsidR="00797DDD">
        <w:rPr>
          <w:rFonts w:ascii="Times New Roman" w:eastAsia="Times New Roman" w:hAnsi="Times New Roman" w:cs="Times New Roman"/>
          <w:sz w:val="24"/>
          <w:szCs w:val="24"/>
        </w:rPr>
        <w:t xml:space="preserve"> known with </w:t>
      </w:r>
      <w:r w:rsidR="009840B8">
        <w:rPr>
          <w:rFonts w:ascii="Times New Roman" w:eastAsia="Times New Roman" w:hAnsi="Times New Roman" w:cs="Times New Roman"/>
          <w:sz w:val="24"/>
          <w:szCs w:val="24"/>
        </w:rPr>
        <w:t xml:space="preserve">perfect </w:t>
      </w:r>
      <w:r w:rsidR="00797DDD">
        <w:rPr>
          <w:rFonts w:ascii="Times New Roman" w:eastAsia="Times New Roman" w:hAnsi="Times New Roman" w:cs="Times New Roman"/>
          <w:sz w:val="24"/>
          <w:szCs w:val="24"/>
        </w:rPr>
        <w:t>certainty</w:t>
      </w:r>
      <w:r w:rsidR="009840B8">
        <w:rPr>
          <w:rFonts w:ascii="Times New Roman" w:eastAsia="Times New Roman" w:hAnsi="Times New Roman" w:cs="Times New Roman"/>
          <w:sz w:val="24"/>
          <w:szCs w:val="24"/>
        </w:rPr>
        <w:t xml:space="preserve"> and</w:t>
      </w:r>
      <w:r w:rsidR="008852A0">
        <w:rPr>
          <w:rFonts w:ascii="Times New Roman" w:eastAsia="Times New Roman" w:hAnsi="Times New Roman" w:cs="Times New Roman"/>
          <w:sz w:val="24"/>
          <w:szCs w:val="24"/>
        </w:rPr>
        <w:t xml:space="preserve"> plausible </w:t>
      </w:r>
      <w:r w:rsidR="00797DDD">
        <w:rPr>
          <w:rFonts w:ascii="Times New Roman" w:eastAsia="Times New Roman" w:hAnsi="Times New Roman" w:cs="Times New Roman"/>
          <w:sz w:val="24"/>
          <w:szCs w:val="24"/>
        </w:rPr>
        <w:t>projections</w:t>
      </w:r>
      <w:r w:rsidR="00912C1C">
        <w:rPr>
          <w:rFonts w:ascii="Times New Roman" w:eastAsia="Times New Roman" w:hAnsi="Times New Roman" w:cs="Times New Roman"/>
          <w:sz w:val="24"/>
          <w:szCs w:val="24"/>
        </w:rPr>
        <w:t xml:space="preserve"> under varying </w:t>
      </w:r>
      <w:r w:rsidR="009840B8">
        <w:rPr>
          <w:rFonts w:ascii="Times New Roman" w:eastAsia="Times New Roman" w:hAnsi="Times New Roman" w:cs="Times New Roman"/>
          <w:sz w:val="24"/>
          <w:szCs w:val="24"/>
        </w:rPr>
        <w:t xml:space="preserve">parameter values and model assumptions </w:t>
      </w:r>
      <w:r w:rsidR="00912C1C">
        <w:rPr>
          <w:rFonts w:ascii="Times New Roman" w:eastAsia="Times New Roman" w:hAnsi="Times New Roman" w:cs="Times New Roman"/>
          <w:sz w:val="24"/>
          <w:szCs w:val="24"/>
        </w:rPr>
        <w:t>can range from pessimistic to optimistic.  M</w:t>
      </w:r>
      <w:r>
        <w:rPr>
          <w:rFonts w:ascii="Times New Roman" w:eastAsia="Times New Roman" w:hAnsi="Times New Roman" w:cs="Times New Roman"/>
          <w:sz w:val="24"/>
          <w:szCs w:val="24"/>
        </w:rPr>
        <w:t xml:space="preserve">y goal was to </w:t>
      </w:r>
      <w:r w:rsidR="00B92259">
        <w:rPr>
          <w:rFonts w:ascii="Times New Roman" w:eastAsia="Times New Roman" w:hAnsi="Times New Roman" w:cs="Times New Roman"/>
          <w:sz w:val="24"/>
          <w:szCs w:val="24"/>
        </w:rPr>
        <w:t>develop</w:t>
      </w:r>
      <w:r>
        <w:rPr>
          <w:rFonts w:ascii="Times New Roman" w:eastAsia="Times New Roman" w:hAnsi="Times New Roman" w:cs="Times New Roman"/>
          <w:sz w:val="24"/>
          <w:szCs w:val="24"/>
        </w:rPr>
        <w:t xml:space="preserve"> a </w:t>
      </w:r>
      <w:r w:rsidR="00912C1C">
        <w:rPr>
          <w:rFonts w:ascii="Times New Roman" w:eastAsia="Times New Roman" w:hAnsi="Times New Roman" w:cs="Times New Roman"/>
          <w:sz w:val="24"/>
          <w:szCs w:val="24"/>
        </w:rPr>
        <w:t xml:space="preserve">set of models based on a </w:t>
      </w:r>
      <w:r>
        <w:rPr>
          <w:rFonts w:ascii="Times New Roman" w:eastAsia="Times New Roman" w:hAnsi="Times New Roman" w:cs="Times New Roman"/>
          <w:sz w:val="24"/>
          <w:szCs w:val="24"/>
        </w:rPr>
        <w:t>range of</w:t>
      </w:r>
      <w:r w:rsidR="004518CF">
        <w:rPr>
          <w:rFonts w:ascii="Times New Roman" w:eastAsia="Times New Roman" w:hAnsi="Times New Roman" w:cs="Times New Roman"/>
          <w:sz w:val="24"/>
          <w:szCs w:val="24"/>
        </w:rPr>
        <w:t xml:space="preserve"> biologically</w:t>
      </w:r>
      <w:r>
        <w:rPr>
          <w:rFonts w:ascii="Times New Roman" w:eastAsia="Times New Roman" w:hAnsi="Times New Roman" w:cs="Times New Roman"/>
          <w:sz w:val="24"/>
          <w:szCs w:val="24"/>
        </w:rPr>
        <w:t xml:space="preserve"> reasonable </w:t>
      </w:r>
      <w:r w:rsidR="008852A0">
        <w:rPr>
          <w:rFonts w:ascii="Times New Roman" w:eastAsia="Times New Roman" w:hAnsi="Times New Roman" w:cs="Times New Roman"/>
          <w:sz w:val="24"/>
          <w:szCs w:val="24"/>
        </w:rPr>
        <w:t xml:space="preserve">model parameters and </w:t>
      </w:r>
      <w:r>
        <w:rPr>
          <w:rFonts w:ascii="Times New Roman" w:eastAsia="Times New Roman" w:hAnsi="Times New Roman" w:cs="Times New Roman"/>
          <w:sz w:val="24"/>
          <w:szCs w:val="24"/>
        </w:rPr>
        <w:t xml:space="preserve">assumptions by which to </w:t>
      </w:r>
      <w:r w:rsidR="008852A0">
        <w:rPr>
          <w:rFonts w:ascii="Times New Roman" w:eastAsia="Times New Roman" w:hAnsi="Times New Roman" w:cs="Times New Roman"/>
          <w:sz w:val="24"/>
          <w:szCs w:val="24"/>
        </w:rPr>
        <w:t xml:space="preserve">project population trajectories and </w:t>
      </w:r>
      <w:r>
        <w:rPr>
          <w:rFonts w:ascii="Times New Roman" w:eastAsia="Times New Roman" w:hAnsi="Times New Roman" w:cs="Times New Roman"/>
          <w:sz w:val="24"/>
          <w:szCs w:val="24"/>
        </w:rPr>
        <w:t xml:space="preserve">characterize persistence probabilities.  </w:t>
      </w:r>
    </w:p>
    <w:p w:rsidR="00ED40A7" w:rsidRDefault="00C2254C">
      <w:pPr>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lastRenderedPageBreak/>
        <w:t xml:space="preserve">I </w:t>
      </w:r>
      <w:r w:rsidR="00B745B8">
        <w:rPr>
          <w:rFonts w:ascii="Times New Roman" w:eastAsia="Times New Roman" w:hAnsi="Times New Roman" w:cs="Times New Roman"/>
          <w:sz w:val="24"/>
          <w:szCs w:val="24"/>
        </w:rPr>
        <w:t>used 4 population projections based on</w:t>
      </w:r>
      <w:r w:rsidR="00B745B8" w:rsidRPr="00510D15">
        <w:rPr>
          <w:rFonts w:ascii="Times New Roman" w:eastAsia="Times New Roman" w:hAnsi="Times New Roman" w:cs="Times New Roman"/>
          <w:sz w:val="24"/>
          <w:szCs w:val="24"/>
        </w:rPr>
        <w:t xml:space="preserve"> </w:t>
      </w:r>
      <w:r w:rsidR="00B745B8">
        <w:rPr>
          <w:rFonts w:ascii="Times New Roman" w:eastAsia="Times New Roman" w:hAnsi="Times New Roman" w:cs="Times New Roman"/>
          <w:sz w:val="24"/>
          <w:szCs w:val="24"/>
        </w:rPr>
        <w:t xml:space="preserve">combinations of </w:t>
      </w:r>
      <w:r w:rsidRPr="00510D15">
        <w:rPr>
          <w:rFonts w:ascii="Times New Roman" w:eastAsia="Times New Roman" w:hAnsi="Times New Roman" w:cs="Times New Roman"/>
          <w:sz w:val="24"/>
          <w:szCs w:val="24"/>
        </w:rPr>
        <w:t>2 different projection model</w:t>
      </w:r>
      <w:r w:rsidR="00B745B8">
        <w:rPr>
          <w:rFonts w:ascii="Times New Roman" w:eastAsia="Times New Roman" w:hAnsi="Times New Roman" w:cs="Times New Roman"/>
          <w:sz w:val="24"/>
          <w:szCs w:val="24"/>
        </w:rPr>
        <w:t xml:space="preserve"> structures and CMR-based parameter estimates from 2 different capture heterogeneity </w:t>
      </w:r>
      <w:r w:rsidR="006E753E">
        <w:rPr>
          <w:rFonts w:ascii="Times New Roman" w:eastAsia="Times New Roman" w:hAnsi="Times New Roman" w:cs="Times New Roman"/>
          <w:sz w:val="24"/>
          <w:szCs w:val="24"/>
        </w:rPr>
        <w:t xml:space="preserve">models </w:t>
      </w:r>
      <w:r w:rsidR="00B745B8">
        <w:rPr>
          <w:rFonts w:ascii="Times New Roman" w:eastAsia="Times New Roman" w:hAnsi="Times New Roman" w:cs="Times New Roman"/>
          <w:sz w:val="24"/>
          <w:szCs w:val="24"/>
        </w:rPr>
        <w:t xml:space="preserve">(i.e., Model 1 and Model 2) </w:t>
      </w:r>
      <w:r w:rsidRPr="00510D15">
        <w:rPr>
          <w:rFonts w:ascii="Times New Roman" w:eastAsia="Times New Roman" w:hAnsi="Times New Roman" w:cs="Times New Roman"/>
          <w:sz w:val="24"/>
          <w:szCs w:val="24"/>
        </w:rPr>
        <w:t>to evaluate how different stochastic processes</w:t>
      </w:r>
      <w:r w:rsidR="00B745B8">
        <w:rPr>
          <w:rFonts w:ascii="Times New Roman" w:eastAsia="Times New Roman" w:hAnsi="Times New Roman" w:cs="Times New Roman"/>
          <w:sz w:val="24"/>
          <w:szCs w:val="24"/>
        </w:rPr>
        <w:t xml:space="preserve"> and parameter uncertainty</w:t>
      </w:r>
      <w:r w:rsidRPr="00510D15">
        <w:rPr>
          <w:rFonts w:ascii="Times New Roman" w:eastAsia="Times New Roman" w:hAnsi="Times New Roman" w:cs="Times New Roman"/>
          <w:sz w:val="24"/>
          <w:szCs w:val="24"/>
        </w:rPr>
        <w:t xml:space="preserve"> affected my ability to infer population viability.  For the first </w:t>
      </w:r>
      <w:r w:rsidR="00B745B8">
        <w:rPr>
          <w:rFonts w:ascii="Times New Roman" w:eastAsia="Times New Roman" w:hAnsi="Times New Roman" w:cs="Times New Roman"/>
          <w:sz w:val="24"/>
          <w:szCs w:val="24"/>
        </w:rPr>
        <w:t xml:space="preserve">projection </w:t>
      </w:r>
      <w:r w:rsidRPr="00510D15">
        <w:rPr>
          <w:rFonts w:ascii="Times New Roman" w:eastAsia="Times New Roman" w:hAnsi="Times New Roman" w:cs="Times New Roman"/>
          <w:sz w:val="24"/>
          <w:szCs w:val="24"/>
        </w:rPr>
        <w:t xml:space="preserve">model </w:t>
      </w:r>
      <w:r w:rsidR="00B745B8">
        <w:rPr>
          <w:rFonts w:ascii="Times New Roman" w:eastAsia="Times New Roman" w:hAnsi="Times New Roman" w:cs="Times New Roman"/>
          <w:sz w:val="24"/>
          <w:szCs w:val="24"/>
        </w:rPr>
        <w:t xml:space="preserve">structure </w:t>
      </w:r>
      <w:r w:rsidRPr="00510D15">
        <w:rPr>
          <w:rFonts w:ascii="Times New Roman" w:eastAsia="Times New Roman" w:hAnsi="Times New Roman" w:cs="Times New Roman"/>
          <w:sz w:val="24"/>
          <w:szCs w:val="24"/>
        </w:rPr>
        <w:t>(</w:t>
      </w:r>
      <w:r w:rsidR="0041584C">
        <w:rPr>
          <w:rFonts w:ascii="Times New Roman" w:eastAsia="Times New Roman" w:hAnsi="Times New Roman" w:cs="Times New Roman"/>
          <w:sz w:val="24"/>
          <w:szCs w:val="24"/>
        </w:rPr>
        <w:t>hereafter referred to as temporal process model)</w:t>
      </w:r>
      <w:r w:rsidRPr="00510D15">
        <w:rPr>
          <w:rFonts w:ascii="Times New Roman" w:eastAsia="Times New Roman" w:hAnsi="Times New Roman" w:cs="Times New Roman"/>
          <w:sz w:val="24"/>
          <w:szCs w:val="24"/>
        </w:rPr>
        <w:t xml:space="preserve">, I incorporated </w:t>
      </w:r>
      <w:r w:rsidR="0041584C" w:rsidRPr="00510D15">
        <w:rPr>
          <w:rFonts w:ascii="Times New Roman" w:eastAsia="Times New Roman" w:hAnsi="Times New Roman" w:cs="Times New Roman"/>
          <w:sz w:val="24"/>
          <w:szCs w:val="24"/>
        </w:rPr>
        <w:t xml:space="preserve">environmental (temporal) </w:t>
      </w:r>
      <w:r w:rsidR="0041584C">
        <w:rPr>
          <w:rFonts w:ascii="Times New Roman" w:eastAsia="Times New Roman" w:hAnsi="Times New Roman" w:cs="Times New Roman"/>
          <w:sz w:val="24"/>
          <w:szCs w:val="24"/>
        </w:rPr>
        <w:t xml:space="preserve">process </w:t>
      </w:r>
      <w:r w:rsidR="0041584C" w:rsidRPr="00510D15">
        <w:rPr>
          <w:rFonts w:ascii="Times New Roman" w:eastAsia="Times New Roman" w:hAnsi="Times New Roman" w:cs="Times New Roman"/>
          <w:sz w:val="24"/>
          <w:szCs w:val="24"/>
        </w:rPr>
        <w:t xml:space="preserve">variation for </w:t>
      </w:r>
      <w:r w:rsidR="0041584C" w:rsidRPr="00137CE9">
        <w:rPr>
          <w:rFonts w:ascii="Times New Roman" w:eastAsia="Times New Roman" w:hAnsi="Times New Roman" w:cs="Times New Roman"/>
          <w:i/>
          <w:sz w:val="24"/>
          <w:szCs w:val="24"/>
        </w:rPr>
        <w:t>ϕ</w:t>
      </w:r>
      <w:r w:rsidR="0041584C" w:rsidRPr="00510D15">
        <w:rPr>
          <w:rFonts w:ascii="Times New Roman" w:eastAsia="Times New Roman" w:hAnsi="Times New Roman" w:cs="Times New Roman"/>
          <w:sz w:val="24"/>
          <w:szCs w:val="24"/>
        </w:rPr>
        <w:t xml:space="preserve"> and </w:t>
      </w:r>
      <w:r w:rsidR="0041584C" w:rsidRPr="001B2694">
        <w:rPr>
          <w:rFonts w:ascii="Times New Roman" w:eastAsia="Times New Roman" w:hAnsi="Times New Roman" w:cs="Times New Roman"/>
          <w:i/>
          <w:sz w:val="24"/>
          <w:szCs w:val="24"/>
        </w:rPr>
        <w:t>γ</w:t>
      </w:r>
      <w:r w:rsidR="0041584C" w:rsidRPr="00510D15">
        <w:rPr>
          <w:rFonts w:ascii="Times New Roman" w:eastAsia="Times New Roman" w:hAnsi="Times New Roman" w:cs="Times New Roman"/>
          <w:sz w:val="24"/>
          <w:szCs w:val="24"/>
        </w:rPr>
        <w:t xml:space="preserve"> and included density dependence </w:t>
      </w:r>
      <w:r w:rsidR="0041584C">
        <w:rPr>
          <w:rFonts w:ascii="Times New Roman" w:eastAsia="Times New Roman" w:hAnsi="Times New Roman" w:cs="Times New Roman"/>
          <w:sz w:val="24"/>
          <w:szCs w:val="24"/>
        </w:rPr>
        <w:t xml:space="preserve">for </w:t>
      </w:r>
      <w:r w:rsidR="0041584C" w:rsidRPr="001B2694">
        <w:rPr>
          <w:rFonts w:ascii="Times New Roman" w:eastAsia="Times New Roman" w:hAnsi="Times New Roman" w:cs="Times New Roman"/>
          <w:i/>
          <w:sz w:val="24"/>
          <w:szCs w:val="24"/>
        </w:rPr>
        <w:t>γ</w:t>
      </w:r>
      <w:r w:rsidR="0041584C">
        <w:rPr>
          <w:rFonts w:eastAsia="Times New Roman" w:cs="Times New Roman"/>
          <w:szCs w:val="24"/>
        </w:rPr>
        <w:t xml:space="preserve"> </w:t>
      </w:r>
      <w:r w:rsidR="0041584C" w:rsidRPr="00510D15">
        <w:rPr>
          <w:rFonts w:ascii="Times New Roman" w:eastAsia="Times New Roman" w:hAnsi="Times New Roman" w:cs="Times New Roman"/>
          <w:sz w:val="24"/>
          <w:szCs w:val="24"/>
        </w:rPr>
        <w:t xml:space="preserve">using </w:t>
      </w:r>
      <w:r w:rsidR="0041584C">
        <w:rPr>
          <w:rFonts w:ascii="Times New Roman" w:eastAsia="Times New Roman" w:hAnsi="Times New Roman" w:cs="Times New Roman"/>
          <w:sz w:val="24"/>
          <w:szCs w:val="24"/>
        </w:rPr>
        <w:t>hyperdistribution parameter</w:t>
      </w:r>
      <w:r w:rsidR="0041584C" w:rsidRPr="00510D15">
        <w:rPr>
          <w:rFonts w:ascii="Times New Roman" w:eastAsia="Times New Roman" w:hAnsi="Times New Roman" w:cs="Times New Roman"/>
          <w:sz w:val="24"/>
          <w:szCs w:val="24"/>
        </w:rPr>
        <w:t xml:space="preserve"> estimates obtained from my CMR analysis</w:t>
      </w:r>
      <w:r w:rsidRPr="00510D15">
        <w:rPr>
          <w:rFonts w:ascii="Times New Roman" w:eastAsia="Times New Roman" w:hAnsi="Times New Roman" w:cs="Times New Roman"/>
          <w:sz w:val="24"/>
          <w:szCs w:val="24"/>
        </w:rPr>
        <w:t>.  I incorporated</w:t>
      </w:r>
      <w:r w:rsidR="0041584C" w:rsidRPr="0041584C">
        <w:rPr>
          <w:rFonts w:ascii="Times New Roman" w:eastAsia="Times New Roman" w:hAnsi="Times New Roman" w:cs="Times New Roman"/>
          <w:sz w:val="24"/>
          <w:szCs w:val="24"/>
        </w:rPr>
        <w:t xml:space="preserve"> </w:t>
      </w:r>
      <w:r w:rsidR="0041584C" w:rsidRPr="00510D15">
        <w:rPr>
          <w:rFonts w:ascii="Times New Roman" w:eastAsia="Times New Roman" w:hAnsi="Times New Roman" w:cs="Times New Roman"/>
          <w:sz w:val="24"/>
          <w:szCs w:val="24"/>
        </w:rPr>
        <w:t>demographic variation by using appropriate probability distributions (e.g., multinomial and Poisson) to simulate demographic processes</w:t>
      </w:r>
      <w:r w:rsidRPr="00510D15">
        <w:rPr>
          <w:rFonts w:ascii="Times New Roman" w:eastAsia="Times New Roman" w:hAnsi="Times New Roman" w:cs="Times New Roman"/>
          <w:sz w:val="24"/>
          <w:szCs w:val="24"/>
        </w:rPr>
        <w:t xml:space="preserve">.  I used Monte Carlo methods to simulate10,000 trajectories </w:t>
      </w:r>
      <w:r w:rsidR="007F3D1C">
        <w:rPr>
          <w:rFonts w:ascii="Times New Roman" w:eastAsia="Times New Roman" w:hAnsi="Times New Roman" w:cs="Times New Roman"/>
          <w:sz w:val="24"/>
          <w:szCs w:val="24"/>
        </w:rPr>
        <w:t xml:space="preserve">over a 100-year period </w:t>
      </w:r>
      <w:r w:rsidRPr="00510D15">
        <w:rPr>
          <w:rFonts w:ascii="Times New Roman" w:eastAsia="Times New Roman" w:hAnsi="Times New Roman" w:cs="Times New Roman"/>
          <w:sz w:val="24"/>
          <w:szCs w:val="24"/>
        </w:rPr>
        <w:t>using a 2-level hierarchical approach:</w:t>
      </w:r>
    </w:p>
    <w:p w:rsidR="00C2254C" w:rsidRPr="00510D15" w:rsidRDefault="00C2254C" w:rsidP="00C2254C">
      <w:pPr>
        <w:pStyle w:val="ListParagraph"/>
        <w:widowControl w:val="0"/>
        <w:numPr>
          <w:ilvl w:val="0"/>
          <w:numId w:val="3"/>
        </w:numPr>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For each year within a simulated trajectory, I drew a random value for each demographic rate (i.e., </w:t>
      </w:r>
      <w:r w:rsidR="00AA205F" w:rsidRPr="00137CE9">
        <w:rPr>
          <w:rFonts w:ascii="Times New Roman" w:eastAsia="Times New Roman" w:hAnsi="Times New Roman" w:cs="Times New Roman"/>
          <w:i/>
          <w:sz w:val="24"/>
          <w:szCs w:val="24"/>
        </w:rPr>
        <w:t>ϕ</w:t>
      </w:r>
      <w:r w:rsidR="00AA205F" w:rsidRPr="00510D15" w:rsidDel="00AA205F">
        <w:rPr>
          <w:rFonts w:eastAsia="Times New Roman" w:cs="Times New Roman"/>
          <w:szCs w:val="24"/>
        </w:rPr>
        <w:t xml:space="preserve"> </w:t>
      </w:r>
      <w:r w:rsidRPr="00510D15">
        <w:rPr>
          <w:rFonts w:ascii="Times New Roman" w:eastAsia="Times New Roman" w:hAnsi="Times New Roman" w:cs="Times New Roman"/>
          <w:sz w:val="24"/>
          <w:szCs w:val="24"/>
        </w:rPr>
        <w:t>and</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Pr="00510D15">
        <w:rPr>
          <w:rFonts w:ascii="Times New Roman" w:eastAsia="Times New Roman" w:hAnsi="Times New Roman" w:cs="Times New Roman"/>
          <w:sz w:val="24"/>
          <w:szCs w:val="24"/>
        </w:rPr>
        <w:t>) from a probability distribution defined by hyperdistribution parameter estimates.  Those values were then used to define probability distributions used in the next level.  This was done to incorporate temporal process variation in population projections.</w:t>
      </w:r>
    </w:p>
    <w:p w:rsidR="00C2254C" w:rsidRPr="00510D15" w:rsidRDefault="00C2254C" w:rsidP="00C2254C">
      <w:pPr>
        <w:pStyle w:val="ListParagraph"/>
        <w:widowControl w:val="0"/>
        <w:numPr>
          <w:ilvl w:val="0"/>
          <w:numId w:val="3"/>
        </w:numPr>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Within each year, I simulated the number of recruits by drawing a random value from a Poisson distribution with a rate parameter defined as the product of the random value drawn for </w:t>
      </w:r>
      <w:r w:rsidRPr="00510D15">
        <w:rPr>
          <w:rFonts w:eastAsia="Times New Roman" w:cs="Times New Roman"/>
          <w:position w:val="-10"/>
          <w:szCs w:val="24"/>
        </w:rPr>
        <w:object w:dxaOrig="200" w:dyaOrig="260">
          <v:shape id="_x0000_i1098" type="#_x0000_t75" style="width:10.85pt;height:11.55pt" o:ole="">
            <v:imagedata r:id="rId89" o:title=""/>
          </v:shape>
          <o:OLEObject Type="Embed" ProgID="Equation.DSMT4" ShapeID="_x0000_i1098" DrawAspect="Content" ObjectID="_1468306190" r:id="rId154"/>
        </w:object>
      </w:r>
      <w:r w:rsidRPr="00510D15">
        <w:rPr>
          <w:rFonts w:ascii="Times New Roman" w:eastAsia="Times New Roman" w:hAnsi="Times New Roman" w:cs="Times New Roman"/>
          <w:sz w:val="24"/>
          <w:szCs w:val="24"/>
        </w:rPr>
        <w:t>and the number of bears alive at the previous time step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vertAlign w:val="subscript"/>
        </w:rPr>
        <w:t>t</w:t>
      </w:r>
      <w:r w:rsidR="00BB38FB">
        <w:rPr>
          <w:rFonts w:ascii="Times New Roman" w:eastAsia="Times New Roman" w:hAnsi="Times New Roman" w:cs="Times New Roman"/>
          <w:sz w:val="24"/>
          <w:szCs w:val="24"/>
          <w:vertAlign w:val="subscript"/>
        </w:rPr>
        <w:t>−1</w:t>
      </w:r>
      <w:r w:rsidRPr="00510D15">
        <w:rPr>
          <w:rFonts w:ascii="Times New Roman" w:eastAsia="Times New Roman" w:hAnsi="Times New Roman" w:cs="Times New Roman"/>
          <w:sz w:val="24"/>
          <w:szCs w:val="24"/>
        </w:rPr>
        <w:t xml:space="preserve">).  I simulated the number of survivors by sampling from a binomial probability distribution defined by the random value drawn for </w:t>
      </w:r>
      <w:r w:rsidR="00AA205F" w:rsidRPr="00137CE9">
        <w:rPr>
          <w:rFonts w:ascii="Times New Roman" w:eastAsia="Times New Roman" w:hAnsi="Times New Roman" w:cs="Times New Roman"/>
          <w:i/>
          <w:sz w:val="24"/>
          <w:szCs w:val="24"/>
        </w:rPr>
        <w:t>ϕ</w:t>
      </w:r>
      <w:r w:rsidRPr="00510D15">
        <w:rPr>
          <w:rFonts w:ascii="Times New Roman" w:eastAsia="Times New Roman" w:hAnsi="Times New Roman" w:cs="Times New Roman"/>
          <w:sz w:val="24"/>
          <w:szCs w:val="24"/>
        </w:rPr>
        <w:t xml:space="preserve"> and the sum of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vertAlign w:val="subscript"/>
        </w:rPr>
        <w:t>t</w:t>
      </w:r>
      <w:r w:rsidR="00BB38FB">
        <w:rPr>
          <w:rFonts w:ascii="Times New Roman" w:eastAsia="Times New Roman" w:hAnsi="Times New Roman" w:cs="Times New Roman"/>
          <w:sz w:val="24"/>
          <w:szCs w:val="24"/>
          <w:vertAlign w:val="subscript"/>
        </w:rPr>
        <w:t>−1</w:t>
      </w:r>
      <w:r w:rsidRPr="00510D15">
        <w:rPr>
          <w:rFonts w:ascii="Times New Roman" w:eastAsia="Times New Roman" w:hAnsi="Times New Roman" w:cs="Times New Roman"/>
          <w:sz w:val="24"/>
          <w:szCs w:val="24"/>
        </w:rPr>
        <w:t xml:space="preserve"> and the previous number of recruits.  Those 2 processes incorporated demographic variation in survival and recruitment into population projections.</w:t>
      </w:r>
    </w:p>
    <w:p w:rsidR="0041584C" w:rsidRPr="00332F5E"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second </w:t>
      </w:r>
      <w:r w:rsidR="00B745B8">
        <w:rPr>
          <w:rFonts w:ascii="Times New Roman" w:eastAsia="Times New Roman" w:hAnsi="Times New Roman" w:cs="Times New Roman"/>
          <w:sz w:val="24"/>
          <w:szCs w:val="24"/>
        </w:rPr>
        <w:t xml:space="preserve">projection </w:t>
      </w:r>
      <w:r w:rsidRPr="00510D15">
        <w:rPr>
          <w:rFonts w:ascii="Times New Roman" w:eastAsia="Times New Roman" w:hAnsi="Times New Roman" w:cs="Times New Roman"/>
          <w:sz w:val="24"/>
          <w:szCs w:val="24"/>
        </w:rPr>
        <w:t xml:space="preserve">model </w:t>
      </w:r>
      <w:r w:rsidR="006E753E">
        <w:rPr>
          <w:rFonts w:ascii="Times New Roman" w:eastAsia="Times New Roman" w:hAnsi="Times New Roman" w:cs="Times New Roman"/>
          <w:sz w:val="24"/>
          <w:szCs w:val="24"/>
        </w:rPr>
        <w:t xml:space="preserve">structure </w:t>
      </w:r>
      <w:r w:rsidRPr="00510D15">
        <w:rPr>
          <w:rFonts w:ascii="Times New Roman" w:eastAsia="Times New Roman" w:hAnsi="Times New Roman" w:cs="Times New Roman"/>
          <w:sz w:val="24"/>
          <w:szCs w:val="24"/>
        </w:rPr>
        <w:t>(</w:t>
      </w:r>
      <w:r w:rsidR="0041584C">
        <w:rPr>
          <w:rFonts w:ascii="Times New Roman" w:eastAsia="Times New Roman" w:hAnsi="Times New Roman" w:cs="Times New Roman"/>
          <w:sz w:val="24"/>
          <w:szCs w:val="24"/>
        </w:rPr>
        <w:t>hereafter referred to as all uncertainty model</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lastRenderedPageBreak/>
        <w:t xml:space="preserve">incorporated the same sources of variation as </w:t>
      </w:r>
      <w:r w:rsidR="0041584C">
        <w:rPr>
          <w:rFonts w:ascii="Times New Roman" w:eastAsia="Times New Roman" w:hAnsi="Times New Roman" w:cs="Times New Roman"/>
          <w:sz w:val="24"/>
          <w:szCs w:val="24"/>
        </w:rPr>
        <w:t>the temporal process model</w:t>
      </w:r>
      <w:r w:rsidRPr="00510D15">
        <w:rPr>
          <w:rFonts w:ascii="Times New Roman" w:eastAsia="Times New Roman" w:hAnsi="Times New Roman" w:cs="Times New Roman"/>
          <w:sz w:val="24"/>
          <w:szCs w:val="24"/>
        </w:rPr>
        <w:t xml:space="preserve"> but also included parameter uncertainty for mean </w:t>
      </w:r>
      <w:r w:rsidR="00AA205F" w:rsidRPr="00137CE9">
        <w:rPr>
          <w:rFonts w:ascii="Times New Roman" w:eastAsia="Times New Roman" w:hAnsi="Times New Roman" w:cs="Times New Roman"/>
          <w:i/>
          <w:sz w:val="24"/>
          <w:szCs w:val="24"/>
        </w:rPr>
        <w:t>ϕ</w:t>
      </w:r>
      <w:r w:rsidRPr="00510D15">
        <w:rPr>
          <w:rFonts w:ascii="Times New Roman" w:eastAsia="Times New Roman" w:hAnsi="Times New Roman" w:cs="Times New Roman"/>
          <w:sz w:val="24"/>
          <w:szCs w:val="24"/>
        </w:rPr>
        <w:t xml:space="preserve">, mean </w:t>
      </w:r>
      <w:r w:rsidR="00235A51" w:rsidRPr="001B2694">
        <w:rPr>
          <w:rFonts w:ascii="Times New Roman" w:eastAsia="Times New Roman" w:hAnsi="Times New Roman" w:cs="Times New Roman"/>
          <w:i/>
          <w:sz w:val="24"/>
          <w:szCs w:val="24"/>
        </w:rPr>
        <w:t>γ</w:t>
      </w:r>
      <w:r w:rsidRPr="00510D15">
        <w:rPr>
          <w:rFonts w:ascii="Times New Roman" w:eastAsia="Times New Roman" w:hAnsi="Times New Roman" w:cs="Times New Roman"/>
          <w:sz w:val="24"/>
          <w:szCs w:val="24"/>
        </w:rPr>
        <w:t>, and density dependence by drawing a random value for each of those vital rates from the corresponding set of posterior samples for each population trajectory.  Again, I used Monte Carlo methods to simulate</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10,000 population trajectories</w:t>
      </w:r>
      <w:r w:rsidR="007F3D1C">
        <w:rPr>
          <w:rFonts w:ascii="Times New Roman" w:eastAsia="Times New Roman" w:hAnsi="Times New Roman" w:cs="Times New Roman"/>
          <w:sz w:val="24"/>
          <w:szCs w:val="24"/>
        </w:rPr>
        <w:t xml:space="preserve"> over a </w:t>
      </w:r>
      <w:r w:rsidR="007F3D1C" w:rsidRPr="00510D15">
        <w:rPr>
          <w:rFonts w:ascii="Times New Roman" w:eastAsia="Times New Roman" w:hAnsi="Times New Roman" w:cs="Times New Roman"/>
          <w:sz w:val="24"/>
          <w:szCs w:val="24"/>
        </w:rPr>
        <w:t>100-year</w:t>
      </w:r>
      <w:r w:rsidR="007F3D1C">
        <w:rPr>
          <w:rFonts w:ascii="Times New Roman" w:eastAsia="Times New Roman" w:hAnsi="Times New Roman" w:cs="Times New Roman"/>
          <w:sz w:val="24"/>
          <w:szCs w:val="24"/>
        </w:rPr>
        <w:t xml:space="preserve"> period</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Incorporating parameter uncertainty </w:t>
      </w:r>
      <w:r w:rsidRPr="00510D15">
        <w:rPr>
          <w:rFonts w:ascii="Times New Roman" w:eastAsia="Times New Roman" w:hAnsi="Times New Roman" w:cs="Times New Roman"/>
          <w:sz w:val="24"/>
          <w:szCs w:val="24"/>
        </w:rPr>
        <w:t>required a</w:t>
      </w:r>
      <w:r>
        <w:rPr>
          <w:rFonts w:ascii="Times New Roman" w:eastAsia="Times New Roman" w:hAnsi="Times New Roman" w:cs="Times New Roman"/>
          <w:sz w:val="24"/>
          <w:szCs w:val="24"/>
        </w:rPr>
        <w:t xml:space="preserve">n additional hierarchical level.  </w:t>
      </w:r>
      <w:r w:rsidRPr="00510D15">
        <w:rPr>
          <w:rFonts w:ascii="Times New Roman" w:eastAsia="Times New Roman" w:hAnsi="Times New Roman" w:cs="Times New Roman"/>
          <w:sz w:val="24"/>
          <w:szCs w:val="24"/>
        </w:rPr>
        <w:t>For each simulated trajectory</w:t>
      </w:r>
      <w:r w:rsidR="00C456E5">
        <w:rPr>
          <w:rFonts w:ascii="Times New Roman" w:eastAsia="Times New Roman" w:hAnsi="Times New Roman" w:cs="Times New Roman"/>
          <w:sz w:val="24"/>
          <w:szCs w:val="24"/>
        </w:rPr>
        <w:t xml:space="preserve"> (i.e., level 1 of the simulation process)</w:t>
      </w:r>
      <w:r w:rsidRPr="00510D15">
        <w:rPr>
          <w:rFonts w:ascii="Times New Roman" w:eastAsia="Times New Roman" w:hAnsi="Times New Roman" w:cs="Times New Roman"/>
          <w:sz w:val="24"/>
          <w:szCs w:val="24"/>
        </w:rPr>
        <w:t xml:space="preserve">, I </w:t>
      </w:r>
      <w:r>
        <w:rPr>
          <w:rFonts w:ascii="Times New Roman" w:eastAsia="Times New Roman" w:hAnsi="Times New Roman" w:cs="Times New Roman"/>
          <w:sz w:val="24"/>
          <w:szCs w:val="24"/>
        </w:rPr>
        <w:t xml:space="preserve">first </w:t>
      </w:r>
      <w:r w:rsidRPr="00510D15">
        <w:rPr>
          <w:rFonts w:ascii="Times New Roman" w:eastAsia="Times New Roman" w:hAnsi="Times New Roman" w:cs="Times New Roman"/>
          <w:sz w:val="24"/>
          <w:szCs w:val="24"/>
        </w:rPr>
        <w:t xml:space="preserve">drew a random value from posterior distributions for </w:t>
      </w:r>
      <w:r w:rsidR="00C456E5">
        <w:rPr>
          <w:rFonts w:ascii="Times New Roman" w:eastAsia="Times New Roman" w:hAnsi="Times New Roman" w:cs="Times New Roman"/>
          <w:sz w:val="24"/>
          <w:szCs w:val="24"/>
        </w:rPr>
        <w:t xml:space="preserve">the </w:t>
      </w:r>
      <w:r w:rsidR="007F3D1C">
        <w:rPr>
          <w:rFonts w:ascii="Times New Roman" w:eastAsia="Times New Roman" w:hAnsi="Times New Roman" w:cs="Times New Roman"/>
          <w:sz w:val="24"/>
          <w:szCs w:val="24"/>
        </w:rPr>
        <w:t>hyperdistribution</w:t>
      </w:r>
      <w:r w:rsidR="007F3D1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mean</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w:t>
      </w:r>
      <w:r w:rsidR="00C456E5">
        <w:rPr>
          <w:rFonts w:ascii="Times New Roman" w:eastAsia="Times New Roman" w:hAnsi="Times New Roman" w:cs="Times New Roman"/>
          <w:sz w:val="24"/>
          <w:szCs w:val="24"/>
        </w:rPr>
        <w:t>of</w:t>
      </w:r>
      <w:r w:rsidRPr="00510D15">
        <w:rPr>
          <w:rFonts w:ascii="Times New Roman" w:eastAsia="Times New Roman" w:hAnsi="Times New Roman" w:cs="Times New Roman"/>
          <w:sz w:val="24"/>
          <w:szCs w:val="24"/>
        </w:rPr>
        <w:t xml:space="preserve"> </w:t>
      </w:r>
      <w:r w:rsidR="00AA205F" w:rsidRPr="00137CE9">
        <w:rPr>
          <w:rFonts w:ascii="Times New Roman" w:eastAsia="Times New Roman" w:hAnsi="Times New Roman" w:cs="Times New Roman"/>
          <w:i/>
          <w:sz w:val="24"/>
          <w:szCs w:val="24"/>
        </w:rPr>
        <w:t>ϕ</w:t>
      </w:r>
      <w:r w:rsidR="007F3D1C">
        <w:rPr>
          <w:rFonts w:ascii="Times New Roman" w:eastAsia="Times New Roman" w:hAnsi="Times New Roman" w:cs="Times New Roman"/>
          <w:sz w:val="24"/>
          <w:szCs w:val="24"/>
        </w:rPr>
        <w:t xml:space="preserve"> and</w:t>
      </w:r>
      <w:r w:rsidR="00332F5E" w:rsidRPr="00332F5E">
        <w:rPr>
          <w:rFonts w:ascii="Times New Roman" w:eastAsia="Times New Roman" w:hAnsi="Times New Roman" w:cs="Times New Roman"/>
          <w:i/>
          <w:sz w:val="24"/>
          <w:szCs w:val="24"/>
        </w:rPr>
        <w:t xml:space="preserve"> </w:t>
      </w:r>
      <w:r w:rsidR="00332F5E" w:rsidRPr="001B2694">
        <w:rPr>
          <w:rFonts w:ascii="Times New Roman" w:eastAsia="Times New Roman" w:hAnsi="Times New Roman" w:cs="Times New Roman"/>
          <w:i/>
          <w:sz w:val="24"/>
          <w:szCs w:val="24"/>
        </w:rPr>
        <w:t>γ</w:t>
      </w:r>
      <w:r w:rsidR="00332F5E"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and </w:t>
      </w:r>
      <w:r w:rsidR="00C456E5">
        <w:rPr>
          <w:rFonts w:ascii="Times New Roman" w:eastAsia="Times New Roman" w:hAnsi="Times New Roman" w:cs="Times New Roman"/>
          <w:sz w:val="24"/>
          <w:szCs w:val="24"/>
        </w:rPr>
        <w:t xml:space="preserve">a random value for </w:t>
      </w:r>
      <w:r w:rsidRPr="00510D1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intercept and </w:t>
      </w:r>
      <w:r w:rsidRPr="00510D15">
        <w:rPr>
          <w:rFonts w:ascii="Times New Roman" w:eastAsia="Times New Roman" w:hAnsi="Times New Roman" w:cs="Times New Roman"/>
          <w:sz w:val="24"/>
          <w:szCs w:val="24"/>
        </w:rPr>
        <w:t>slope parameter</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that defined the density dependence relationship.  I then used those</w:t>
      </w:r>
      <w:r w:rsidR="00C456E5">
        <w:rPr>
          <w:rFonts w:ascii="Times New Roman" w:eastAsia="Times New Roman" w:hAnsi="Times New Roman" w:cs="Times New Roman"/>
          <w:sz w:val="24"/>
          <w:szCs w:val="24"/>
        </w:rPr>
        <w:t xml:space="preserve"> values of</w:t>
      </w:r>
      <w:r w:rsidRPr="00510D15">
        <w:rPr>
          <w:rFonts w:ascii="Times New Roman" w:eastAsia="Times New Roman" w:hAnsi="Times New Roman" w:cs="Times New Roman"/>
          <w:sz w:val="24"/>
          <w:szCs w:val="24"/>
        </w:rPr>
        <w:t xml:space="preserve"> </w:t>
      </w:r>
      <w:r w:rsidR="007F3D1C">
        <w:rPr>
          <w:rFonts w:ascii="Times New Roman" w:eastAsia="Times New Roman" w:hAnsi="Times New Roman" w:cs="Times New Roman"/>
          <w:sz w:val="24"/>
          <w:szCs w:val="24"/>
        </w:rPr>
        <w:t>hyperdistribution means</w:t>
      </w:r>
      <w:r w:rsidRPr="00510D15">
        <w:rPr>
          <w:rFonts w:ascii="Times New Roman" w:eastAsia="Times New Roman" w:hAnsi="Times New Roman" w:cs="Times New Roman"/>
          <w:sz w:val="24"/>
          <w:szCs w:val="24"/>
        </w:rPr>
        <w:t xml:space="preserve"> and corresponding point estimate</w:t>
      </w:r>
      <w:r w:rsidR="00C456E5">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of temporal process variance to define the distribution governing </w:t>
      </w:r>
      <w:r w:rsidR="00C456E5">
        <w:rPr>
          <w:rFonts w:ascii="Times New Roman" w:eastAsia="Times New Roman" w:hAnsi="Times New Roman" w:cs="Times New Roman"/>
          <w:sz w:val="24"/>
          <w:szCs w:val="24"/>
        </w:rPr>
        <w:t>temporal</w:t>
      </w:r>
      <w:r w:rsidR="00C456E5"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variation in vital rates that I used in the next simulation level</w:t>
      </w:r>
      <w:r>
        <w:rPr>
          <w:rFonts w:ascii="Times New Roman" w:eastAsia="Times New Roman" w:hAnsi="Times New Roman" w:cs="Times New Roman"/>
          <w:sz w:val="24"/>
          <w:szCs w:val="24"/>
        </w:rPr>
        <w:t xml:space="preserve"> (i.e., level 2)</w:t>
      </w:r>
      <w:r w:rsidRPr="00510D15">
        <w:rPr>
          <w:rFonts w:ascii="Times New Roman" w:eastAsia="Times New Roman" w:hAnsi="Times New Roman" w:cs="Times New Roman"/>
          <w:sz w:val="24"/>
          <w:szCs w:val="24"/>
        </w:rPr>
        <w:t xml:space="preserve">.  This process incorporated parameter estimation uncertainty into the population projections.  </w:t>
      </w:r>
      <w:r>
        <w:rPr>
          <w:rFonts w:ascii="Times New Roman" w:eastAsia="Times New Roman" w:hAnsi="Times New Roman" w:cs="Times New Roman"/>
          <w:sz w:val="24"/>
          <w:szCs w:val="24"/>
        </w:rPr>
        <w:t xml:space="preserve">To avoid drawing extreme and biologically unreasonable values from the tails of the posterior distributions, I restricted draws to values between the 2.5% and 97.5% percentiles.  I incorporated demographic variation in recruitment and survival into </w:t>
      </w:r>
      <w:r w:rsidR="00332F5E">
        <w:rPr>
          <w:rFonts w:ascii="Times New Roman" w:eastAsia="Times New Roman" w:hAnsi="Times New Roman" w:cs="Times New Roman"/>
          <w:sz w:val="24"/>
          <w:szCs w:val="24"/>
        </w:rPr>
        <w:t>all uncertainty model</w:t>
      </w:r>
      <w:r>
        <w:rPr>
          <w:rFonts w:ascii="Times New Roman" w:eastAsia="Times New Roman" w:hAnsi="Times New Roman" w:cs="Times New Roman"/>
          <w:sz w:val="24"/>
          <w:szCs w:val="24"/>
        </w:rPr>
        <w:t xml:space="preserve"> simulations </w:t>
      </w:r>
      <w:r w:rsidR="00C456E5">
        <w:rPr>
          <w:rFonts w:ascii="Times New Roman" w:eastAsia="Times New Roman" w:hAnsi="Times New Roman" w:cs="Times New Roman"/>
          <w:sz w:val="24"/>
          <w:szCs w:val="24"/>
        </w:rPr>
        <w:t xml:space="preserve">(i.e., level 3) </w:t>
      </w:r>
      <w:r>
        <w:rPr>
          <w:rFonts w:ascii="Times New Roman" w:eastAsia="Times New Roman" w:hAnsi="Times New Roman" w:cs="Times New Roman"/>
          <w:sz w:val="24"/>
          <w:szCs w:val="24"/>
        </w:rPr>
        <w:t xml:space="preserve">as I did for </w:t>
      </w:r>
      <w:r w:rsidR="0041584C">
        <w:rPr>
          <w:rFonts w:ascii="Times New Roman" w:eastAsia="Times New Roman" w:hAnsi="Times New Roman" w:cs="Times New Roman"/>
          <w:sz w:val="24"/>
          <w:szCs w:val="24"/>
        </w:rPr>
        <w:t>the temporal process model</w:t>
      </w:r>
      <w:r>
        <w:rPr>
          <w:rFonts w:ascii="Times New Roman" w:eastAsia="Times New Roman" w:hAnsi="Times New Roman" w:cs="Times New Roman"/>
          <w:sz w:val="24"/>
          <w:szCs w:val="24"/>
        </w:rPr>
        <w:t>.</w:t>
      </w:r>
      <w:r w:rsidR="0041584C">
        <w:rPr>
          <w:rFonts w:ascii="Times New Roman" w:eastAsia="Times New Roman" w:hAnsi="Times New Roman" w:cs="Times New Roman"/>
          <w:sz w:val="24"/>
          <w:szCs w:val="24"/>
        </w:rPr>
        <w:t xml:space="preserve">  </w:t>
      </w:r>
      <w:r w:rsidR="00332F5E">
        <w:rPr>
          <w:rFonts w:ascii="Times New Roman" w:eastAsia="Times New Roman" w:hAnsi="Times New Roman" w:cs="Times New Roman"/>
          <w:sz w:val="24"/>
          <w:szCs w:val="24"/>
        </w:rPr>
        <w:t xml:space="preserve">For all 4 projections, I placed an upper bound on simulated values of </w:t>
      </w:r>
      <w:r w:rsidR="00332F5E" w:rsidRPr="001B2694">
        <w:rPr>
          <w:rFonts w:ascii="Times New Roman" w:eastAsia="Times New Roman" w:hAnsi="Times New Roman" w:cs="Times New Roman"/>
          <w:i/>
          <w:sz w:val="24"/>
          <w:szCs w:val="24"/>
        </w:rPr>
        <w:t>γ</w:t>
      </w:r>
      <w:r w:rsidR="00332F5E">
        <w:rPr>
          <w:rFonts w:ascii="Times New Roman" w:eastAsia="Times New Roman" w:hAnsi="Times New Roman" w:cs="Times New Roman"/>
          <w:sz w:val="24"/>
          <w:szCs w:val="24"/>
        </w:rPr>
        <w:t xml:space="preserve"> equal to the largest annual estimate from each population for each capture heterogeneity model to avoid overly optimistic effects of extremely large values that could be generated by the density-dependence relationship if sudden declines in abundance occurred during the simulations.</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 derived </w:t>
      </w:r>
      <w:r w:rsidR="0088359A">
        <w:rPr>
          <w:rFonts w:ascii="Times New Roman" w:eastAsia="Times New Roman" w:hAnsi="Times New Roman" w:cs="Times New Roman"/>
          <w:sz w:val="24"/>
          <w:szCs w:val="24"/>
        </w:rPr>
        <w:t>an estimate of the</w:t>
      </w:r>
      <w:r w:rsidRPr="00510D15">
        <w:rPr>
          <w:rFonts w:ascii="Times New Roman" w:eastAsia="Times New Roman" w:hAnsi="Times New Roman" w:cs="Times New Roman"/>
          <w:sz w:val="24"/>
          <w:szCs w:val="24"/>
        </w:rPr>
        <w:t xml:space="preserve"> probability of persistence for each population under each simulation model by dividing the number of trajectories that went extinct (i.e.,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&lt; 1) by 10,000</w:t>
      </w:r>
      <w:r w:rsidR="0088359A">
        <w:rPr>
          <w:rFonts w:ascii="Times New Roman" w:eastAsia="Times New Roman" w:hAnsi="Times New Roman" w:cs="Times New Roman"/>
          <w:sz w:val="24"/>
          <w:szCs w:val="24"/>
        </w:rPr>
        <w:t xml:space="preserve"> and subtracting that value from 1</w:t>
      </w:r>
      <w:r w:rsidRPr="00510D15">
        <w:rPr>
          <w:rFonts w:ascii="Times New Roman" w:eastAsia="Times New Roman" w:hAnsi="Times New Roman" w:cs="Times New Roman"/>
          <w:sz w:val="24"/>
          <w:szCs w:val="24"/>
        </w:rPr>
        <w:t xml:space="preserve">.  </w:t>
      </w:r>
      <w:r w:rsidR="0088359A">
        <w:rPr>
          <w:rFonts w:ascii="Times New Roman" w:eastAsia="Times New Roman" w:hAnsi="Times New Roman" w:cs="Times New Roman"/>
          <w:sz w:val="24"/>
          <w:szCs w:val="24"/>
        </w:rPr>
        <w:t>I report probability of persistence estimates of &gt;0.999</w:t>
      </w:r>
      <w:r w:rsidR="0088359A" w:rsidRPr="0088359A">
        <w:rPr>
          <w:rFonts w:ascii="Times New Roman" w:eastAsia="Times New Roman" w:hAnsi="Times New Roman" w:cs="Times New Roman"/>
          <w:sz w:val="24"/>
          <w:szCs w:val="24"/>
        </w:rPr>
        <w:t xml:space="preserve"> </w:t>
      </w:r>
      <w:r w:rsidR="0088359A">
        <w:rPr>
          <w:rFonts w:ascii="Times New Roman" w:eastAsia="Times New Roman" w:hAnsi="Times New Roman" w:cs="Times New Roman"/>
          <w:sz w:val="24"/>
          <w:szCs w:val="24"/>
        </w:rPr>
        <w:t xml:space="preserve">for simulations where all trajectories remained extant because such </w:t>
      </w:r>
      <w:r w:rsidR="004C44DD">
        <w:rPr>
          <w:rFonts w:ascii="Times New Roman" w:eastAsia="Times New Roman" w:hAnsi="Times New Roman" w:cs="Times New Roman"/>
          <w:sz w:val="24"/>
          <w:szCs w:val="24"/>
        </w:rPr>
        <w:t>results</w:t>
      </w:r>
      <w:r w:rsidR="0088359A">
        <w:rPr>
          <w:rFonts w:ascii="Times New Roman" w:eastAsia="Times New Roman" w:hAnsi="Times New Roman" w:cs="Times New Roman"/>
          <w:sz w:val="24"/>
          <w:szCs w:val="24"/>
        </w:rPr>
        <w:t xml:space="preserve"> are </w:t>
      </w:r>
      <w:r w:rsidR="004C44DD">
        <w:rPr>
          <w:rFonts w:ascii="Times New Roman" w:eastAsia="Times New Roman" w:hAnsi="Times New Roman" w:cs="Times New Roman"/>
          <w:sz w:val="24"/>
          <w:szCs w:val="24"/>
        </w:rPr>
        <w:t>based on a</w:t>
      </w:r>
      <w:r w:rsidR="0088359A">
        <w:rPr>
          <w:rFonts w:ascii="Times New Roman" w:eastAsia="Times New Roman" w:hAnsi="Times New Roman" w:cs="Times New Roman"/>
          <w:sz w:val="24"/>
          <w:szCs w:val="24"/>
        </w:rPr>
        <w:t xml:space="preserve"> finite </w:t>
      </w:r>
      <w:r w:rsidR="0088359A">
        <w:rPr>
          <w:rFonts w:ascii="Times New Roman" w:eastAsia="Times New Roman" w:hAnsi="Times New Roman" w:cs="Times New Roman"/>
          <w:sz w:val="24"/>
          <w:szCs w:val="24"/>
        </w:rPr>
        <w:lastRenderedPageBreak/>
        <w:t xml:space="preserve">sample of </w:t>
      </w:r>
      <w:r w:rsidR="004C44DD">
        <w:rPr>
          <w:rFonts w:ascii="Times New Roman" w:eastAsia="Times New Roman" w:hAnsi="Times New Roman" w:cs="Times New Roman"/>
          <w:sz w:val="24"/>
          <w:szCs w:val="24"/>
        </w:rPr>
        <w:t xml:space="preserve">the distribution of </w:t>
      </w:r>
      <w:r w:rsidR="0088359A">
        <w:rPr>
          <w:rFonts w:ascii="Times New Roman" w:eastAsia="Times New Roman" w:hAnsi="Times New Roman" w:cs="Times New Roman"/>
          <w:sz w:val="24"/>
          <w:szCs w:val="24"/>
        </w:rPr>
        <w:t xml:space="preserve">possible trajectories and does not imply absolute certainty of persistence.  </w:t>
      </w:r>
      <w:r w:rsidRPr="00510D15">
        <w:rPr>
          <w:rFonts w:ascii="Times New Roman" w:eastAsia="Times New Roman" w:hAnsi="Times New Roman" w:cs="Times New Roman"/>
          <w:sz w:val="24"/>
          <w:szCs w:val="24"/>
        </w:rPr>
        <w:t xml:space="preserve">I also summarized the ending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after 100 years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vertAlign w:val="subscript"/>
        </w:rPr>
        <w:t>100</w:t>
      </w:r>
      <w:r w:rsidRPr="00510D15">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vertAlign w:val="subscript"/>
        </w:rPr>
        <w:t xml:space="preserve"> </w:t>
      </w:r>
      <w:r w:rsidRPr="00510D15">
        <w:rPr>
          <w:rFonts w:ascii="Times New Roman" w:eastAsia="Times New Roman" w:hAnsi="Times New Roman" w:cs="Times New Roman"/>
          <w:sz w:val="24"/>
          <w:szCs w:val="24"/>
        </w:rPr>
        <w:t>by calculating the mean</w:t>
      </w:r>
      <w:r w:rsidRPr="00510D15">
        <w:rPr>
          <w:rFonts w:ascii="Times New Roman" w:eastAsia="Times New Roman" w:hAnsi="Times New Roman" w:cs="Times New Roman"/>
          <w:position w:val="-12"/>
          <w:sz w:val="24"/>
          <w:szCs w:val="24"/>
        </w:rPr>
        <w:object w:dxaOrig="639" w:dyaOrig="380">
          <v:shape id="_x0000_i1099" type="#_x0000_t75" style="width:32.6pt;height:18.35pt" o:ole="">
            <v:imagedata r:id="rId155" o:title=""/>
          </v:shape>
          <o:OLEObject Type="Embed" ProgID="Equation.DSMT4" ShapeID="_x0000_i1099" DrawAspect="Content" ObjectID="_1468306191" r:id="rId156"/>
        </w:object>
      </w:r>
      <w:r w:rsidRPr="00510D15">
        <w:rPr>
          <w:rFonts w:ascii="Times New Roman" w:eastAsia="Times New Roman" w:hAnsi="Times New Roman" w:cs="Times New Roman"/>
          <w:sz w:val="24"/>
          <w:szCs w:val="24"/>
        </w:rPr>
        <w:t xml:space="preserve">, 2.5% percentile, and 97.5% percentile for the empirical distribution of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vertAlign w:val="subscript"/>
        </w:rPr>
        <w:t>100</w:t>
      </w:r>
      <w:r w:rsidRPr="00510D15">
        <w:rPr>
          <w:rFonts w:ascii="Times New Roman" w:eastAsia="Times New Roman" w:hAnsi="Times New Roman" w:cs="Times New Roman"/>
          <w:sz w:val="24"/>
          <w:szCs w:val="24"/>
        </w:rPr>
        <w:t xml:space="preserve"> based on all 10,000 simulations.  I assumed population projections and subsequent evaluations of long-term persistence applied only to female age classes ≥1.</w:t>
      </w:r>
    </w:p>
    <w:p w:rsidR="00C2254C" w:rsidRPr="00510D15" w:rsidRDefault="00C2254C" w:rsidP="00C2254C">
      <w:pPr>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To include the TRC subpopulation in assessing Louisiana black bear viability, </w:t>
      </w:r>
      <w:r w:rsidR="00C456E5">
        <w:rPr>
          <w:rFonts w:ascii="Times New Roman" w:eastAsia="Times New Roman" w:hAnsi="Times New Roman" w:cs="Times New Roman"/>
          <w:sz w:val="24"/>
          <w:szCs w:val="24"/>
        </w:rPr>
        <w:t xml:space="preserve">which was not sampled using the CMR methods, </w:t>
      </w:r>
      <w:r w:rsidRPr="00510D15">
        <w:rPr>
          <w:rFonts w:ascii="Times New Roman" w:eastAsia="Times New Roman" w:hAnsi="Times New Roman" w:cs="Times New Roman"/>
          <w:sz w:val="24"/>
          <w:szCs w:val="24"/>
        </w:rPr>
        <w:t xml:space="preserve">I constructed a stochastic age-structured matrix population model </w:t>
      </w:r>
      <w:r>
        <w:rPr>
          <w:rFonts w:ascii="Times New Roman" w:eastAsia="Times New Roman" w:hAnsi="Times New Roman" w:cs="Times New Roman"/>
          <w:noProof/>
          <w:sz w:val="24"/>
          <w:szCs w:val="24"/>
        </w:rPr>
        <w:t>(Caswell 2001)</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using demographic rates and temporal process variance estimated from the telemetry-based survival and reproduction data.  I restricted the population model to age classes ≥1 because data for individual cub survival was insufficient and I wanted to project population dynamics for the same age classes for the TRC as I did for the 2 other subpopulations.  Similar to the CMR population simulations, I simulated 10,000 population trajectories </w:t>
      </w:r>
      <w:r w:rsidR="00C456E5">
        <w:rPr>
          <w:rFonts w:ascii="Times New Roman" w:eastAsia="Times New Roman" w:hAnsi="Times New Roman" w:cs="Times New Roman"/>
          <w:sz w:val="24"/>
          <w:szCs w:val="24"/>
        </w:rPr>
        <w:t xml:space="preserve">over a 100-year period </w:t>
      </w:r>
      <w:r w:rsidRPr="00510D15">
        <w:rPr>
          <w:rFonts w:ascii="Times New Roman" w:eastAsia="Times New Roman" w:hAnsi="Times New Roman" w:cs="Times New Roman"/>
          <w:sz w:val="24"/>
          <w:szCs w:val="24"/>
        </w:rPr>
        <w:t xml:space="preserve">using Monte Carlo methods.  In contrast, the simulation procedure used estimates of adult female survival and temporal process variance from my known-fate survival analysis, stable state probability for reproductive state Y and reproductive state transition probabilities from my multi-state transition analysis, and litter size probability estimates from my multinomial regression analysis of litter counts.  I assumed the sex ratio for yearling litters was 1:1, the age of primiparity for rearing yearling litters was 4, and the maximum age was 24.  I used </w:t>
      </w:r>
      <w:r>
        <w:rPr>
          <w:rFonts w:ascii="Times New Roman" w:eastAsia="Times New Roman" w:hAnsi="Times New Roman" w:cs="Times New Roman"/>
          <w:sz w:val="24"/>
          <w:szCs w:val="24"/>
        </w:rPr>
        <w:t xml:space="preserve">estimates of </w:t>
      </w:r>
      <w:r w:rsidRPr="00510D15">
        <w:rPr>
          <w:rFonts w:ascii="Times New Roman" w:eastAsia="Times New Roman" w:hAnsi="Times New Roman" w:cs="Times New Roman"/>
          <w:sz w:val="24"/>
          <w:szCs w:val="24"/>
        </w:rPr>
        <w:t>adult female survival rates</w:t>
      </w:r>
      <w:r>
        <w:rPr>
          <w:rFonts w:ascii="Times New Roman" w:eastAsia="Times New Roman" w:hAnsi="Times New Roman" w:cs="Times New Roman"/>
          <w:sz w:val="24"/>
          <w:szCs w:val="24"/>
        </w:rPr>
        <w:t xml:space="preserve"> and process variances</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from my known-fate survival analysis </w:t>
      </w:r>
      <w:r w:rsidRPr="00510D15">
        <w:rPr>
          <w:rFonts w:ascii="Times New Roman" w:eastAsia="Times New Roman" w:hAnsi="Times New Roman" w:cs="Times New Roman"/>
          <w:sz w:val="24"/>
          <w:szCs w:val="24"/>
        </w:rPr>
        <w:t xml:space="preserve">for all females ≥2 years </w:t>
      </w:r>
      <w:r w:rsidR="00C456E5" w:rsidRPr="00510D15">
        <w:rPr>
          <w:rFonts w:ascii="Times New Roman" w:eastAsia="Times New Roman" w:hAnsi="Times New Roman" w:cs="Times New Roman"/>
          <w:sz w:val="24"/>
          <w:szCs w:val="24"/>
        </w:rPr>
        <w:t>o</w:t>
      </w:r>
      <w:r w:rsidR="00C456E5">
        <w:rPr>
          <w:rFonts w:ascii="Times New Roman" w:eastAsia="Times New Roman" w:hAnsi="Times New Roman" w:cs="Times New Roman"/>
          <w:sz w:val="24"/>
          <w:szCs w:val="24"/>
        </w:rPr>
        <w:t>f age</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yearling survival, </w:t>
      </w:r>
      <w:r w:rsidRPr="00510D15">
        <w:rPr>
          <w:rFonts w:ascii="Times New Roman" w:eastAsia="Times New Roman" w:hAnsi="Times New Roman" w:cs="Times New Roman"/>
          <w:sz w:val="24"/>
          <w:szCs w:val="24"/>
        </w:rPr>
        <w:t xml:space="preserve">I obtained </w:t>
      </w:r>
      <w:r>
        <w:rPr>
          <w:rFonts w:ascii="Times New Roman" w:eastAsia="Times New Roman" w:hAnsi="Times New Roman" w:cs="Times New Roman"/>
          <w:sz w:val="24"/>
          <w:szCs w:val="24"/>
        </w:rPr>
        <w:t>estimates</w:t>
      </w:r>
      <w:r w:rsidRPr="00510D15">
        <w:rPr>
          <w:rFonts w:ascii="Times New Roman" w:eastAsia="Times New Roman" w:hAnsi="Times New Roman" w:cs="Times New Roman"/>
          <w:sz w:val="24"/>
          <w:szCs w:val="24"/>
        </w:rPr>
        <w:t xml:space="preserve"> from the published literature on southeastern bears</w:t>
      </w:r>
      <w:r>
        <w:rPr>
          <w:rFonts w:ascii="Times New Roman" w:eastAsia="Times New Roman" w:hAnsi="Times New Roman" w:cs="Times New Roman"/>
          <w:sz w:val="24"/>
          <w:szCs w:val="24"/>
        </w:rPr>
        <w:t xml:space="preserve"> (Hellgren 1988 [0.78], Lombardo 1993 [0.53], Maddrey 1995 [0.78], Beausoleil 1999 [0.57]).  I then calculated the mean and sample standard deviation of those estimates to be used in the simulations.</w:t>
      </w:r>
    </w:p>
    <w:p w:rsidR="00C2254C" w:rsidRPr="00510D15" w:rsidRDefault="00C2254C" w:rsidP="00C456E5">
      <w:pPr>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lastRenderedPageBreak/>
        <w:t xml:space="preserve">To forecast population trajectories using age-structured population models, information about the standing age distribution must be available to specify the starting conditions for simulations.  </w:t>
      </w:r>
      <w:r w:rsidR="00993867">
        <w:rPr>
          <w:rFonts w:ascii="Times New Roman" w:eastAsia="Times New Roman" w:hAnsi="Times New Roman" w:cs="Times New Roman"/>
          <w:sz w:val="24"/>
          <w:szCs w:val="24"/>
        </w:rPr>
        <w:t>F</w:t>
      </w:r>
      <w:r w:rsidRPr="00510D15">
        <w:rPr>
          <w:rFonts w:ascii="Times New Roman" w:eastAsia="Times New Roman" w:hAnsi="Times New Roman" w:cs="Times New Roman"/>
          <w:sz w:val="24"/>
          <w:szCs w:val="24"/>
        </w:rPr>
        <w:t xml:space="preserve">or bears, this distribution is </w:t>
      </w:r>
      <w:r w:rsidR="00993867">
        <w:rPr>
          <w:rFonts w:ascii="Times New Roman" w:eastAsia="Times New Roman" w:hAnsi="Times New Roman" w:cs="Times New Roman"/>
          <w:sz w:val="24"/>
          <w:szCs w:val="24"/>
        </w:rPr>
        <w:t>t</w:t>
      </w:r>
      <w:r w:rsidR="00993867" w:rsidRPr="00510D15">
        <w:rPr>
          <w:rFonts w:ascii="Times New Roman" w:eastAsia="Times New Roman" w:hAnsi="Times New Roman" w:cs="Times New Roman"/>
          <w:sz w:val="24"/>
          <w:szCs w:val="24"/>
        </w:rPr>
        <w:t xml:space="preserve">ypically </w:t>
      </w:r>
      <w:r w:rsidRPr="00510D15">
        <w:rPr>
          <w:rFonts w:ascii="Times New Roman" w:eastAsia="Times New Roman" w:hAnsi="Times New Roman" w:cs="Times New Roman"/>
          <w:sz w:val="24"/>
          <w:szCs w:val="24"/>
        </w:rPr>
        <w:t>derived from the age distribution of live-captured individuals.  However, because live-capture data w</w:t>
      </w:r>
      <w:r w:rsidR="00C456E5">
        <w:rPr>
          <w:rFonts w:ascii="Times New Roman" w:eastAsia="Times New Roman" w:hAnsi="Times New Roman" w:cs="Times New Roman"/>
          <w:sz w:val="24"/>
          <w:szCs w:val="24"/>
        </w:rPr>
        <w:t>ere</w:t>
      </w:r>
      <w:r w:rsidRPr="00510D15">
        <w:rPr>
          <w:rFonts w:ascii="Times New Roman" w:eastAsia="Times New Roman" w:hAnsi="Times New Roman" w:cs="Times New Roman"/>
          <w:sz w:val="24"/>
          <w:szCs w:val="24"/>
        </w:rPr>
        <w:t xml:space="preserve"> not available for the TRC subpopulation, I could not estimate the standing age distribution in 2013 (i.e., the starting point of the simulations) using traditional methods.  </w:t>
      </w:r>
      <w:r w:rsidR="00C456E5">
        <w:rPr>
          <w:rFonts w:ascii="Times New Roman" w:eastAsia="Times New Roman" w:hAnsi="Times New Roman" w:cs="Times New Roman"/>
          <w:sz w:val="24"/>
          <w:szCs w:val="24"/>
        </w:rPr>
        <w:t>To obtain an initial age distribution</w:t>
      </w:r>
      <w:r w:rsidRPr="00510D15">
        <w:rPr>
          <w:rFonts w:ascii="Times New Roman" w:eastAsia="Times New Roman" w:hAnsi="Times New Roman" w:cs="Times New Roman"/>
          <w:sz w:val="24"/>
          <w:szCs w:val="24"/>
        </w:rPr>
        <w:t>, I constructed a separate individual-based population model by simulating annual survival events of censored adult females.  I also simulated survival events up to 2013 for female yearlings known to have been produced by radio-collared females in the TRC prior to 2013.  I incorporated unobserved yearling recruitment prior to 2013 by simulating the number of yearlings potentially produced by censored females, by females known to be alive through 2013 but lacking known reproductive histories, and by female recruits (known and simulated) that reached reproductive maturity prior to 2013.  Simulated and known recruits still alive in 2013 were then combined with simulated and known-alive adult females to define potential standing age distributions in the TRC which I then used as starting points in the second phase of the population projections.</w:t>
      </w:r>
    </w:p>
    <w:p w:rsidR="00C2254C" w:rsidRPr="00510D15" w:rsidRDefault="00C2254C" w:rsidP="00C2254C">
      <w:pPr>
        <w:spacing w:after="0" w:line="480" w:lineRule="auto"/>
        <w:ind w:firstLine="720"/>
        <w:rPr>
          <w:rFonts w:ascii="Times New Roman" w:hAnsi="Times New Roman" w:cs="Times New Roman"/>
          <w:sz w:val="24"/>
          <w:szCs w:val="24"/>
        </w:rPr>
      </w:pPr>
      <w:r w:rsidRPr="00510D15">
        <w:rPr>
          <w:rFonts w:ascii="Times New Roman" w:eastAsia="Times New Roman" w:hAnsi="Times New Roman" w:cs="Times New Roman"/>
          <w:sz w:val="24"/>
          <w:szCs w:val="24"/>
        </w:rPr>
        <w:t xml:space="preserve">The second phase of the population projections simulated life history events (i.e., survival and reproduction) in the TRC for 100 years.  Similar to the CMR-based simulations, I used multiple approaches to assess how different sources of uncertainty in vital rates affected project population trajectories and inference for population persistence.  More specifically, the approaches I used addressed uncertainty caused by temporal process variation versus sampling variation, uncertainty in adult survival rates caused by the 2 ways I handled unknown fates (i.e., </w:t>
      </w:r>
      <w:r>
        <w:rPr>
          <w:rFonts w:ascii="Times New Roman" w:eastAsia="Times New Roman" w:hAnsi="Times New Roman" w:cs="Times New Roman"/>
          <w:sz w:val="24"/>
          <w:szCs w:val="24"/>
        </w:rPr>
        <w:t>AC</w:t>
      </w:r>
      <w:r w:rsidRPr="00510D15">
        <w:rPr>
          <w:rFonts w:ascii="Times New Roman" w:eastAsia="Times New Roman" w:hAnsi="Times New Roman" w:cs="Times New Roman"/>
          <w:sz w:val="24"/>
          <w:szCs w:val="24"/>
        </w:rPr>
        <w:t xml:space="preserve"> and AD), and uncertainty in the form and strength of density-dependence in reproductive rates.  Again, I used 2-level and 3-level approach</w:t>
      </w:r>
      <w:r w:rsidR="004518CF">
        <w:rPr>
          <w:rFonts w:ascii="Times New Roman" w:eastAsia="Times New Roman" w:hAnsi="Times New Roman" w:cs="Times New Roman"/>
          <w:sz w:val="24"/>
          <w:szCs w:val="24"/>
        </w:rPr>
        <w:t>e</w:t>
      </w:r>
      <w:r w:rsidR="00993867">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to incorporate uncertainty caused by process-</w:t>
      </w:r>
      <w:r w:rsidRPr="00510D15">
        <w:rPr>
          <w:rFonts w:ascii="Times New Roman" w:eastAsia="Times New Roman" w:hAnsi="Times New Roman" w:cs="Times New Roman"/>
          <w:sz w:val="24"/>
          <w:szCs w:val="24"/>
        </w:rPr>
        <w:lastRenderedPageBreak/>
        <w:t xml:space="preserve">only variation versus uncertainty from process and sampling variation.  Because I did not have data-based estimates of process variance for reproductive rates in the TRC, I used coefficients of variation calculated from the estimated means and process variances of </w:t>
      </w:r>
      <w:r w:rsidR="00235A51" w:rsidRPr="001B2694">
        <w:rPr>
          <w:rFonts w:ascii="Times New Roman" w:eastAsia="Times New Roman" w:hAnsi="Times New Roman" w:cs="Times New Roman"/>
          <w:i/>
          <w:sz w:val="24"/>
          <w:szCs w:val="24"/>
        </w:rPr>
        <w:t>γ</w:t>
      </w:r>
      <w:r w:rsidRPr="00510D15">
        <w:rPr>
          <w:rFonts w:ascii="Times New Roman" w:eastAsia="Times New Roman" w:hAnsi="Times New Roman" w:cs="Times New Roman"/>
          <w:sz w:val="24"/>
          <w:szCs w:val="24"/>
        </w:rPr>
        <w:t xml:space="preserve"> based on CMR data from the TRB and UARB to derive approximate values of temporal process variation for </w:t>
      </w:r>
      <w:r w:rsidRPr="00510D15">
        <w:rPr>
          <w:rFonts w:ascii="Times New Roman" w:eastAsia="Times New Roman" w:hAnsi="Times New Roman" w:cs="Times New Roman"/>
          <w:i/>
          <w:sz w:val="24"/>
          <w:szCs w:val="24"/>
        </w:rPr>
        <w:t>R</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position w:val="-12"/>
          <w:sz w:val="24"/>
          <w:szCs w:val="24"/>
        </w:rPr>
        <w:object w:dxaOrig="520" w:dyaOrig="360">
          <v:shape id="_x0000_i1100" type="#_x0000_t75" style="width:25.8pt;height:18.35pt" o:ole="">
            <v:imagedata r:id="rId157" o:title=""/>
          </v:shape>
          <o:OLEObject Type="Embed" ProgID="Equation.DSMT4" ShapeID="_x0000_i1100" DrawAspect="Content" ObjectID="_1468306192" r:id="rId158"/>
        </w:object>
      </w:r>
      <w:r w:rsidRPr="00510D15">
        <w:rPr>
          <w:rFonts w:ascii="Times New Roman" w:eastAsia="Times New Roman" w:hAnsi="Times New Roman" w:cs="Times New Roman"/>
          <w:sz w:val="24"/>
          <w:szCs w:val="24"/>
        </w:rPr>
        <w:t xml:space="preserve"> that reflected observed reproductive variation within the LMAV.  Moreover, because I did not have empirical estimates of density-dependent relationships between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and reproduction in the TRC, I incorporated density dependence by assuming a relationship between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i/>
          <w:sz w:val="24"/>
          <w:szCs w:val="24"/>
        </w:rPr>
        <w:t>R</w:t>
      </w:r>
      <w:r w:rsidRPr="00510D15">
        <w:rPr>
          <w:rFonts w:ascii="Times New Roman" w:eastAsia="Times New Roman" w:hAnsi="Times New Roman" w:cs="Times New Roman"/>
          <w:sz w:val="24"/>
          <w:szCs w:val="24"/>
        </w:rPr>
        <w:t xml:space="preserve"> based on the </w:t>
      </w:r>
      <w:r w:rsidRPr="00510D15">
        <w:rPr>
          <w:rFonts w:ascii="Times New Roman" w:hAnsi="Times New Roman" w:cs="Times New Roman"/>
          <w:sz w:val="24"/>
          <w:szCs w:val="24"/>
        </w:rPr>
        <w:t xml:space="preserve">Michaelis-Menten function for enzyme kinetics used in Program RISKMAN </w:t>
      </w:r>
      <w:r w:rsidRPr="00510D15">
        <w:rPr>
          <w:rFonts w:ascii="Times New Roman" w:hAnsi="Times New Roman" w:cs="Times New Roman"/>
          <w:noProof/>
          <w:sz w:val="24"/>
          <w:szCs w:val="24"/>
        </w:rPr>
        <w:t>(Taylor et al. 2006)</w:t>
      </w:r>
      <w:r w:rsidRPr="00510D15">
        <w:rPr>
          <w:rFonts w:ascii="Times New Roman" w:hAnsi="Times New Roman" w:cs="Times New Roman"/>
          <w:sz w:val="24"/>
          <w:szCs w:val="24"/>
        </w:rPr>
        <w:t xml:space="preserve"> and defined as</w:t>
      </w:r>
    </w:p>
    <w:p w:rsidR="00C2254C" w:rsidRPr="00510D15" w:rsidRDefault="004518CF" w:rsidP="00C2254C">
      <w:pPr>
        <w:spacing w:after="0" w:line="480" w:lineRule="auto"/>
        <w:ind w:firstLine="720"/>
        <w:jc w:val="center"/>
        <w:rPr>
          <w:rFonts w:ascii="Times New Roman" w:hAnsi="Times New Roman" w:cs="Times New Roman"/>
          <w:sz w:val="24"/>
          <w:szCs w:val="24"/>
        </w:rPr>
      </w:pPr>
      <w:r w:rsidRPr="00510D15">
        <w:rPr>
          <w:rFonts w:ascii="Times New Roman" w:hAnsi="Times New Roman" w:cs="Times New Roman"/>
          <w:position w:val="-60"/>
          <w:sz w:val="24"/>
          <w:szCs w:val="24"/>
        </w:rPr>
        <w:object w:dxaOrig="2299" w:dyaOrig="1320">
          <v:shape id="_x0000_i1101" type="#_x0000_t75" style="width:116.15pt;height:64.55pt" o:ole="">
            <v:imagedata r:id="rId159" o:title=""/>
          </v:shape>
          <o:OLEObject Type="Embed" ProgID="Equation.DSMT4" ShapeID="_x0000_i1101" DrawAspect="Content" ObjectID="_1468306193" r:id="rId160"/>
        </w:object>
      </w:r>
      <w:r w:rsidR="00C2254C">
        <w:rPr>
          <w:rFonts w:ascii="Times New Roman" w:hAnsi="Times New Roman" w:cs="Times New Roman"/>
          <w:sz w:val="24"/>
          <w:szCs w:val="24"/>
        </w:rPr>
        <w:t>,</w:t>
      </w:r>
    </w:p>
    <w:p w:rsidR="00C2254C" w:rsidRDefault="00C2254C" w:rsidP="00C2254C">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w</w:t>
      </w:r>
      <w:r w:rsidRPr="00510D15">
        <w:rPr>
          <w:rFonts w:ascii="Times New Roman" w:hAnsi="Times New Roman" w:cs="Times New Roman"/>
          <w:sz w:val="24"/>
          <w:szCs w:val="24"/>
        </w:rPr>
        <w:t xml:space="preserve">here </w:t>
      </w:r>
      <w:r w:rsidRPr="00510D15">
        <w:rPr>
          <w:rFonts w:ascii="Times New Roman" w:hAnsi="Times New Roman" w:cs="Times New Roman"/>
          <w:i/>
          <w:sz w:val="24"/>
          <w:szCs w:val="24"/>
        </w:rPr>
        <w:t>R</w:t>
      </w:r>
      <w:r w:rsidRPr="00510D15">
        <w:rPr>
          <w:rFonts w:ascii="Times New Roman" w:hAnsi="Times New Roman" w:cs="Times New Roman"/>
          <w:i/>
          <w:sz w:val="24"/>
          <w:szCs w:val="24"/>
          <w:vertAlign w:val="subscript"/>
        </w:rPr>
        <w:t>MAX</w:t>
      </w:r>
      <w:r w:rsidRPr="00510D15">
        <w:rPr>
          <w:rFonts w:ascii="Times New Roman" w:hAnsi="Times New Roman" w:cs="Times New Roman"/>
          <w:sz w:val="24"/>
          <w:szCs w:val="24"/>
        </w:rPr>
        <w:t xml:space="preserve"> is the value for </w:t>
      </w:r>
      <w:r w:rsidRPr="00510D15">
        <w:rPr>
          <w:rFonts w:ascii="Times New Roman" w:hAnsi="Times New Roman" w:cs="Times New Roman"/>
          <w:i/>
          <w:sz w:val="24"/>
          <w:szCs w:val="24"/>
        </w:rPr>
        <w:t>R</w:t>
      </w:r>
      <w:r w:rsidRPr="00510D15">
        <w:rPr>
          <w:rFonts w:ascii="Times New Roman" w:hAnsi="Times New Roman" w:cs="Times New Roman"/>
          <w:sz w:val="24"/>
          <w:szCs w:val="24"/>
        </w:rPr>
        <w:t xml:space="preserve"> estimated from my reproductive state transition analysis, </w:t>
      </w:r>
      <w:r w:rsidR="004518CF">
        <w:rPr>
          <w:rFonts w:ascii="Times New Roman" w:hAnsi="Times New Roman" w:cs="Times New Roman"/>
          <w:i/>
          <w:sz w:val="24"/>
          <w:szCs w:val="24"/>
        </w:rPr>
        <w:t>CC</w:t>
      </w:r>
      <w:r w:rsidRPr="00510D15">
        <w:rPr>
          <w:rFonts w:ascii="Times New Roman" w:hAnsi="Times New Roman" w:cs="Times New Roman"/>
          <w:sz w:val="24"/>
          <w:szCs w:val="24"/>
        </w:rPr>
        <w:t xml:space="preserve"> is the carrying capacity for the TRC, and </w:t>
      </w:r>
      <w:r w:rsidRPr="00510D15">
        <w:rPr>
          <w:rFonts w:ascii="Times New Roman" w:hAnsi="Times New Roman" w:cs="Times New Roman"/>
          <w:i/>
          <w:sz w:val="24"/>
          <w:szCs w:val="24"/>
        </w:rPr>
        <w:t>θ</w:t>
      </w:r>
      <w:r w:rsidRPr="00510D15">
        <w:rPr>
          <w:rFonts w:ascii="Times New Roman" w:hAnsi="Times New Roman" w:cs="Times New Roman"/>
          <w:sz w:val="24"/>
          <w:szCs w:val="24"/>
        </w:rPr>
        <w:t xml:space="preserve"> is a shape parameter governing the strength of non-linearity of the density-dependence relationship.  </w:t>
      </w:r>
      <w:r w:rsidR="00B016DA">
        <w:rPr>
          <w:rFonts w:ascii="Times New Roman" w:hAnsi="Times New Roman" w:cs="Times New Roman"/>
          <w:sz w:val="24"/>
          <w:szCs w:val="24"/>
        </w:rPr>
        <w:t xml:space="preserve">Because no data </w:t>
      </w:r>
      <w:r w:rsidR="00B554C7">
        <w:rPr>
          <w:rFonts w:ascii="Times New Roman" w:hAnsi="Times New Roman" w:cs="Times New Roman"/>
          <w:sz w:val="24"/>
          <w:szCs w:val="24"/>
        </w:rPr>
        <w:t xml:space="preserve">were </w:t>
      </w:r>
      <w:r w:rsidR="00B016DA">
        <w:rPr>
          <w:rFonts w:ascii="Times New Roman" w:hAnsi="Times New Roman" w:cs="Times New Roman"/>
          <w:sz w:val="24"/>
          <w:szCs w:val="24"/>
        </w:rPr>
        <w:t xml:space="preserve">available that could be used to directly determine </w:t>
      </w:r>
      <w:r w:rsidR="004518CF" w:rsidRPr="004518CF">
        <w:rPr>
          <w:rFonts w:ascii="Times New Roman" w:hAnsi="Times New Roman" w:cs="Times New Roman"/>
          <w:i/>
          <w:sz w:val="24"/>
          <w:szCs w:val="24"/>
        </w:rPr>
        <w:t>CC</w:t>
      </w:r>
      <w:r w:rsidR="00B016DA">
        <w:rPr>
          <w:rFonts w:ascii="Times New Roman" w:hAnsi="Times New Roman" w:cs="Times New Roman"/>
          <w:i/>
          <w:sz w:val="24"/>
          <w:szCs w:val="24"/>
        </w:rPr>
        <w:t xml:space="preserve"> </w:t>
      </w:r>
      <w:r w:rsidR="00B016DA">
        <w:rPr>
          <w:rFonts w:ascii="Times New Roman" w:hAnsi="Times New Roman" w:cs="Times New Roman"/>
          <w:sz w:val="24"/>
          <w:szCs w:val="24"/>
        </w:rPr>
        <w:t xml:space="preserve">for the TRC, I derived possible values for </w:t>
      </w:r>
      <w:r w:rsidR="004518CF" w:rsidRPr="004518CF">
        <w:rPr>
          <w:rFonts w:ascii="Times New Roman" w:hAnsi="Times New Roman" w:cs="Times New Roman"/>
          <w:i/>
          <w:sz w:val="24"/>
          <w:szCs w:val="24"/>
        </w:rPr>
        <w:t>CC</w:t>
      </w:r>
      <w:r w:rsidR="00B016DA">
        <w:rPr>
          <w:rFonts w:ascii="Times New Roman" w:hAnsi="Times New Roman" w:cs="Times New Roman"/>
          <w:sz w:val="24"/>
          <w:szCs w:val="24"/>
        </w:rPr>
        <w:t xml:space="preserve"> using an estimate of current bear habitat in the TRC and density estimates from the TRB and UARB.  </w:t>
      </w:r>
      <w:r w:rsidR="00C83034">
        <w:rPr>
          <w:rFonts w:ascii="Times New Roman" w:hAnsi="Times New Roman" w:cs="Times New Roman"/>
          <w:sz w:val="24"/>
          <w:szCs w:val="24"/>
        </w:rPr>
        <w:t xml:space="preserve">To accomplish this, </w:t>
      </w:r>
      <w:r w:rsidRPr="00510D15">
        <w:rPr>
          <w:rFonts w:ascii="Times New Roman" w:hAnsi="Times New Roman" w:cs="Times New Roman"/>
          <w:sz w:val="24"/>
          <w:szCs w:val="24"/>
        </w:rPr>
        <w:t xml:space="preserve">I first quantified </w:t>
      </w:r>
      <w:r w:rsidR="00C83034">
        <w:rPr>
          <w:rFonts w:ascii="Times New Roman" w:hAnsi="Times New Roman" w:cs="Times New Roman"/>
          <w:sz w:val="24"/>
          <w:szCs w:val="24"/>
        </w:rPr>
        <w:t xml:space="preserve">the amount </w:t>
      </w:r>
      <w:r w:rsidR="00B554C7" w:rsidRPr="00510D15">
        <w:rPr>
          <w:rFonts w:ascii="Times New Roman" w:hAnsi="Times New Roman" w:cs="Times New Roman"/>
          <w:sz w:val="24"/>
          <w:szCs w:val="24"/>
        </w:rPr>
        <w:t xml:space="preserve">of current </w:t>
      </w:r>
      <w:r w:rsidR="00C83034">
        <w:rPr>
          <w:rFonts w:ascii="Times New Roman" w:hAnsi="Times New Roman" w:cs="Times New Roman"/>
          <w:sz w:val="24"/>
          <w:szCs w:val="24"/>
        </w:rPr>
        <w:t xml:space="preserve">suitable habitat  </w:t>
      </w:r>
      <w:r w:rsidRPr="00510D15">
        <w:rPr>
          <w:rFonts w:ascii="Times New Roman" w:hAnsi="Times New Roman" w:cs="Times New Roman"/>
          <w:sz w:val="24"/>
          <w:szCs w:val="24"/>
        </w:rPr>
        <w:t xml:space="preserve">on state or federally owned land or on private land within designated Critical Habitat </w:t>
      </w:r>
      <w:r w:rsidRPr="00510D15">
        <w:rPr>
          <w:rFonts w:ascii="Times New Roman" w:hAnsi="Times New Roman" w:cs="Times New Roman"/>
          <w:noProof/>
          <w:sz w:val="24"/>
          <w:szCs w:val="24"/>
        </w:rPr>
        <w:t>(</w:t>
      </w:r>
      <w:r w:rsidR="00A77B1C">
        <w:rPr>
          <w:rFonts w:ascii="Times New Roman" w:hAnsi="Times New Roman" w:cs="Times New Roman"/>
          <w:noProof/>
          <w:sz w:val="24"/>
          <w:szCs w:val="24"/>
        </w:rPr>
        <w:t>848.4 km</w:t>
      </w:r>
      <w:r w:rsidR="00A77B1C" w:rsidRPr="00510D15">
        <w:rPr>
          <w:rFonts w:ascii="Times New Roman" w:hAnsi="Times New Roman" w:cs="Times New Roman"/>
          <w:sz w:val="24"/>
          <w:szCs w:val="24"/>
          <w:vertAlign w:val="superscript"/>
        </w:rPr>
        <w:t>2</w:t>
      </w:r>
      <w:r w:rsidR="00A77B1C">
        <w:rPr>
          <w:rFonts w:ascii="Times New Roman" w:hAnsi="Times New Roman" w:cs="Times New Roman"/>
          <w:sz w:val="24"/>
          <w:szCs w:val="24"/>
          <w:vertAlign w:val="superscript"/>
        </w:rPr>
        <w:t xml:space="preserve">, </w:t>
      </w:r>
      <w:r w:rsidRPr="00510D15">
        <w:rPr>
          <w:rFonts w:ascii="Times New Roman" w:hAnsi="Times New Roman" w:cs="Times New Roman"/>
          <w:noProof/>
          <w:sz w:val="24"/>
          <w:szCs w:val="24"/>
        </w:rPr>
        <w:t>USFWS 2009)</w:t>
      </w:r>
      <w:r w:rsidR="008F585A">
        <w:rPr>
          <w:rFonts w:ascii="Times New Roman" w:hAnsi="Times New Roman" w:cs="Times New Roman"/>
          <w:sz w:val="24"/>
          <w:szCs w:val="24"/>
        </w:rPr>
        <w:t xml:space="preserve"> </w:t>
      </w:r>
      <w:r w:rsidR="00C83034">
        <w:rPr>
          <w:rFonts w:ascii="Times New Roman" w:hAnsi="Times New Roman" w:cs="Times New Roman"/>
          <w:noProof/>
          <w:sz w:val="24"/>
          <w:szCs w:val="24"/>
        </w:rPr>
        <w:t>based on habitat classification categories reported by Murrow et al. (2013)</w:t>
      </w:r>
      <w:r>
        <w:rPr>
          <w:rFonts w:ascii="Times New Roman" w:hAnsi="Times New Roman" w:cs="Times New Roman"/>
          <w:sz w:val="24"/>
          <w:szCs w:val="24"/>
        </w:rPr>
        <w:t>.</w:t>
      </w:r>
      <w:r w:rsidRPr="00510D15">
        <w:rPr>
          <w:rFonts w:ascii="Times New Roman" w:hAnsi="Times New Roman" w:cs="Times New Roman"/>
          <w:sz w:val="24"/>
          <w:szCs w:val="24"/>
        </w:rPr>
        <w:t xml:space="preserve">  I then multiplied that value by density estimates for the TRB and UARB </w:t>
      </w:r>
      <w:r w:rsidR="00C456E5">
        <w:rPr>
          <w:rFonts w:ascii="Times New Roman" w:hAnsi="Times New Roman" w:cs="Times New Roman"/>
          <w:sz w:val="24"/>
          <w:szCs w:val="24"/>
        </w:rPr>
        <w:t xml:space="preserve">derived from abundance estimates based on heterogeneity Model 1 or Model 2 and effective sampling areas </w:t>
      </w:r>
      <w:r w:rsidR="00B016DA">
        <w:rPr>
          <w:rFonts w:ascii="Times New Roman" w:hAnsi="Times New Roman" w:cs="Times New Roman"/>
          <w:sz w:val="24"/>
          <w:szCs w:val="24"/>
        </w:rPr>
        <w:t>calculated by placing a 1</w:t>
      </w:r>
      <w:r w:rsidR="006C48BF">
        <w:rPr>
          <w:rFonts w:ascii="Times New Roman" w:hAnsi="Times New Roman" w:cs="Times New Roman"/>
          <w:sz w:val="24"/>
          <w:szCs w:val="24"/>
        </w:rPr>
        <w:t>,</w:t>
      </w:r>
      <w:r w:rsidR="00B016DA">
        <w:rPr>
          <w:rFonts w:ascii="Times New Roman" w:hAnsi="Times New Roman" w:cs="Times New Roman"/>
          <w:sz w:val="24"/>
          <w:szCs w:val="24"/>
        </w:rPr>
        <w:t>600 km</w:t>
      </w:r>
      <w:r w:rsidR="00B016DA" w:rsidRPr="00B016DA">
        <w:rPr>
          <w:rFonts w:ascii="Times New Roman" w:hAnsi="Times New Roman" w:cs="Times New Roman"/>
          <w:sz w:val="24"/>
          <w:szCs w:val="24"/>
          <w:vertAlign w:val="superscript"/>
        </w:rPr>
        <w:t>2</w:t>
      </w:r>
      <w:r w:rsidR="00B016DA">
        <w:rPr>
          <w:rFonts w:ascii="Times New Roman" w:hAnsi="Times New Roman" w:cs="Times New Roman"/>
          <w:sz w:val="24"/>
          <w:szCs w:val="24"/>
          <w:vertAlign w:val="superscript"/>
        </w:rPr>
        <w:t xml:space="preserve"> </w:t>
      </w:r>
      <w:r w:rsidR="00B016DA">
        <w:rPr>
          <w:rFonts w:ascii="Times New Roman" w:hAnsi="Times New Roman" w:cs="Times New Roman"/>
          <w:sz w:val="24"/>
          <w:szCs w:val="24"/>
        </w:rPr>
        <w:t xml:space="preserve">buffer (approximate radius of annual female home range) around </w:t>
      </w:r>
      <w:r w:rsidR="00A77B1C">
        <w:rPr>
          <w:rFonts w:ascii="Times New Roman" w:hAnsi="Times New Roman" w:cs="Times New Roman"/>
          <w:sz w:val="24"/>
          <w:szCs w:val="24"/>
        </w:rPr>
        <w:t>respective</w:t>
      </w:r>
      <w:r w:rsidR="00B016DA">
        <w:rPr>
          <w:rFonts w:ascii="Times New Roman" w:hAnsi="Times New Roman" w:cs="Times New Roman"/>
          <w:sz w:val="24"/>
          <w:szCs w:val="24"/>
        </w:rPr>
        <w:t xml:space="preserve"> trapping arrays.  </w:t>
      </w:r>
      <w:r w:rsidR="00A77B1C">
        <w:rPr>
          <w:rFonts w:ascii="Times New Roman" w:hAnsi="Times New Roman" w:cs="Times New Roman"/>
          <w:sz w:val="24"/>
          <w:szCs w:val="24"/>
        </w:rPr>
        <w:lastRenderedPageBreak/>
        <w:t xml:space="preserve">By deriving 4 estimates of </w:t>
      </w:r>
      <w:r w:rsidR="004518CF" w:rsidRPr="004518CF">
        <w:rPr>
          <w:rFonts w:ascii="Times New Roman" w:hAnsi="Times New Roman" w:cs="Times New Roman"/>
          <w:i/>
          <w:sz w:val="24"/>
          <w:szCs w:val="24"/>
        </w:rPr>
        <w:t>CC</w:t>
      </w:r>
      <w:r w:rsidR="00A77B1C">
        <w:rPr>
          <w:rFonts w:ascii="Times New Roman" w:hAnsi="Times New Roman" w:cs="Times New Roman"/>
          <w:i/>
          <w:sz w:val="24"/>
          <w:szCs w:val="24"/>
        </w:rPr>
        <w:t xml:space="preserve"> </w:t>
      </w:r>
      <w:r w:rsidR="00A77B1C">
        <w:rPr>
          <w:rFonts w:ascii="Times New Roman" w:hAnsi="Times New Roman" w:cs="Times New Roman"/>
          <w:sz w:val="24"/>
          <w:szCs w:val="24"/>
        </w:rPr>
        <w:t>and simulating separate projections for each, I was able to include</w:t>
      </w:r>
      <w:r w:rsidR="00C456E5">
        <w:rPr>
          <w:rFonts w:ascii="Times New Roman" w:hAnsi="Times New Roman" w:cs="Times New Roman"/>
          <w:sz w:val="24"/>
          <w:szCs w:val="24"/>
        </w:rPr>
        <w:t xml:space="preserve"> uncertainty in population densities that the TRC could support and uncertainty in the most appropriate heterogeneity model used to estimate density.  </w:t>
      </w:r>
      <w:r w:rsidRPr="00510D15">
        <w:rPr>
          <w:rFonts w:ascii="Times New Roman" w:hAnsi="Times New Roman" w:cs="Times New Roman"/>
          <w:sz w:val="24"/>
          <w:szCs w:val="24"/>
        </w:rPr>
        <w:t xml:space="preserve">To account for uncertainty in the strength of non-linearity of the density-dependence relationship, I considered </w:t>
      </w:r>
      <w:r w:rsidRPr="00510D15">
        <w:rPr>
          <w:rFonts w:ascii="Times New Roman" w:hAnsi="Times New Roman" w:cs="Times New Roman"/>
          <w:position w:val="-6"/>
          <w:sz w:val="24"/>
          <w:szCs w:val="24"/>
        </w:rPr>
        <w:object w:dxaOrig="720" w:dyaOrig="279">
          <v:shape id="_x0000_i1102" type="#_x0000_t75" style="width:36.7pt;height:14.95pt" o:ole="">
            <v:imagedata r:id="rId161" o:title=""/>
          </v:shape>
          <o:OLEObject Type="Embed" ProgID="Equation.DSMT4" ShapeID="_x0000_i1102" DrawAspect="Content" ObjectID="_1468306194" r:id="rId162"/>
        </w:object>
      </w:r>
      <w:r w:rsidRPr="00510D15">
        <w:rPr>
          <w:rFonts w:ascii="Times New Roman" w:hAnsi="Times New Roman" w:cs="Times New Roman"/>
          <w:sz w:val="24"/>
          <w:szCs w:val="24"/>
        </w:rPr>
        <w:t xml:space="preserve"> and </w:t>
      </w:r>
      <w:r w:rsidRPr="00510D15">
        <w:rPr>
          <w:rFonts w:ascii="Times New Roman" w:hAnsi="Times New Roman" w:cs="Times New Roman"/>
          <w:position w:val="-6"/>
          <w:sz w:val="24"/>
          <w:szCs w:val="24"/>
        </w:rPr>
        <w:object w:dxaOrig="740" w:dyaOrig="279">
          <v:shape id="_x0000_i1103" type="#_x0000_t75" style="width:36.7pt;height:14.95pt" o:ole="">
            <v:imagedata r:id="rId163" o:title=""/>
          </v:shape>
          <o:OLEObject Type="Embed" ProgID="Equation.DSMT4" ShapeID="_x0000_i1103" DrawAspect="Content" ObjectID="_1468306195" r:id="rId164"/>
        </w:object>
      </w:r>
      <w:r w:rsidRPr="00510D15">
        <w:rPr>
          <w:rFonts w:ascii="Times New Roman" w:hAnsi="Times New Roman" w:cs="Times New Roman"/>
          <w:sz w:val="24"/>
          <w:szCs w:val="24"/>
        </w:rPr>
        <w:t xml:space="preserve">.  Finally, </w:t>
      </w:r>
      <w:r w:rsidRPr="00510D15">
        <w:rPr>
          <w:rFonts w:ascii="Times New Roman" w:eastAsia="Times New Roman" w:hAnsi="Times New Roman" w:cs="Times New Roman"/>
          <w:sz w:val="24"/>
          <w:szCs w:val="24"/>
        </w:rPr>
        <w:t>to account for differences in survival rate estimates caused by assuming unknown fates as right censored (</w:t>
      </w:r>
      <w:r>
        <w:rPr>
          <w:rFonts w:ascii="Times New Roman" w:eastAsia="Times New Roman" w:hAnsi="Times New Roman" w:cs="Times New Roman"/>
          <w:sz w:val="24"/>
          <w:szCs w:val="24"/>
        </w:rPr>
        <w:t>AC</w:t>
      </w:r>
      <w:r w:rsidRPr="00510D15">
        <w:rPr>
          <w:rFonts w:ascii="Times New Roman" w:eastAsia="Times New Roman" w:hAnsi="Times New Roman" w:cs="Times New Roman"/>
          <w:sz w:val="24"/>
          <w:szCs w:val="24"/>
        </w:rPr>
        <w:t xml:space="preserve">) or mortalities (AD), I ran simulations using both estimates.  I restricted combinations of the values of </w:t>
      </w:r>
      <w:r w:rsidR="004518CF" w:rsidRPr="004518CF">
        <w:rPr>
          <w:rFonts w:ascii="Times New Roman" w:eastAsia="Times New Roman" w:hAnsi="Times New Roman" w:cs="Times New Roman"/>
          <w:i/>
          <w:sz w:val="24"/>
          <w:szCs w:val="24"/>
        </w:rPr>
        <w:t>CC</w:t>
      </w:r>
      <w:r w:rsidRPr="00510D15">
        <w:rPr>
          <w:rFonts w:ascii="Times New Roman" w:eastAsia="Times New Roman" w:hAnsi="Times New Roman" w:cs="Times New Roman"/>
          <w:sz w:val="24"/>
          <w:szCs w:val="24"/>
        </w:rPr>
        <w:t xml:space="preserve"> and 2 values of </w:t>
      </w:r>
      <w:r w:rsidRPr="00510D15">
        <w:rPr>
          <w:rFonts w:ascii="Times New Roman" w:eastAsia="Times New Roman" w:hAnsi="Times New Roman" w:cs="Times New Roman"/>
          <w:position w:val="-12"/>
          <w:sz w:val="24"/>
          <w:szCs w:val="24"/>
        </w:rPr>
        <w:object w:dxaOrig="320" w:dyaOrig="360">
          <v:shape id="_x0000_i1104" type="#_x0000_t75" style="width:14.95pt;height:18.35pt" o:ole="">
            <v:imagedata r:id="rId165" o:title=""/>
          </v:shape>
          <o:OLEObject Type="Embed" ProgID="Equation.DSMT4" ShapeID="_x0000_i1104" DrawAspect="Content" ObjectID="_1468306196" r:id="rId166"/>
        </w:object>
      </w:r>
      <w:r w:rsidRPr="00510D15">
        <w:rPr>
          <w:rFonts w:ascii="Times New Roman" w:eastAsia="Times New Roman" w:hAnsi="Times New Roman" w:cs="Times New Roman"/>
          <w:sz w:val="24"/>
          <w:szCs w:val="24"/>
        </w:rPr>
        <w:t xml:space="preserve">to come from the same population from which those values were derived (i.e., </w:t>
      </w:r>
      <w:r w:rsidR="004518CF" w:rsidRPr="004518CF">
        <w:rPr>
          <w:rFonts w:ascii="Times New Roman" w:hAnsi="Times New Roman"/>
          <w:i/>
          <w:sz w:val="24"/>
        </w:rPr>
        <w:t>CC</w:t>
      </w:r>
      <w:r w:rsidRPr="00510D15">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position w:val="-12"/>
          <w:sz w:val="24"/>
          <w:szCs w:val="24"/>
        </w:rPr>
        <w:object w:dxaOrig="320" w:dyaOrig="360">
          <v:shape id="_x0000_i1105" type="#_x0000_t75" style="width:14.95pt;height:18.35pt" o:ole="">
            <v:imagedata r:id="rId165" o:title=""/>
          </v:shape>
          <o:OLEObject Type="Embed" ProgID="Equation.DSMT4" ShapeID="_x0000_i1105" DrawAspect="Content" ObjectID="_1468306197" r:id="rId167"/>
        </w:object>
      </w:r>
      <w:r w:rsidRPr="00510D15">
        <w:rPr>
          <w:rFonts w:ascii="Times New Roman" w:eastAsia="Times New Roman" w:hAnsi="Times New Roman" w:cs="Times New Roman"/>
          <w:sz w:val="24"/>
          <w:szCs w:val="24"/>
        </w:rPr>
        <w:t xml:space="preserve"> both from the TRB vs. </w:t>
      </w:r>
      <w:r w:rsidR="004518CF" w:rsidRPr="004518CF">
        <w:rPr>
          <w:rFonts w:ascii="Times New Roman" w:hAnsi="Times New Roman"/>
          <w:i/>
          <w:sz w:val="24"/>
        </w:rPr>
        <w:t>CC</w:t>
      </w:r>
      <w:r w:rsidRPr="00510D15">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position w:val="-12"/>
          <w:sz w:val="24"/>
          <w:szCs w:val="24"/>
        </w:rPr>
        <w:object w:dxaOrig="320" w:dyaOrig="360">
          <v:shape id="_x0000_i1106" type="#_x0000_t75" style="width:14.95pt;height:18.35pt" o:ole="">
            <v:imagedata r:id="rId165" o:title=""/>
          </v:shape>
          <o:OLEObject Type="Embed" ProgID="Equation.DSMT4" ShapeID="_x0000_i1106" DrawAspect="Content" ObjectID="_1468306198" r:id="rId168"/>
        </w:object>
      </w:r>
      <w:r w:rsidRPr="00510D15">
        <w:rPr>
          <w:rFonts w:ascii="Times New Roman" w:eastAsia="Times New Roman" w:hAnsi="Times New Roman" w:cs="Times New Roman"/>
          <w:sz w:val="24"/>
          <w:szCs w:val="24"/>
        </w:rPr>
        <w:t xml:space="preserve"> from the UARB).  In total, I used </w:t>
      </w:r>
      <w:r w:rsidR="00A77B1C">
        <w:rPr>
          <w:rFonts w:ascii="Times New Roman" w:eastAsia="Times New Roman" w:hAnsi="Times New Roman" w:cs="Times New Roman"/>
          <w:sz w:val="24"/>
          <w:szCs w:val="24"/>
        </w:rPr>
        <w:t>32</w:t>
      </w:r>
      <w:r w:rsidRPr="00510D15">
        <w:rPr>
          <w:rFonts w:ascii="Times New Roman" w:eastAsia="Times New Roman" w:hAnsi="Times New Roman" w:cs="Times New Roman"/>
          <w:sz w:val="24"/>
          <w:szCs w:val="24"/>
        </w:rPr>
        <w:t xml:space="preserve"> combinations of sources of uncertainty in the simulations.  I summarized the outcomes of the 10,000 trajectories for each of those simulations as for the other </w:t>
      </w:r>
      <w:r w:rsidR="00A77B1C">
        <w:rPr>
          <w:rFonts w:ascii="Times New Roman" w:eastAsia="Times New Roman" w:hAnsi="Times New Roman" w:cs="Times New Roman"/>
          <w:sz w:val="24"/>
          <w:szCs w:val="24"/>
        </w:rPr>
        <w:t>2</w:t>
      </w:r>
      <w:r w:rsidRPr="00510D15">
        <w:rPr>
          <w:rFonts w:ascii="Times New Roman" w:eastAsia="Times New Roman" w:hAnsi="Times New Roman" w:cs="Times New Roman"/>
          <w:sz w:val="24"/>
          <w:szCs w:val="24"/>
        </w:rPr>
        <w:t xml:space="preserve"> subpopulations.</w:t>
      </w:r>
    </w:p>
    <w:p w:rsidR="00ED40A7" w:rsidRDefault="00E9246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As a secondary measur</w:t>
      </w:r>
      <w:r>
        <w:rPr>
          <w:rFonts w:ascii="Times New Roman" w:eastAsia="Times New Roman" w:hAnsi="Times New Roman" w:cs="Times New Roman"/>
          <w:sz w:val="24"/>
          <w:szCs w:val="24"/>
        </w:rPr>
        <w:t>e of population trend in the TRB</w:t>
      </w:r>
      <w:r w:rsidRPr="00510D15">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as </w:t>
      </w:r>
      <w:r w:rsidRPr="00510D15">
        <w:rPr>
          <w:rFonts w:ascii="Times New Roman" w:eastAsia="Times New Roman" w:hAnsi="Times New Roman" w:cs="Times New Roman"/>
          <w:sz w:val="24"/>
          <w:szCs w:val="24"/>
        </w:rPr>
        <w:t xml:space="preserve">a direct comparison </w:t>
      </w:r>
      <w:r>
        <w:rPr>
          <w:rFonts w:ascii="Times New Roman" w:eastAsia="Times New Roman" w:hAnsi="Times New Roman" w:cs="Times New Roman"/>
          <w:sz w:val="24"/>
          <w:szCs w:val="24"/>
        </w:rPr>
        <w:t>with</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TRC</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used </w:t>
      </w:r>
      <w:r w:rsidRPr="00510D15">
        <w:rPr>
          <w:rFonts w:ascii="Times New Roman" w:eastAsia="Times New Roman" w:hAnsi="Times New Roman" w:cs="Times New Roman"/>
          <w:sz w:val="24"/>
          <w:szCs w:val="24"/>
        </w:rPr>
        <w:t xml:space="preserve">population matrix models </w:t>
      </w:r>
      <w:r>
        <w:rPr>
          <w:rFonts w:ascii="Times New Roman" w:eastAsia="Times New Roman" w:hAnsi="Times New Roman" w:cs="Times New Roman"/>
          <w:sz w:val="24"/>
          <w:szCs w:val="24"/>
        </w:rPr>
        <w:t>(Caswell 2001) to estimate</w:t>
      </w:r>
      <w:r w:rsidRPr="00510D15">
        <w:rPr>
          <w:rFonts w:ascii="Times New Roman" w:eastAsia="Times New Roman" w:hAnsi="Times New Roman" w:cs="Times New Roman"/>
          <w:sz w:val="24"/>
          <w:szCs w:val="24"/>
        </w:rPr>
        <w:t xml:space="preserve"> the asymptotic rate of population growth </w:t>
      </w:r>
      <w:r>
        <w:rPr>
          <w:rFonts w:ascii="Times New Roman" w:eastAsia="Times New Roman" w:hAnsi="Times New Roman" w:cs="Times New Roman"/>
          <w:sz w:val="24"/>
          <w:szCs w:val="24"/>
        </w:rPr>
        <w:t>(</w:t>
      </w:r>
      <w:r w:rsidRPr="004A0108">
        <w:rPr>
          <w:rFonts w:ascii="Times New Roman" w:eastAsia="Times New Roman" w:hAnsi="Times New Roman" w:cs="Times New Roman"/>
          <w:i/>
          <w:sz w:val="24"/>
          <w:szCs w:val="24"/>
        </w:rPr>
        <w:t>λ</w:t>
      </w:r>
      <w:r w:rsidRPr="004A0108">
        <w:rPr>
          <w:rFonts w:ascii="Times New Roman" w:eastAsia="Times New Roman" w:hAnsi="Times New Roman" w:cs="Times New Roman"/>
          <w:i/>
          <w:sz w:val="24"/>
          <w:szCs w:val="24"/>
          <w:vertAlign w:val="subscript"/>
        </w:rPr>
        <w:t>Asym</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the TRB and TRC.  I used my</w:t>
      </w:r>
      <w:r w:rsidRPr="00510D15">
        <w:rPr>
          <w:rFonts w:ascii="Times New Roman" w:eastAsia="Times New Roman" w:hAnsi="Times New Roman" w:cs="Times New Roman"/>
          <w:sz w:val="24"/>
          <w:szCs w:val="24"/>
        </w:rPr>
        <w:t xml:space="preserve"> estimates of yearling </w:t>
      </w:r>
      <w:r>
        <w:rPr>
          <w:rFonts w:ascii="Times New Roman" w:eastAsia="Times New Roman" w:hAnsi="Times New Roman" w:cs="Times New Roman"/>
          <w:sz w:val="24"/>
          <w:szCs w:val="24"/>
        </w:rPr>
        <w:t xml:space="preserve">recruitment and adult female survival from each study area and estimates of </w:t>
      </w:r>
      <w:r w:rsidRPr="00510D15">
        <w:rPr>
          <w:rFonts w:ascii="Times New Roman" w:eastAsia="Times New Roman" w:hAnsi="Times New Roman" w:cs="Times New Roman"/>
          <w:sz w:val="24"/>
          <w:szCs w:val="24"/>
        </w:rPr>
        <w:t>yearling survival</w:t>
      </w:r>
      <w:r>
        <w:rPr>
          <w:rFonts w:ascii="Times New Roman" w:eastAsia="Times New Roman" w:hAnsi="Times New Roman" w:cs="Times New Roman"/>
          <w:sz w:val="24"/>
          <w:szCs w:val="24"/>
        </w:rPr>
        <w:t xml:space="preserve"> obtained from the published literature</w:t>
      </w:r>
      <w:r w:rsidRPr="0060353B">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on southeastern bears</w:t>
      </w:r>
      <w:r>
        <w:rPr>
          <w:rFonts w:ascii="Times New Roman" w:eastAsia="Times New Roman" w:hAnsi="Times New Roman" w:cs="Times New Roman"/>
          <w:sz w:val="24"/>
          <w:szCs w:val="24"/>
        </w:rPr>
        <w:t xml:space="preserve"> to parameterize the models.</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used the finite rate of increase module in PopTools (G. M. Hood 2010; PopTools version 3.2.5 http://www.poptools.org/) to calculate deterministic estimates of </w:t>
      </w:r>
      <w:r w:rsidRPr="004A0108">
        <w:rPr>
          <w:rFonts w:ascii="Times New Roman" w:eastAsia="Times New Roman" w:hAnsi="Times New Roman" w:cs="Times New Roman"/>
          <w:i/>
          <w:sz w:val="24"/>
          <w:szCs w:val="24"/>
        </w:rPr>
        <w:t>λ</w:t>
      </w:r>
      <w:r w:rsidRPr="004A0108">
        <w:rPr>
          <w:rFonts w:ascii="Times New Roman" w:eastAsia="Times New Roman" w:hAnsi="Times New Roman" w:cs="Times New Roman"/>
          <w:i/>
          <w:sz w:val="24"/>
          <w:szCs w:val="24"/>
          <w:vertAlign w:val="subscript"/>
        </w:rPr>
        <w:t>Asym</w:t>
      </w:r>
      <w:r>
        <w:rPr>
          <w:rFonts w:ascii="Times New Roman" w:eastAsia="Times New Roman" w:hAnsi="Times New Roman" w:cs="Times New Roman"/>
          <w:sz w:val="24"/>
          <w:szCs w:val="24"/>
        </w:rPr>
        <w:t xml:space="preserve">. </w:t>
      </w:r>
    </w:p>
    <w:p w:rsidR="005646F7" w:rsidRPr="00510D15" w:rsidRDefault="005646F7" w:rsidP="005646F7">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Assuming </w:t>
      </w:r>
      <w:r w:rsidRPr="00510D15">
        <w:rPr>
          <w:rFonts w:ascii="Times New Roman" w:eastAsia="Times New Roman" w:hAnsi="Times New Roman" w:cs="Times New Roman"/>
          <w:sz w:val="24"/>
          <w:szCs w:val="24"/>
        </w:rPr>
        <w:t xml:space="preserve">dynamics of individual populations in Louisiana </w:t>
      </w:r>
      <w:r>
        <w:rPr>
          <w:rFonts w:ascii="Times New Roman" w:eastAsia="Times New Roman" w:hAnsi="Times New Roman" w:cs="Times New Roman"/>
          <w:sz w:val="24"/>
          <w:szCs w:val="24"/>
        </w:rPr>
        <w:t xml:space="preserve">as </w:t>
      </w:r>
      <w:r w:rsidRPr="00510D15">
        <w:rPr>
          <w:rFonts w:ascii="Times New Roman" w:eastAsia="Times New Roman" w:hAnsi="Times New Roman" w:cs="Times New Roman"/>
          <w:sz w:val="24"/>
          <w:szCs w:val="24"/>
        </w:rPr>
        <w:t xml:space="preserve">independent, </w:t>
      </w:r>
      <w:r>
        <w:rPr>
          <w:rFonts w:ascii="Times New Roman" w:eastAsia="Times New Roman" w:hAnsi="Times New Roman" w:cs="Times New Roman"/>
          <w:sz w:val="24"/>
          <w:szCs w:val="24"/>
        </w:rPr>
        <w:t xml:space="preserve">I calculated </w:t>
      </w:r>
      <w:r w:rsidRPr="00510D15">
        <w:rPr>
          <w:rFonts w:ascii="Times New Roman" w:eastAsia="Times New Roman" w:hAnsi="Times New Roman" w:cs="Times New Roman"/>
          <w:sz w:val="24"/>
          <w:szCs w:val="24"/>
        </w:rPr>
        <w:t>the probability of persistence for the entire system of Louisiana black bear populations as:</w:t>
      </w:r>
    </w:p>
    <w:p w:rsidR="005646F7" w:rsidRPr="00510D15" w:rsidRDefault="005646F7" w:rsidP="005646F7">
      <w:pPr>
        <w:widowControl w:val="0"/>
        <w:autoSpaceDE w:val="0"/>
        <w:autoSpaceDN w:val="0"/>
        <w:spacing w:after="0" w:line="480" w:lineRule="auto"/>
        <w:jc w:val="center"/>
        <w:rPr>
          <w:rFonts w:ascii="Times New Roman" w:eastAsia="Times New Roman" w:hAnsi="Times New Roman" w:cs="Times New Roman"/>
          <w:sz w:val="24"/>
          <w:szCs w:val="24"/>
        </w:rPr>
      </w:pPr>
      <w:r w:rsidRPr="00510D15">
        <w:rPr>
          <w:rFonts w:ascii="Times New Roman" w:eastAsia="Times New Roman" w:hAnsi="Times New Roman" w:cs="Times New Roman"/>
          <w:position w:val="-28"/>
          <w:sz w:val="24"/>
          <w:szCs w:val="24"/>
        </w:rPr>
        <w:object w:dxaOrig="1540" w:dyaOrig="680">
          <v:shape id="_x0000_i1107" type="#_x0000_t75" style="width:76.75pt;height:32.6pt" o:ole="">
            <v:imagedata r:id="rId169" o:title=""/>
          </v:shape>
          <o:OLEObject Type="Embed" ProgID="Equation.DSMT4" ShapeID="_x0000_i1107" DrawAspect="Content" ObjectID="_1468306199" r:id="rId170"/>
        </w:object>
      </w:r>
      <w:r w:rsidRPr="00510D15">
        <w:rPr>
          <w:rFonts w:ascii="Times New Roman" w:eastAsia="Times New Roman" w:hAnsi="Times New Roman" w:cs="Times New Roman"/>
          <w:sz w:val="24"/>
          <w:szCs w:val="24"/>
        </w:rPr>
        <w:t>,</w:t>
      </w:r>
    </w:p>
    <w:p w:rsidR="005646F7" w:rsidRPr="00510D15" w:rsidRDefault="005646F7" w:rsidP="005646F7">
      <w:pPr>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where Pr(</w:t>
      </w:r>
      <w:r w:rsidRPr="00510D15">
        <w:rPr>
          <w:rFonts w:ascii="Times New Roman" w:eastAsia="Times New Roman" w:hAnsi="Times New Roman" w:cs="Times New Roman"/>
          <w:i/>
          <w:sz w:val="24"/>
          <w:szCs w:val="24"/>
        </w:rPr>
        <w:t>P</w:t>
      </w:r>
      <w:r w:rsidRPr="00510D15">
        <w:rPr>
          <w:rFonts w:ascii="Times New Roman" w:eastAsia="Times New Roman" w:hAnsi="Times New Roman" w:cs="Times New Roman"/>
          <w:i/>
          <w:sz w:val="24"/>
          <w:szCs w:val="24"/>
          <w:vertAlign w:val="subscript"/>
        </w:rPr>
        <w:t>i</w:t>
      </w:r>
      <w:r w:rsidRPr="00510D15">
        <w:rPr>
          <w:rFonts w:ascii="Times New Roman" w:eastAsia="Times New Roman" w:hAnsi="Times New Roman" w:cs="Times New Roman"/>
          <w:sz w:val="24"/>
          <w:szCs w:val="24"/>
        </w:rPr>
        <w:t xml:space="preserve">) is the probability of persistence for population </w:t>
      </w:r>
      <w:r w:rsidRPr="00510D15">
        <w:rPr>
          <w:rFonts w:ascii="Times New Roman" w:eastAsia="Times New Roman" w:hAnsi="Times New Roman" w:cs="Times New Roman"/>
          <w:i/>
          <w:sz w:val="24"/>
          <w:szCs w:val="24"/>
        </w:rPr>
        <w:t>i</w:t>
      </w:r>
      <w:r w:rsidRPr="00510D15">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is the number of populations.  </w:t>
      </w:r>
    </w:p>
    <w:p w:rsidR="00C2254C" w:rsidRPr="00510D15" w:rsidRDefault="00C2254C" w:rsidP="00C2254C">
      <w:pPr>
        <w:pStyle w:val="Heading2"/>
        <w:spacing w:before="0" w:line="480" w:lineRule="auto"/>
        <w:rPr>
          <w:rFonts w:ascii="Times New Roman" w:hAnsi="Times New Roman"/>
          <w:i/>
          <w:color w:val="auto"/>
          <w:sz w:val="24"/>
        </w:rPr>
      </w:pPr>
      <w:bookmarkStart w:id="19" w:name="_Toc394564044"/>
      <w:r w:rsidRPr="00510D15">
        <w:rPr>
          <w:rFonts w:ascii="Times New Roman" w:eastAsia="Times New Roman" w:hAnsi="Times New Roman" w:cs="Times New Roman"/>
          <w:i/>
          <w:color w:val="auto"/>
          <w:sz w:val="24"/>
          <w:szCs w:val="24"/>
        </w:rPr>
        <w:lastRenderedPageBreak/>
        <w:t>3.</w:t>
      </w:r>
      <w:r w:rsidR="00E838F2">
        <w:rPr>
          <w:rFonts w:ascii="Times New Roman" w:eastAsia="Times New Roman" w:hAnsi="Times New Roman" w:cs="Times New Roman"/>
          <w:i/>
          <w:color w:val="auto"/>
          <w:sz w:val="24"/>
          <w:szCs w:val="24"/>
        </w:rPr>
        <w:t>4</w:t>
      </w:r>
      <w:r w:rsidRPr="00510D15">
        <w:rPr>
          <w:rFonts w:ascii="Times New Roman" w:eastAsia="Times New Roman" w:hAnsi="Times New Roman" w:cs="Times New Roman"/>
          <w:i/>
          <w:color w:val="auto"/>
          <w:sz w:val="24"/>
          <w:szCs w:val="24"/>
        </w:rPr>
        <w:t xml:space="preserve"> </w:t>
      </w:r>
      <w:r>
        <w:rPr>
          <w:rFonts w:ascii="Times New Roman" w:hAnsi="Times New Roman"/>
          <w:i/>
          <w:color w:val="auto"/>
          <w:sz w:val="24"/>
        </w:rPr>
        <w:t>Population structure and migrant</w:t>
      </w:r>
      <w:r w:rsidRPr="00510D15">
        <w:rPr>
          <w:rFonts w:ascii="Times New Roman" w:hAnsi="Times New Roman"/>
          <w:i/>
          <w:color w:val="auto"/>
          <w:sz w:val="24"/>
        </w:rPr>
        <w:t xml:space="preserve"> analysis</w:t>
      </w:r>
      <w:bookmarkEnd w:id="19"/>
    </w:p>
    <w:p w:rsidR="00C2254C" w:rsidRPr="00510D15" w:rsidRDefault="00C2254C" w:rsidP="00C2254C">
      <w:pPr>
        <w:pStyle w:val="Heading3"/>
        <w:spacing w:before="0" w:line="480" w:lineRule="auto"/>
        <w:rPr>
          <w:rFonts w:ascii="Times New Roman" w:hAnsi="Times New Roman"/>
          <w:b w:val="0"/>
          <w:i/>
          <w:color w:val="auto"/>
          <w:sz w:val="24"/>
        </w:rPr>
      </w:pPr>
      <w:bookmarkStart w:id="20" w:name="_Toc394564045"/>
      <w:r w:rsidRPr="00510D15">
        <w:rPr>
          <w:rFonts w:ascii="Times New Roman" w:hAnsi="Times New Roman"/>
          <w:b w:val="0"/>
          <w:i/>
          <w:color w:val="auto"/>
          <w:sz w:val="24"/>
        </w:rPr>
        <w:t>3.</w:t>
      </w:r>
      <w:r w:rsidR="00E838F2">
        <w:rPr>
          <w:rFonts w:ascii="Times New Roman" w:hAnsi="Times New Roman"/>
          <w:b w:val="0"/>
          <w:i/>
          <w:color w:val="auto"/>
          <w:sz w:val="24"/>
        </w:rPr>
        <w:t>4</w:t>
      </w:r>
      <w:r w:rsidRPr="00510D15">
        <w:rPr>
          <w:rFonts w:ascii="Times New Roman" w:hAnsi="Times New Roman"/>
          <w:b w:val="0"/>
          <w:i/>
          <w:color w:val="auto"/>
          <w:sz w:val="24"/>
        </w:rPr>
        <w:t xml:space="preserve">.1  </w:t>
      </w:r>
      <w:r>
        <w:rPr>
          <w:rFonts w:ascii="Times New Roman" w:hAnsi="Times New Roman"/>
          <w:b w:val="0"/>
          <w:i/>
          <w:color w:val="auto"/>
          <w:sz w:val="24"/>
        </w:rPr>
        <w:t>General a</w:t>
      </w:r>
      <w:r w:rsidRPr="00510D15">
        <w:rPr>
          <w:rFonts w:ascii="Times New Roman" w:hAnsi="Times New Roman"/>
          <w:b w:val="0"/>
          <w:i/>
          <w:color w:val="auto"/>
          <w:sz w:val="24"/>
        </w:rPr>
        <w:t>pproach</w:t>
      </w:r>
      <w:bookmarkEnd w:id="20"/>
    </w:p>
    <w:p w:rsidR="00C2254C" w:rsidRDefault="00C2254C" w:rsidP="004E29F8">
      <w:pPr>
        <w:widowControl w:val="0"/>
        <w:autoSpaceDE w:val="0"/>
        <w:autoSpaceDN w:val="0"/>
        <w:spacing w:after="0" w:line="480" w:lineRule="auto"/>
        <w:rPr>
          <w:rFonts w:ascii="Times New Roman" w:hAnsi="Times New Roman" w:cs="Times New Roman"/>
          <w:sz w:val="24"/>
          <w:szCs w:val="24"/>
        </w:rPr>
      </w:pPr>
      <w:r>
        <w:rPr>
          <w:rFonts w:ascii="Times New Roman" w:hAnsi="Times New Roman" w:cs="Times New Roman"/>
          <w:sz w:val="24"/>
          <w:szCs w:val="24"/>
        </w:rPr>
        <w:t>Genetic s</w:t>
      </w:r>
      <w:r w:rsidRPr="00A45E6A">
        <w:rPr>
          <w:rFonts w:ascii="Times New Roman" w:hAnsi="Times New Roman" w:cs="Times New Roman"/>
          <w:sz w:val="24"/>
          <w:szCs w:val="24"/>
        </w:rPr>
        <w:t xml:space="preserve">tructuring of wildlife populations can be caused by natural or anthropogenic restrictions of gene flow between adjacent areas of occupied habitat.  Identifying where </w:t>
      </w:r>
      <w:r>
        <w:rPr>
          <w:rFonts w:ascii="Times New Roman" w:hAnsi="Times New Roman" w:cs="Times New Roman"/>
          <w:sz w:val="24"/>
          <w:szCs w:val="24"/>
        </w:rPr>
        <w:t>such</w:t>
      </w:r>
      <w:r w:rsidRPr="00A45E6A">
        <w:rPr>
          <w:rFonts w:ascii="Times New Roman" w:hAnsi="Times New Roman" w:cs="Times New Roman"/>
          <w:sz w:val="24"/>
          <w:szCs w:val="24"/>
        </w:rPr>
        <w:t xml:space="preserve"> </w:t>
      </w:r>
      <w:r>
        <w:rPr>
          <w:rFonts w:ascii="Times New Roman" w:hAnsi="Times New Roman" w:cs="Times New Roman"/>
          <w:sz w:val="24"/>
          <w:szCs w:val="24"/>
        </w:rPr>
        <w:t>discontinuities exist</w:t>
      </w:r>
      <w:r w:rsidRPr="00A45E6A">
        <w:rPr>
          <w:rFonts w:ascii="Times New Roman" w:hAnsi="Times New Roman" w:cs="Times New Roman"/>
          <w:sz w:val="24"/>
          <w:szCs w:val="24"/>
        </w:rPr>
        <w:t xml:space="preserve"> on the landscape and </w:t>
      </w:r>
      <w:r>
        <w:rPr>
          <w:rFonts w:ascii="Times New Roman" w:hAnsi="Times New Roman" w:cs="Times New Roman"/>
          <w:sz w:val="24"/>
          <w:szCs w:val="24"/>
        </w:rPr>
        <w:t>what factors cause them</w:t>
      </w:r>
      <w:r w:rsidRPr="00A45E6A">
        <w:rPr>
          <w:rFonts w:ascii="Times New Roman" w:hAnsi="Times New Roman" w:cs="Times New Roman"/>
          <w:sz w:val="24"/>
          <w:szCs w:val="24"/>
        </w:rPr>
        <w:t xml:space="preserve"> is important for conservation planning.  Genetic distance measures are commonly calculated between groups of individuals where group membership is based on subjective criteria</w:t>
      </w:r>
      <w:r>
        <w:rPr>
          <w:rFonts w:ascii="Times New Roman" w:hAnsi="Times New Roman" w:cs="Times New Roman"/>
          <w:sz w:val="24"/>
          <w:szCs w:val="24"/>
        </w:rPr>
        <w:t xml:space="preserve"> and</w:t>
      </w:r>
      <w:r w:rsidRPr="00A45E6A">
        <w:rPr>
          <w:rFonts w:ascii="Times New Roman" w:hAnsi="Times New Roman" w:cs="Times New Roman"/>
          <w:sz w:val="24"/>
          <w:szCs w:val="24"/>
        </w:rPr>
        <w:t xml:space="preserve"> used to identify landscape features associated with reduced gene flow.  Because factors causing zones of restricted movements may be cryptic or associated with unforeseen landscape characteristics, subjective criteria for assigning group membership may result in biased inference when identifying locations and causes of restricted gene flow.  A more robust approach for delineating groups is to assume no a priori structure and allow the genetic data to objectively identify clusters.  </w:t>
      </w:r>
    </w:p>
    <w:p w:rsidR="00C2254C" w:rsidRDefault="00C2254C" w:rsidP="00C2254C">
      <w:pPr>
        <w:widowControl w:val="0"/>
        <w:autoSpaceDE w:val="0"/>
        <w:autoSpaceDN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A45E6A">
        <w:rPr>
          <w:rFonts w:ascii="Times New Roman" w:hAnsi="Times New Roman" w:cs="Times New Roman"/>
          <w:sz w:val="24"/>
          <w:szCs w:val="24"/>
        </w:rPr>
        <w:t>ultivariate clustering method</w:t>
      </w:r>
      <w:r>
        <w:rPr>
          <w:rFonts w:ascii="Times New Roman" w:hAnsi="Times New Roman" w:cs="Times New Roman"/>
          <w:sz w:val="24"/>
          <w:szCs w:val="24"/>
        </w:rPr>
        <w:t>s are now available that use</w:t>
      </w:r>
      <w:r w:rsidRPr="00A45E6A">
        <w:rPr>
          <w:rFonts w:ascii="Times New Roman" w:hAnsi="Times New Roman" w:cs="Times New Roman"/>
          <w:sz w:val="24"/>
          <w:szCs w:val="24"/>
        </w:rPr>
        <w:t xml:space="preserve"> individual genotype data to objectively identify clusters of similar genotypes while assuming no a priori group membership. </w:t>
      </w:r>
      <w:r>
        <w:rPr>
          <w:rFonts w:ascii="Times New Roman" w:hAnsi="Times New Roman" w:cs="Times New Roman"/>
          <w:sz w:val="24"/>
          <w:szCs w:val="24"/>
        </w:rPr>
        <w:t>I used such</w:t>
      </w:r>
      <w:r w:rsidRPr="00A45E6A">
        <w:rPr>
          <w:rFonts w:ascii="Times New Roman" w:hAnsi="Times New Roman" w:cs="Times New Roman"/>
          <w:sz w:val="24"/>
          <w:szCs w:val="24"/>
        </w:rPr>
        <w:t xml:space="preserve"> search</w:t>
      </w:r>
      <w:r>
        <w:rPr>
          <w:rFonts w:ascii="Times New Roman" w:hAnsi="Times New Roman" w:cs="Times New Roman"/>
          <w:sz w:val="24"/>
          <w:szCs w:val="24"/>
        </w:rPr>
        <w:t>es</w:t>
      </w:r>
      <w:r w:rsidRPr="00A45E6A">
        <w:rPr>
          <w:rFonts w:ascii="Times New Roman" w:hAnsi="Times New Roman" w:cs="Times New Roman"/>
          <w:sz w:val="24"/>
          <w:szCs w:val="24"/>
        </w:rPr>
        <w:t xml:space="preserve"> of microsatellite data collected </w:t>
      </w:r>
      <w:r>
        <w:rPr>
          <w:rFonts w:ascii="Times New Roman" w:hAnsi="Times New Roman" w:cs="Times New Roman"/>
          <w:sz w:val="24"/>
          <w:szCs w:val="24"/>
        </w:rPr>
        <w:t>from all</w:t>
      </w:r>
      <w:r w:rsidRPr="00A45E6A">
        <w:rPr>
          <w:rFonts w:ascii="Times New Roman" w:hAnsi="Times New Roman" w:cs="Times New Roman"/>
          <w:sz w:val="24"/>
          <w:szCs w:val="24"/>
        </w:rPr>
        <w:t xml:space="preserve"> study populations to identify groups of similar genotypes at the landscape scale.  Potential causes for genetic discontinuities </w:t>
      </w:r>
      <w:r>
        <w:rPr>
          <w:rFonts w:ascii="Times New Roman" w:hAnsi="Times New Roman" w:cs="Times New Roman"/>
          <w:sz w:val="24"/>
          <w:szCs w:val="24"/>
        </w:rPr>
        <w:t xml:space="preserve">can </w:t>
      </w:r>
      <w:r w:rsidRPr="00A45E6A">
        <w:rPr>
          <w:rFonts w:ascii="Times New Roman" w:hAnsi="Times New Roman" w:cs="Times New Roman"/>
          <w:sz w:val="24"/>
          <w:szCs w:val="24"/>
        </w:rPr>
        <w:t xml:space="preserve">then be identified by comparing clusters of individuals with spatial locations of those clusters and identifying intervening landscape characteristics.  Because inter-population signals of genetic discontinuities between subpopulations can mask signals of intra-population structure, </w:t>
      </w:r>
      <w:r>
        <w:rPr>
          <w:rFonts w:ascii="Times New Roman" w:hAnsi="Times New Roman" w:cs="Times New Roman"/>
          <w:sz w:val="24"/>
          <w:szCs w:val="24"/>
        </w:rPr>
        <w:t xml:space="preserve">I also conducted individual </w:t>
      </w:r>
      <w:r w:rsidRPr="00A45E6A">
        <w:rPr>
          <w:rFonts w:ascii="Times New Roman" w:hAnsi="Times New Roman" w:cs="Times New Roman"/>
          <w:sz w:val="24"/>
          <w:szCs w:val="24"/>
        </w:rPr>
        <w:t xml:space="preserve">analyses for each subpopulation to search for fine-scale structural patterns at the </w:t>
      </w:r>
      <w:r>
        <w:rPr>
          <w:rFonts w:ascii="Times New Roman" w:hAnsi="Times New Roman" w:cs="Times New Roman"/>
          <w:sz w:val="24"/>
          <w:szCs w:val="24"/>
        </w:rPr>
        <w:t xml:space="preserve">local </w:t>
      </w:r>
      <w:r w:rsidRPr="00A45E6A">
        <w:rPr>
          <w:rFonts w:ascii="Times New Roman" w:hAnsi="Times New Roman" w:cs="Times New Roman"/>
          <w:sz w:val="24"/>
          <w:szCs w:val="24"/>
        </w:rPr>
        <w:t>population level.</w:t>
      </w:r>
    </w:p>
    <w:p w:rsidR="00C2254C" w:rsidRDefault="00C2254C" w:rsidP="00C2254C">
      <w:pPr>
        <w:widowControl w:val="0"/>
        <w:autoSpaceDE w:val="0"/>
        <w:autoSpaceDN w:val="0"/>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Numerous </w:t>
      </w:r>
      <w:r w:rsidR="00DC20F5">
        <w:rPr>
          <w:rFonts w:ascii="Times New Roman" w:hAnsi="Times New Roman" w:cs="Times New Roman"/>
          <w:sz w:val="24"/>
          <w:szCs w:val="24"/>
        </w:rPr>
        <w:t xml:space="preserve">genetic </w:t>
      </w:r>
      <w:r w:rsidRPr="00510D15">
        <w:rPr>
          <w:rFonts w:ascii="Times New Roman" w:hAnsi="Times New Roman" w:cs="Times New Roman"/>
          <w:sz w:val="24"/>
          <w:szCs w:val="24"/>
        </w:rPr>
        <w:t xml:space="preserve">methods exist for evaluating </w:t>
      </w:r>
      <w:r>
        <w:rPr>
          <w:rFonts w:ascii="Times New Roman" w:hAnsi="Times New Roman" w:cs="Times New Roman"/>
          <w:sz w:val="24"/>
          <w:szCs w:val="24"/>
        </w:rPr>
        <w:t>connectivity</w:t>
      </w:r>
      <w:r w:rsidRPr="00510D15">
        <w:rPr>
          <w:rFonts w:ascii="Times New Roman" w:hAnsi="Times New Roman" w:cs="Times New Roman"/>
          <w:sz w:val="24"/>
          <w:szCs w:val="24"/>
        </w:rPr>
        <w:t xml:space="preserve"> and rates of interchange between animal subpopulations </w:t>
      </w:r>
      <w:r w:rsidRPr="00510D15">
        <w:rPr>
          <w:rFonts w:ascii="Times New Roman" w:hAnsi="Times New Roman" w:cs="Times New Roman"/>
          <w:noProof/>
          <w:sz w:val="24"/>
          <w:szCs w:val="24"/>
        </w:rPr>
        <w:t>(Spear et al. 2010)</w:t>
      </w:r>
      <w:r w:rsidRPr="00510D15">
        <w:rPr>
          <w:rFonts w:ascii="Times New Roman" w:hAnsi="Times New Roman" w:cs="Times New Roman"/>
          <w:sz w:val="24"/>
          <w:szCs w:val="24"/>
        </w:rPr>
        <w:t xml:space="preserve">.  The </w:t>
      </w:r>
      <w:r w:rsidRPr="00510D15">
        <w:rPr>
          <w:rFonts w:ascii="Times New Roman" w:hAnsi="Times New Roman" w:cs="Times New Roman"/>
          <w:i/>
          <w:sz w:val="24"/>
          <w:szCs w:val="24"/>
        </w:rPr>
        <w:t>F</w:t>
      </w:r>
      <w:r w:rsidRPr="00510D15">
        <w:rPr>
          <w:rFonts w:ascii="Times New Roman" w:hAnsi="Times New Roman" w:cs="Times New Roman"/>
          <w:i/>
          <w:sz w:val="24"/>
          <w:szCs w:val="24"/>
          <w:vertAlign w:val="subscript"/>
        </w:rPr>
        <w:t>ST</w:t>
      </w:r>
      <w:r w:rsidRPr="00510D15">
        <w:rPr>
          <w:rFonts w:ascii="Times New Roman" w:hAnsi="Times New Roman" w:cs="Times New Roman"/>
          <w:sz w:val="24"/>
          <w:szCs w:val="24"/>
        </w:rPr>
        <w:t xml:space="preserve"> statistic, which quantifies </w:t>
      </w:r>
      <w:r w:rsidRPr="00510D15">
        <w:rPr>
          <w:rFonts w:ascii="Times New Roman" w:hAnsi="Times New Roman" w:cs="Times New Roman"/>
          <w:sz w:val="24"/>
          <w:szCs w:val="24"/>
        </w:rPr>
        <w:lastRenderedPageBreak/>
        <w:t xml:space="preserve">differences in allele frequencies between populations, can be used to measure population differentiation and the rate at which migrants enter and breed within a subpopulation </w:t>
      </w:r>
      <w:r w:rsidRPr="00510D15">
        <w:rPr>
          <w:rFonts w:ascii="Times New Roman" w:hAnsi="Times New Roman" w:cs="Times New Roman"/>
          <w:noProof/>
          <w:sz w:val="24"/>
          <w:szCs w:val="24"/>
        </w:rPr>
        <w:t>(Mills 2007)</w:t>
      </w:r>
      <w:r w:rsidRPr="00510D15">
        <w:rPr>
          <w:rFonts w:ascii="Times New Roman" w:hAnsi="Times New Roman" w:cs="Times New Roman"/>
          <w:sz w:val="24"/>
          <w:szCs w:val="24"/>
        </w:rPr>
        <w:t xml:space="preserve">.  </w:t>
      </w:r>
      <w:r w:rsidRPr="00510D15">
        <w:rPr>
          <w:rFonts w:ascii="Times New Roman" w:hAnsi="Times New Roman" w:cs="Times New Roman"/>
          <w:i/>
          <w:sz w:val="24"/>
          <w:szCs w:val="24"/>
        </w:rPr>
        <w:t>F</w:t>
      </w:r>
      <w:r w:rsidRPr="00510D15">
        <w:rPr>
          <w:rFonts w:ascii="Times New Roman" w:hAnsi="Times New Roman" w:cs="Times New Roman"/>
          <w:i/>
          <w:sz w:val="24"/>
          <w:szCs w:val="24"/>
          <w:vertAlign w:val="subscript"/>
        </w:rPr>
        <w:t>ST</w:t>
      </w:r>
      <w:r w:rsidRPr="00510D15">
        <w:rPr>
          <w:rFonts w:ascii="Times New Roman" w:hAnsi="Times New Roman" w:cs="Times New Roman"/>
          <w:sz w:val="24"/>
          <w:szCs w:val="24"/>
        </w:rPr>
        <w:t xml:space="preserve"> is based on </w:t>
      </w:r>
      <w:r w:rsidR="00156593">
        <w:rPr>
          <w:rFonts w:ascii="Times New Roman" w:hAnsi="Times New Roman" w:cs="Times New Roman"/>
          <w:sz w:val="24"/>
          <w:szCs w:val="24"/>
        </w:rPr>
        <w:t>several important assumptions, such as equilibrium between gene flow and genetic drift</w:t>
      </w:r>
      <w:r w:rsidR="002503EA">
        <w:rPr>
          <w:rFonts w:ascii="Times New Roman" w:hAnsi="Times New Roman" w:cs="Times New Roman"/>
          <w:sz w:val="24"/>
          <w:szCs w:val="24"/>
        </w:rPr>
        <w:t>, equal population sizes, and constant, symmetrical dispersal rates between populations,</w:t>
      </w:r>
      <w:r w:rsidRPr="00510D15">
        <w:rPr>
          <w:rFonts w:ascii="Times New Roman" w:hAnsi="Times New Roman" w:cs="Times New Roman"/>
          <w:sz w:val="24"/>
          <w:szCs w:val="24"/>
        </w:rPr>
        <w:t xml:space="preserve"> which may not be applicable </w:t>
      </w:r>
      <w:r w:rsidR="002503EA">
        <w:rPr>
          <w:rFonts w:ascii="Times New Roman" w:hAnsi="Times New Roman" w:cs="Times New Roman"/>
          <w:sz w:val="24"/>
          <w:szCs w:val="24"/>
        </w:rPr>
        <w:t>for measuring gene flow among</w:t>
      </w:r>
      <w:r w:rsidR="002503EA" w:rsidRPr="00510D15">
        <w:rPr>
          <w:rFonts w:ascii="Times New Roman" w:hAnsi="Times New Roman" w:cs="Times New Roman"/>
          <w:sz w:val="24"/>
          <w:szCs w:val="24"/>
        </w:rPr>
        <w:t xml:space="preserve"> </w:t>
      </w:r>
      <w:r w:rsidRPr="00510D15">
        <w:rPr>
          <w:rFonts w:ascii="Times New Roman" w:hAnsi="Times New Roman" w:cs="Times New Roman"/>
          <w:sz w:val="24"/>
          <w:szCs w:val="24"/>
        </w:rPr>
        <w:t>contemporary populations.  Genetic assignment test</w:t>
      </w:r>
      <w:r w:rsidR="002503EA">
        <w:rPr>
          <w:rFonts w:ascii="Times New Roman" w:hAnsi="Times New Roman" w:cs="Times New Roman"/>
          <w:sz w:val="24"/>
          <w:szCs w:val="24"/>
        </w:rPr>
        <w:t>s identify putative migrants as individuals with genotypes that do not fit within an expected genotype distribution</w:t>
      </w:r>
      <w:r w:rsidRPr="00510D15">
        <w:rPr>
          <w:rFonts w:ascii="Times New Roman" w:hAnsi="Times New Roman" w:cs="Times New Roman"/>
          <w:sz w:val="24"/>
          <w:szCs w:val="24"/>
        </w:rPr>
        <w:t xml:space="preserve"> </w:t>
      </w:r>
      <w:r w:rsidR="002503EA">
        <w:rPr>
          <w:rFonts w:ascii="Times New Roman" w:hAnsi="Times New Roman" w:cs="Times New Roman"/>
          <w:sz w:val="24"/>
          <w:szCs w:val="24"/>
        </w:rPr>
        <w:t>which provide estimates</w:t>
      </w:r>
      <w:r w:rsidRPr="00510D15">
        <w:rPr>
          <w:rFonts w:ascii="Times New Roman" w:hAnsi="Times New Roman" w:cs="Times New Roman"/>
          <w:sz w:val="24"/>
          <w:szCs w:val="24"/>
        </w:rPr>
        <w:t xml:space="preserve"> </w:t>
      </w:r>
      <w:r w:rsidR="002503EA">
        <w:rPr>
          <w:rFonts w:ascii="Times New Roman" w:hAnsi="Times New Roman" w:cs="Times New Roman"/>
          <w:sz w:val="24"/>
          <w:szCs w:val="24"/>
        </w:rPr>
        <w:t xml:space="preserve">of interchange </w:t>
      </w:r>
      <w:r w:rsidRPr="00510D15">
        <w:rPr>
          <w:rFonts w:ascii="Times New Roman" w:hAnsi="Times New Roman" w:cs="Times New Roman"/>
          <w:sz w:val="24"/>
          <w:szCs w:val="24"/>
        </w:rPr>
        <w:t xml:space="preserve">more reflective of current gene flow because they </w:t>
      </w:r>
      <w:r>
        <w:rPr>
          <w:rFonts w:ascii="Times New Roman" w:hAnsi="Times New Roman" w:cs="Times New Roman"/>
          <w:sz w:val="24"/>
          <w:szCs w:val="24"/>
        </w:rPr>
        <w:t>include</w:t>
      </w:r>
      <w:r w:rsidRPr="00510D15">
        <w:rPr>
          <w:rFonts w:ascii="Times New Roman" w:hAnsi="Times New Roman" w:cs="Times New Roman"/>
          <w:sz w:val="24"/>
          <w:szCs w:val="24"/>
        </w:rPr>
        <w:t xml:space="preserve"> non-effective dispersal and </w:t>
      </w:r>
      <w:r w:rsidR="002503EA">
        <w:rPr>
          <w:rFonts w:ascii="Times New Roman" w:hAnsi="Times New Roman" w:cs="Times New Roman"/>
          <w:sz w:val="24"/>
          <w:szCs w:val="24"/>
        </w:rPr>
        <w:t xml:space="preserve">require fewer </w:t>
      </w:r>
      <w:r w:rsidRPr="00510D15">
        <w:rPr>
          <w:rFonts w:ascii="Times New Roman" w:hAnsi="Times New Roman" w:cs="Times New Roman"/>
          <w:sz w:val="24"/>
          <w:szCs w:val="24"/>
        </w:rPr>
        <w:t>assumptions</w:t>
      </w:r>
      <w:r w:rsidR="002503EA">
        <w:rPr>
          <w:rFonts w:ascii="Times New Roman" w:hAnsi="Times New Roman" w:cs="Times New Roman"/>
          <w:sz w:val="24"/>
          <w:szCs w:val="24"/>
        </w:rPr>
        <w:t xml:space="preserve"> (e.g., </w:t>
      </w:r>
      <w:r w:rsidR="002503EA" w:rsidRPr="00510D15">
        <w:rPr>
          <w:rFonts w:ascii="Times New Roman" w:eastAsia="Times New Roman" w:hAnsi="Times New Roman" w:cs="Times New Roman"/>
          <w:sz w:val="24"/>
          <w:szCs w:val="24"/>
        </w:rPr>
        <w:t>Hardy-Weinberg equilibrium</w:t>
      </w:r>
      <w:r w:rsidR="002503EA">
        <w:rPr>
          <w:rFonts w:ascii="Times New Roman" w:eastAsia="Times New Roman" w:hAnsi="Times New Roman" w:cs="Times New Roman"/>
          <w:sz w:val="24"/>
          <w:szCs w:val="24"/>
        </w:rPr>
        <w:t>)</w:t>
      </w:r>
      <w:r w:rsidRPr="00510D15">
        <w:rPr>
          <w:rFonts w:ascii="Times New Roman" w:hAnsi="Times New Roman" w:cs="Times New Roman"/>
          <w:sz w:val="24"/>
          <w:szCs w:val="24"/>
        </w:rPr>
        <w:t>.  A</w:t>
      </w:r>
      <w:r>
        <w:rPr>
          <w:rFonts w:ascii="Times New Roman" w:hAnsi="Times New Roman" w:cs="Times New Roman"/>
          <w:sz w:val="24"/>
          <w:szCs w:val="24"/>
        </w:rPr>
        <w:t>s such, a</w:t>
      </w:r>
      <w:r w:rsidRPr="00510D15">
        <w:rPr>
          <w:rFonts w:ascii="Times New Roman" w:hAnsi="Times New Roman" w:cs="Times New Roman"/>
          <w:sz w:val="24"/>
          <w:szCs w:val="24"/>
        </w:rPr>
        <w:t xml:space="preserve">ssignment tests are more equivalent to quantifying dispersal based on demographic methods (e.g., radio telemetry; Manel et al. 2005) because first-generation dispersers can be distinguished from offspring and relatives.  </w:t>
      </w:r>
      <w:r>
        <w:rPr>
          <w:rFonts w:ascii="Times New Roman" w:hAnsi="Times New Roman" w:cs="Times New Roman"/>
          <w:sz w:val="24"/>
          <w:szCs w:val="24"/>
        </w:rPr>
        <w:t>Therefore, I used genetic assignment tests to identify potential migrants and measure interchange among population units identified by my genetic clustering analysis.</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My</w:t>
      </w:r>
      <w:r w:rsidRPr="00510D15">
        <w:rPr>
          <w:rFonts w:ascii="Times New Roman" w:hAnsi="Times New Roman" w:cs="Times New Roman"/>
          <w:sz w:val="24"/>
          <w:szCs w:val="24"/>
        </w:rPr>
        <w:t xml:space="preserve"> approach was to use genetic data to determine </w:t>
      </w:r>
      <w:r>
        <w:rPr>
          <w:rFonts w:ascii="Times New Roman" w:hAnsi="Times New Roman" w:cs="Times New Roman"/>
          <w:sz w:val="24"/>
          <w:szCs w:val="24"/>
        </w:rPr>
        <w:t xml:space="preserve">population structure and </w:t>
      </w:r>
      <w:r w:rsidRPr="00510D15">
        <w:rPr>
          <w:rFonts w:ascii="Times New Roman" w:hAnsi="Times New Roman" w:cs="Times New Roman"/>
          <w:sz w:val="24"/>
          <w:szCs w:val="24"/>
        </w:rPr>
        <w:t xml:space="preserve">rates of </w:t>
      </w:r>
      <w:r>
        <w:rPr>
          <w:rFonts w:ascii="Times New Roman" w:hAnsi="Times New Roman" w:cs="Times New Roman"/>
          <w:sz w:val="24"/>
          <w:szCs w:val="24"/>
        </w:rPr>
        <w:t>contemporary</w:t>
      </w:r>
      <w:r w:rsidRPr="00510D15">
        <w:rPr>
          <w:rFonts w:ascii="Times New Roman" w:hAnsi="Times New Roman" w:cs="Times New Roman"/>
          <w:sz w:val="24"/>
          <w:szCs w:val="24"/>
        </w:rPr>
        <w:t xml:space="preserve"> exchange between the 4 subpopulations of Louisiana black bear</w:t>
      </w:r>
      <w:r>
        <w:rPr>
          <w:rFonts w:ascii="Times New Roman" w:hAnsi="Times New Roman" w:cs="Times New Roman"/>
          <w:sz w:val="24"/>
          <w:szCs w:val="24"/>
        </w:rPr>
        <w:t xml:space="preserve">s.  </w:t>
      </w:r>
      <w:r w:rsidRPr="00510D15">
        <w:rPr>
          <w:rFonts w:ascii="Times New Roman" w:eastAsia="Times New Roman" w:hAnsi="Times New Roman" w:cs="Times New Roman"/>
          <w:sz w:val="24"/>
          <w:szCs w:val="24"/>
        </w:rPr>
        <w:t xml:space="preserve">The development of highly variable genetic markers, such as microsatellites, enables the direct estimation of movement rates and connectivity among populations from genetic data by differentiating immigrants from residents using individual-level genetic methods.  Moreover, such markers permit detection of genetic structure within populations that may reveal existence of natural- or anthropogenic-caused genetic discontinuities operating at smaller spatial scales that could influence local population dynamics.  However, adequate power to identify immigrants requires genotyping a sufficient number of individuals from each population or population segment (e.g., each side of a potential discontinuity) and using a sufficient number of markers </w:t>
      </w:r>
      <w:r w:rsidRPr="00510D15">
        <w:rPr>
          <w:rFonts w:ascii="Times New Roman" w:eastAsia="Times New Roman" w:hAnsi="Times New Roman" w:cs="Times New Roman"/>
          <w:noProof/>
          <w:sz w:val="24"/>
          <w:szCs w:val="24"/>
        </w:rPr>
        <w:lastRenderedPageBreak/>
        <w:t>(Paetkau 2004)</w:t>
      </w:r>
      <w:r w:rsidRPr="00510D15">
        <w:rPr>
          <w:rFonts w:ascii="Times New Roman" w:eastAsia="Times New Roman" w:hAnsi="Times New Roman" w:cs="Times New Roman"/>
          <w:sz w:val="24"/>
          <w:szCs w:val="24"/>
        </w:rPr>
        <w:t>.  To ensure adequate power to detect migrants and genetic discontinuities, genotypes from ≥50 individuals per potential population segment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extended beyond the number of markers we used for CMR to 23 markers.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investigated potential population segments in the TRB located north and south of Interstate 20 in Madison Parish, which required genotyping additional markers for ≥50 individuals from either side of the interstate.  Likewise, genotypes for ≥100 individuals in the LARB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extended to the same 23 markers to investigate potential genetic structure within that population associated with </w:t>
      </w:r>
      <w:r w:rsidRPr="00510D15">
        <w:rPr>
          <w:rFonts w:ascii="Times New Roman" w:hAnsi="Times New Roman"/>
          <w:sz w:val="24"/>
        </w:rPr>
        <w:t xml:space="preserve">State Highway 317 which </w:t>
      </w:r>
      <w:r w:rsidR="00C90B68" w:rsidRPr="00510D15">
        <w:rPr>
          <w:rFonts w:ascii="Times New Roman" w:hAnsi="Times New Roman"/>
          <w:sz w:val="24"/>
        </w:rPr>
        <w:t>bisect</w:t>
      </w:r>
      <w:r w:rsidR="00C90B68">
        <w:rPr>
          <w:rFonts w:ascii="Times New Roman" w:hAnsi="Times New Roman"/>
          <w:sz w:val="24"/>
        </w:rPr>
        <w:t>ed</w:t>
      </w:r>
      <w:r w:rsidR="00C90B68" w:rsidRPr="00510D15">
        <w:rPr>
          <w:rFonts w:ascii="Times New Roman" w:hAnsi="Times New Roman"/>
          <w:sz w:val="24"/>
        </w:rPr>
        <w:t xml:space="preserve"> </w:t>
      </w:r>
      <w:r w:rsidRPr="00510D15">
        <w:rPr>
          <w:rFonts w:ascii="Times New Roman" w:hAnsi="Times New Roman"/>
          <w:sz w:val="24"/>
        </w:rPr>
        <w:t>that study area</w:t>
      </w:r>
      <w:r w:rsidRPr="00510D15">
        <w:rPr>
          <w:rFonts w:ascii="Times New Roman" w:eastAsia="Times New Roman" w:hAnsi="Times New Roman" w:cs="Times New Roman"/>
          <w:sz w:val="24"/>
          <w:szCs w:val="24"/>
        </w:rPr>
        <w:t>.  Finally, genotypes for ≥50 individuals in the UARB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extended to 23 markers to investigate regional genetic structure among the TRB, UARB, and LARB.</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510D15">
        <w:rPr>
          <w:rFonts w:ascii="Times New Roman" w:eastAsia="Times New Roman" w:hAnsi="Times New Roman" w:cs="Times New Roman"/>
          <w:sz w:val="24"/>
          <w:szCs w:val="24"/>
        </w:rPr>
        <w:t>also used microsatellite genotype data collected from bear populations in central Itasca County, Minnesota (</w:t>
      </w:r>
      <w:r w:rsidR="006E25A6">
        <w:rPr>
          <w:rFonts w:ascii="Times New Roman" w:eastAsia="Times New Roman" w:hAnsi="Times New Roman" w:cs="Times New Roman"/>
          <w:sz w:val="24"/>
          <w:szCs w:val="24"/>
        </w:rPr>
        <w:t>MINN</w:t>
      </w:r>
      <w:r w:rsidRPr="00510D15">
        <w:rPr>
          <w:rFonts w:ascii="Times New Roman" w:eastAsia="Times New Roman" w:hAnsi="Times New Roman" w:cs="Times New Roman"/>
          <w:sz w:val="24"/>
          <w:szCs w:val="24"/>
        </w:rPr>
        <w:t xml:space="preserve">), the White River Basin of Arkansas (WRB), the TRC, and western and southern </w:t>
      </w:r>
      <w:r>
        <w:rPr>
          <w:rFonts w:ascii="Times New Roman" w:eastAsia="Times New Roman" w:hAnsi="Times New Roman" w:cs="Times New Roman"/>
          <w:sz w:val="24"/>
          <w:szCs w:val="24"/>
        </w:rPr>
        <w:t>Mississippi</w:t>
      </w:r>
      <w:r w:rsidRPr="00510D15">
        <w:rPr>
          <w:rFonts w:ascii="Times New Roman" w:eastAsia="Times New Roman" w:hAnsi="Times New Roman" w:cs="Times New Roman"/>
          <w:sz w:val="24"/>
          <w:szCs w:val="24"/>
        </w:rPr>
        <w:t xml:space="preserve">.  Bears from Minnesota were reintroduced to the TRB and UARB so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wanted to determine the amount of influence those bears may still have on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study populations in Louisiana.  Also, bears from WRB were reintroduced to Felsenthal National Wildlife Refuge </w:t>
      </w:r>
      <w:r w:rsidR="00951A3C">
        <w:rPr>
          <w:rFonts w:ascii="Times New Roman" w:eastAsia="Times New Roman" w:hAnsi="Times New Roman" w:cs="Times New Roman"/>
          <w:sz w:val="24"/>
          <w:szCs w:val="24"/>
        </w:rPr>
        <w:t xml:space="preserve">(FNWR) </w:t>
      </w:r>
      <w:r w:rsidRPr="00510D15">
        <w:rPr>
          <w:rFonts w:ascii="Times New Roman" w:eastAsia="Times New Roman" w:hAnsi="Times New Roman" w:cs="Times New Roman"/>
          <w:sz w:val="24"/>
          <w:szCs w:val="24"/>
        </w:rPr>
        <w:t xml:space="preserve">in </w:t>
      </w:r>
      <w:r w:rsidR="00951A3C">
        <w:rPr>
          <w:rFonts w:ascii="Times New Roman" w:eastAsia="Times New Roman" w:hAnsi="Times New Roman" w:cs="Times New Roman"/>
          <w:sz w:val="24"/>
          <w:szCs w:val="24"/>
        </w:rPr>
        <w:t>south</w:t>
      </w:r>
      <w:r w:rsidR="00C90B68">
        <w:rPr>
          <w:rFonts w:ascii="Times New Roman" w:eastAsia="Times New Roman" w:hAnsi="Times New Roman" w:cs="Times New Roman"/>
          <w:sz w:val="24"/>
          <w:szCs w:val="24"/>
        </w:rPr>
        <w:t xml:space="preserve"> </w:t>
      </w:r>
      <w:r w:rsidR="00951A3C">
        <w:rPr>
          <w:rFonts w:ascii="Times New Roman" w:eastAsia="Times New Roman" w:hAnsi="Times New Roman" w:cs="Times New Roman"/>
          <w:sz w:val="24"/>
          <w:szCs w:val="24"/>
        </w:rPr>
        <w:t xml:space="preserve">central </w:t>
      </w:r>
      <w:r w:rsidRPr="00510D15">
        <w:rPr>
          <w:rFonts w:ascii="Times New Roman" w:eastAsia="Times New Roman" w:hAnsi="Times New Roman" w:cs="Times New Roman"/>
          <w:sz w:val="24"/>
          <w:szCs w:val="24"/>
        </w:rPr>
        <w:t xml:space="preserve">Arkansas </w:t>
      </w:r>
      <w:r w:rsidRPr="00510D15">
        <w:rPr>
          <w:rFonts w:ascii="Times New Roman" w:eastAsia="Times New Roman" w:hAnsi="Times New Roman" w:cs="Times New Roman"/>
          <w:noProof/>
          <w:sz w:val="24"/>
          <w:szCs w:val="24"/>
        </w:rPr>
        <w:t>(Wear et al. 2005)</w:t>
      </w:r>
      <w:r w:rsidR="00C90B68">
        <w:rPr>
          <w:rFonts w:ascii="Times New Roman" w:eastAsia="Times New Roman" w:hAnsi="Times New Roman" w:cs="Times New Roman"/>
          <w:noProof/>
          <w:sz w:val="24"/>
          <w:szCs w:val="24"/>
        </w:rPr>
        <w:t>,</w:t>
      </w:r>
      <w:r w:rsidRPr="00510D15">
        <w:rPr>
          <w:rFonts w:ascii="Times New Roman" w:eastAsia="Times New Roman" w:hAnsi="Times New Roman" w:cs="Times New Roman"/>
          <w:sz w:val="24"/>
          <w:szCs w:val="24"/>
        </w:rPr>
        <w:t xml:space="preserve"> approximately 200 km northwest of TRB</w:t>
      </w:r>
      <w:r w:rsidR="00C90B68">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wanted to evaluate possible gene exchange between WRB and bears in Louisiana.  Finally, a growing bear population exists in western Mississippi and </w:t>
      </w:r>
      <w:r>
        <w:rPr>
          <w:rFonts w:ascii="Times New Roman" w:eastAsia="Times New Roman" w:hAnsi="Times New Roman" w:cs="Times New Roman"/>
          <w:sz w:val="24"/>
          <w:szCs w:val="24"/>
        </w:rPr>
        <w:t>I was</w:t>
      </w:r>
      <w:r w:rsidRPr="00510D15">
        <w:rPr>
          <w:rFonts w:ascii="Times New Roman" w:eastAsia="Times New Roman" w:hAnsi="Times New Roman" w:cs="Times New Roman"/>
          <w:sz w:val="24"/>
          <w:szCs w:val="24"/>
        </w:rPr>
        <w:t xml:space="preserve"> interested in examining the source for those bears to provide further insight on movement and dispersal potential.  </w:t>
      </w:r>
    </w:p>
    <w:p w:rsidR="00C2254C" w:rsidRPr="00510D15" w:rsidRDefault="00C2254C" w:rsidP="00C2254C">
      <w:pPr>
        <w:pStyle w:val="Heading3"/>
        <w:spacing w:before="0" w:line="480" w:lineRule="auto"/>
        <w:rPr>
          <w:rFonts w:ascii="Times New Roman" w:hAnsi="Times New Roman"/>
          <w:b w:val="0"/>
          <w:color w:val="auto"/>
          <w:sz w:val="24"/>
        </w:rPr>
      </w:pPr>
      <w:bookmarkStart w:id="21" w:name="_Toc394564046"/>
      <w:r w:rsidRPr="00510D15">
        <w:rPr>
          <w:rFonts w:ascii="Times New Roman" w:hAnsi="Times New Roman"/>
          <w:b w:val="0"/>
          <w:i/>
          <w:color w:val="auto"/>
          <w:sz w:val="24"/>
        </w:rPr>
        <w:t>3.</w:t>
      </w:r>
      <w:r w:rsidR="00E838F2">
        <w:rPr>
          <w:rFonts w:ascii="Times New Roman" w:hAnsi="Times New Roman"/>
          <w:b w:val="0"/>
          <w:i/>
          <w:color w:val="auto"/>
          <w:sz w:val="24"/>
        </w:rPr>
        <w:t>4</w:t>
      </w:r>
      <w:r w:rsidRPr="00510D15">
        <w:rPr>
          <w:rFonts w:ascii="Times New Roman" w:hAnsi="Times New Roman"/>
          <w:b w:val="0"/>
          <w:i/>
          <w:color w:val="auto"/>
          <w:sz w:val="24"/>
        </w:rPr>
        <w:t xml:space="preserve">.2  </w:t>
      </w:r>
      <w:r>
        <w:rPr>
          <w:rFonts w:ascii="Times New Roman" w:hAnsi="Times New Roman"/>
          <w:b w:val="0"/>
          <w:i/>
          <w:color w:val="auto"/>
          <w:sz w:val="24"/>
        </w:rPr>
        <w:t>Population structure analysis</w:t>
      </w:r>
      <w:bookmarkEnd w:id="21"/>
    </w:p>
    <w:p w:rsidR="00ED40A7" w:rsidRDefault="00C2254C">
      <w:pPr>
        <w:widowControl w:val="0"/>
        <w:autoSpaceDE w:val="0"/>
        <w:autoSpaceDN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used 2 multivariate clustering methods</w:t>
      </w:r>
      <w:r w:rsidR="000552FD">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w:t>
      </w:r>
      <w:r w:rsidR="000552FD">
        <w:rPr>
          <w:rFonts w:ascii="Times New Roman" w:eastAsia="Times New Roman" w:hAnsi="Times New Roman" w:cs="Times New Roman"/>
          <w:sz w:val="24"/>
          <w:szCs w:val="24"/>
        </w:rPr>
        <w:t xml:space="preserve">spatial distribution of bears in the LMAV, and knowledge of reintroduction history in Louisiana </w:t>
      </w:r>
      <w:r w:rsidRPr="00510D15">
        <w:rPr>
          <w:rFonts w:ascii="Times New Roman" w:eastAsia="Times New Roman" w:hAnsi="Times New Roman" w:cs="Times New Roman"/>
          <w:sz w:val="24"/>
          <w:szCs w:val="24"/>
        </w:rPr>
        <w:t xml:space="preserve">to </w:t>
      </w:r>
      <w:r w:rsidR="000552FD">
        <w:rPr>
          <w:rFonts w:ascii="Times New Roman" w:eastAsia="Times New Roman" w:hAnsi="Times New Roman" w:cs="Times New Roman"/>
          <w:sz w:val="24"/>
          <w:szCs w:val="24"/>
        </w:rPr>
        <w:t xml:space="preserve">determine population structure and </w:t>
      </w:r>
      <w:r w:rsidRPr="00510D15">
        <w:rPr>
          <w:rFonts w:ascii="Times New Roman" w:eastAsia="Times New Roman" w:hAnsi="Times New Roman" w:cs="Times New Roman"/>
          <w:sz w:val="24"/>
          <w:szCs w:val="24"/>
        </w:rPr>
        <w:t xml:space="preserve">identify genetically distinct populations that would be used in subsequent migrant identification analyses.  </w:t>
      </w:r>
      <w:r w:rsidRPr="00510D15">
        <w:rPr>
          <w:rFonts w:ascii="Times New Roman" w:eastAsia="Times New Roman" w:hAnsi="Times New Roman" w:cs="Times New Roman"/>
          <w:sz w:val="24"/>
          <w:szCs w:val="24"/>
        </w:rPr>
        <w:lastRenderedPageBreak/>
        <w:t xml:space="preserve">The first </w:t>
      </w:r>
      <w:r w:rsidR="000552FD">
        <w:rPr>
          <w:rFonts w:ascii="Times New Roman" w:eastAsia="Times New Roman" w:hAnsi="Times New Roman" w:cs="Times New Roman"/>
          <w:sz w:val="24"/>
          <w:szCs w:val="24"/>
        </w:rPr>
        <w:t xml:space="preserve">clustering </w:t>
      </w:r>
      <w:r w:rsidRPr="00510D15">
        <w:rPr>
          <w:rFonts w:ascii="Times New Roman" w:eastAsia="Times New Roman" w:hAnsi="Times New Roman" w:cs="Times New Roman"/>
          <w:sz w:val="24"/>
          <w:szCs w:val="24"/>
        </w:rPr>
        <w:t xml:space="preserve">method was factorial correspondence analysis (FCA; She et al. 1987) in Program GENETIX </w:t>
      </w:r>
      <w:r w:rsidRPr="00510D15">
        <w:rPr>
          <w:rFonts w:ascii="Times New Roman" w:eastAsia="Times New Roman" w:hAnsi="Times New Roman" w:cs="Times New Roman"/>
          <w:noProof/>
          <w:sz w:val="24"/>
          <w:szCs w:val="24"/>
        </w:rPr>
        <w:t>(Belkhir 2004)</w:t>
      </w:r>
      <w:r w:rsidRPr="00510D15">
        <w:rPr>
          <w:rFonts w:ascii="Times New Roman" w:eastAsia="Times New Roman" w:hAnsi="Times New Roman" w:cs="Times New Roman"/>
          <w:sz w:val="24"/>
          <w:szCs w:val="24"/>
        </w:rPr>
        <w:t xml:space="preserve">.  FCA is a special case of principal components analysis that uses multivariate categorical data to identify </w:t>
      </w:r>
      <w:r w:rsidR="0005721C">
        <w:rPr>
          <w:rFonts w:ascii="Times New Roman" w:eastAsia="Times New Roman" w:hAnsi="Times New Roman" w:cs="Times New Roman"/>
          <w:sz w:val="24"/>
          <w:szCs w:val="24"/>
        </w:rPr>
        <w:t>structural</w:t>
      </w:r>
      <w:r w:rsidR="0005721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relationships among variables without any </w:t>
      </w:r>
      <w:r w:rsidRPr="00510D15">
        <w:rPr>
          <w:rFonts w:ascii="Times New Roman" w:eastAsia="Times New Roman" w:hAnsi="Times New Roman" w:cs="Times New Roman"/>
          <w:i/>
          <w:sz w:val="24"/>
          <w:szCs w:val="24"/>
        </w:rPr>
        <w:t>a priori</w:t>
      </w:r>
      <w:r w:rsidRPr="00510D15">
        <w:rPr>
          <w:rFonts w:ascii="Times New Roman" w:eastAsia="Times New Roman" w:hAnsi="Times New Roman" w:cs="Times New Roman"/>
          <w:sz w:val="24"/>
          <w:szCs w:val="24"/>
        </w:rPr>
        <w:t xml:space="preserve"> information or expectations such as true number of clusters.  For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analysis,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used FCA to reduce landscape-level multi-locus genotype data from all or specific subsets of populations down to principal dimensions from which groups of individuals with similar genotypes could be identified using graphical displays.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then visually compared the distribution of individuals among inferred populations to the true spatial distribution of those individuals across the landscape to infer the appropriate number and juxtaposition of distinct populations to be used in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migrant analyses.  Furthermore, because inter-population signals of genetic discontinuities between subpopulations can mask signals of intra-population structure,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conducted separate FCA analyses for each of the 4 subpopulations in LA to search for fine-scale structural patterns at the population level and identify potential movement barriers within populations.</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second clustering method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used was a model-based clustering algorithm that infers population structure by assuming a user-specified number of populations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employed by Program STRUCTURE </w:t>
      </w:r>
      <w:r w:rsidRPr="00510D15">
        <w:rPr>
          <w:rFonts w:ascii="Times New Roman" w:eastAsia="Times New Roman" w:hAnsi="Times New Roman" w:cs="Times New Roman"/>
          <w:noProof/>
          <w:sz w:val="24"/>
          <w:szCs w:val="24"/>
        </w:rPr>
        <w:t>(Pritchard et al. 2000)</w:t>
      </w:r>
      <w:r w:rsidRPr="00510D15">
        <w:rPr>
          <w:rFonts w:ascii="Times New Roman" w:eastAsia="Times New Roman" w:hAnsi="Times New Roman" w:cs="Times New Roman"/>
          <w:sz w:val="24"/>
          <w:szCs w:val="24"/>
        </w:rPr>
        <w:t xml:space="preserve">.  Each putative population is assumed to be characterized by a unique set of allele frequencies and loci in Hardy-Weinberg and linkage equilibria within populations.  Because this method is conditional on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multiple values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must be evaluated.  To choose the most likely number of populations occurring within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genetic data set,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fit models that assumed different values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ranging from 2 to 11 and selected the model that best described the data based on the log of the posterior probability of the data for a given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(log[</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w:t>
      </w:r>
      <w:hyperlink w:anchor="_ENREF_101" w:tooltip="Pritchard, 2000 #80" w:history="1">
        <w:r>
          <w:rPr>
            <w:rFonts w:ascii="Times New Roman" w:eastAsia="Times New Roman" w:hAnsi="Times New Roman" w:cs="Times New Roman"/>
            <w:sz w:val="24"/>
            <w:szCs w:val="24"/>
          </w:rPr>
          <w:t>Pritchard et al. 2000</w:t>
        </w:r>
      </w:hyperlink>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the second-order rate of change of log[</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(Δlog[</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lastRenderedPageBreak/>
        <w:t xml:space="preserve">Evanno et al. 2005), and prior knowledge of the historic and current distribution </w:t>
      </w:r>
      <w:r w:rsidR="004E29F8">
        <w:rPr>
          <w:rFonts w:ascii="Times New Roman" w:eastAsia="Times New Roman" w:hAnsi="Times New Roman" w:cs="Times New Roman"/>
          <w:sz w:val="24"/>
          <w:szCs w:val="24"/>
        </w:rPr>
        <w:t xml:space="preserve">of </w:t>
      </w:r>
      <w:r w:rsidRPr="00510D15">
        <w:rPr>
          <w:rFonts w:ascii="Times New Roman" w:eastAsia="Times New Roman" w:hAnsi="Times New Roman" w:cs="Times New Roman"/>
          <w:sz w:val="24"/>
          <w:szCs w:val="24"/>
        </w:rPr>
        <w:t xml:space="preserve">bear populations within the LMAV.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also included individual admixture in the model to estimate the probability of an individual coming from each of the putative clusters and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assumed allele frequencies were correlated because extant bear populations along the LMAV historically were a more continuous single population.  Program STRUCTURE employs Bayesian methods and MCMC sampling to generate samples from the posterior distribution from which parameter estimates can be obtained and the most appropriate value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can be inferred.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ran 10 independent chains for each value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to account for among-chain variation in convergence.  Each chain was run for 500,000 steps where</w:t>
      </w:r>
      <w:r w:rsidR="004E29F8">
        <w:rPr>
          <w:rFonts w:ascii="Times New Roman" w:eastAsia="Times New Roman" w:hAnsi="Times New Roman" w:cs="Times New Roman"/>
          <w:sz w:val="24"/>
          <w:szCs w:val="24"/>
        </w:rPr>
        <w:t>by</w:t>
      </w:r>
      <w:r w:rsidRPr="00510D15">
        <w:rPr>
          <w:rFonts w:ascii="Times New Roman" w:eastAsia="Times New Roman" w:hAnsi="Times New Roman" w:cs="Times New Roman"/>
          <w:sz w:val="24"/>
          <w:szCs w:val="24"/>
        </w:rPr>
        <w:t xml:space="preserve"> the first 50,000 samples were discarded as burn-in and the subsequent 450,000 samples were retained for inference.  Based on those results,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selected the most likely value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and ran 10 additional chains with 500,000 burn-in samples and 500,000 retained samples to ensure consistent and reliable convergence across chains.</w:t>
      </w:r>
    </w:p>
    <w:p w:rsidR="00C2254C" w:rsidRPr="00D775FA" w:rsidRDefault="00C2254C" w:rsidP="00C2254C">
      <w:pPr>
        <w:pStyle w:val="Heading3"/>
        <w:spacing w:before="0" w:line="480" w:lineRule="auto"/>
        <w:rPr>
          <w:rFonts w:ascii="Times New Roman" w:eastAsia="Times New Roman" w:hAnsi="Times New Roman" w:cs="Times New Roman"/>
          <w:b w:val="0"/>
          <w:i/>
          <w:color w:val="auto"/>
          <w:sz w:val="24"/>
          <w:szCs w:val="24"/>
        </w:rPr>
      </w:pPr>
      <w:bookmarkStart w:id="22" w:name="_Toc394564047"/>
      <w:r w:rsidRPr="00D775FA">
        <w:rPr>
          <w:rFonts w:ascii="Times New Roman" w:eastAsia="Times New Roman" w:hAnsi="Times New Roman" w:cs="Times New Roman"/>
          <w:b w:val="0"/>
          <w:i/>
          <w:color w:val="auto"/>
          <w:sz w:val="24"/>
          <w:szCs w:val="24"/>
        </w:rPr>
        <w:t>3.</w:t>
      </w:r>
      <w:r w:rsidR="00E838F2">
        <w:rPr>
          <w:rFonts w:ascii="Times New Roman" w:eastAsia="Times New Roman" w:hAnsi="Times New Roman" w:cs="Times New Roman"/>
          <w:b w:val="0"/>
          <w:i/>
          <w:color w:val="auto"/>
          <w:sz w:val="24"/>
          <w:szCs w:val="24"/>
        </w:rPr>
        <w:t>4</w:t>
      </w:r>
      <w:r w:rsidRPr="00D775FA">
        <w:rPr>
          <w:rFonts w:ascii="Times New Roman" w:eastAsia="Times New Roman" w:hAnsi="Times New Roman" w:cs="Times New Roman"/>
          <w:b w:val="0"/>
          <w:i/>
          <w:color w:val="auto"/>
          <w:sz w:val="24"/>
          <w:szCs w:val="24"/>
        </w:rPr>
        <w:t xml:space="preserve">.3  </w:t>
      </w:r>
      <w:r>
        <w:rPr>
          <w:rFonts w:ascii="Times New Roman" w:eastAsia="Times New Roman" w:hAnsi="Times New Roman" w:cs="Times New Roman"/>
          <w:b w:val="0"/>
          <w:i/>
          <w:color w:val="auto"/>
          <w:sz w:val="24"/>
          <w:szCs w:val="24"/>
        </w:rPr>
        <w:t>Migrant</w:t>
      </w:r>
      <w:r w:rsidRPr="00D775FA">
        <w:rPr>
          <w:rFonts w:ascii="Times New Roman" w:eastAsia="Times New Roman" w:hAnsi="Times New Roman" w:cs="Times New Roman"/>
          <w:b w:val="0"/>
          <w:i/>
          <w:color w:val="auto"/>
          <w:sz w:val="24"/>
          <w:szCs w:val="24"/>
        </w:rPr>
        <w:t xml:space="preserve"> analysis</w:t>
      </w:r>
      <w:bookmarkEnd w:id="22"/>
    </w:p>
    <w:p w:rsidR="00F8205E" w:rsidRDefault="00C2254C">
      <w:pPr>
        <w:widowControl w:val="0"/>
        <w:autoSpaceDE w:val="0"/>
        <w:autoSpaceDN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used 2 independent assignment methods to identify putative first-generation migrants </w:t>
      </w:r>
      <w:r>
        <w:rPr>
          <w:rFonts w:ascii="Times New Roman" w:eastAsia="Times New Roman" w:hAnsi="Times New Roman" w:cs="Times New Roman"/>
          <w:sz w:val="24"/>
          <w:szCs w:val="24"/>
        </w:rPr>
        <w:t>between all pairs of population units identified by my</w:t>
      </w:r>
      <w:r w:rsidRPr="00510D15">
        <w:rPr>
          <w:rFonts w:ascii="Times New Roman" w:eastAsia="Times New Roman" w:hAnsi="Times New Roman" w:cs="Times New Roman"/>
          <w:sz w:val="24"/>
          <w:szCs w:val="24"/>
        </w:rPr>
        <w:t xml:space="preserve"> FCA and STRUCTURE analyses.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limited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analysis to bears from the WRB, TRB, UARB, and LARB because natural movement between M</w:t>
      </w:r>
      <w:r w:rsidR="007C5A7B">
        <w:rPr>
          <w:rFonts w:ascii="Times New Roman" w:eastAsia="Times New Roman" w:hAnsi="Times New Roman" w:cs="Times New Roman"/>
          <w:sz w:val="24"/>
          <w:szCs w:val="24"/>
        </w:rPr>
        <w:t>IN</w:t>
      </w:r>
      <w:r w:rsidRPr="00510D15">
        <w:rPr>
          <w:rFonts w:ascii="Times New Roman" w:eastAsia="Times New Roman" w:hAnsi="Times New Roman" w:cs="Times New Roman"/>
          <w:sz w:val="24"/>
          <w:szCs w:val="24"/>
        </w:rPr>
        <w:t xml:space="preserve">N and any of the other areas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sampled was not possible.  First,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assigned individuals to populations of origin with the highest probability based on population-specific allele frequencies using simulation methods for distinguishing true migrants </w:t>
      </w:r>
      <w:r>
        <w:rPr>
          <w:rFonts w:ascii="Times New Roman" w:eastAsia="Times New Roman" w:hAnsi="Times New Roman" w:cs="Times New Roman"/>
          <w:noProof/>
          <w:sz w:val="24"/>
          <w:szCs w:val="24"/>
        </w:rPr>
        <w:t>(Paetkau et al. 2004)</w:t>
      </w:r>
      <w:r w:rsidRPr="00510D15">
        <w:rPr>
          <w:rFonts w:ascii="Times New Roman" w:eastAsia="Times New Roman" w:hAnsi="Times New Roman" w:cs="Times New Roman"/>
          <w:sz w:val="24"/>
          <w:szCs w:val="24"/>
        </w:rPr>
        <w:t xml:space="preserve"> and available in the software package GENECLASS 2.0 </w:t>
      </w:r>
      <w:r w:rsidRPr="00510D15">
        <w:rPr>
          <w:rFonts w:ascii="Times New Roman" w:eastAsia="Times New Roman" w:hAnsi="Times New Roman" w:cs="Times New Roman"/>
          <w:noProof/>
          <w:sz w:val="24"/>
          <w:szCs w:val="24"/>
        </w:rPr>
        <w:t>(Piry et al. 2004)</w:t>
      </w:r>
      <w:r w:rsidRPr="00510D15">
        <w:rPr>
          <w:rFonts w:ascii="Times New Roman" w:eastAsia="Times New Roman" w:hAnsi="Times New Roman" w:cs="Times New Roman"/>
          <w:sz w:val="24"/>
          <w:szCs w:val="24"/>
        </w:rPr>
        <w:t xml:space="preserve">.  Migrants were identified as those bears with assigned population differing from the population from which they were sampled.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used the ratio of the likelihood of an individual’s genotype coming from its sample population to the highest likelihood of that genotype coming from any of the sampled populations as the test </w:t>
      </w:r>
      <w:r w:rsidRPr="00510D15">
        <w:rPr>
          <w:rFonts w:ascii="Times New Roman" w:eastAsia="Times New Roman" w:hAnsi="Times New Roman" w:cs="Times New Roman"/>
          <w:sz w:val="24"/>
          <w:szCs w:val="24"/>
        </w:rPr>
        <w:lastRenderedPageBreak/>
        <w:t xml:space="preserve">statistic for determining significance.  To obtain critical values for determining migrant status of each individual,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used the empirical distribution of test statistic values calculated from 10,000 simulated genotypes generated using observed allele frequencies of an individual’s sample population.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assigned migrant status to bears if their test statistics fell beyond the 2.5% and 97.5% percentiles (i.e., Type I error rate of the test statistic distribution).  To account for missing alleles,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set allele frequencies to 0.01 in populations where specific alleles were not observed.  </w:t>
      </w:r>
    </w:p>
    <w:p w:rsidR="00C2254C" w:rsidRDefault="00C2254C" w:rsidP="00C2254C">
      <w:pPr>
        <w:suppressAutoHyphens/>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Next,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independently tested for putative migrants using the model-based approach available in Program STRUCTURE </w:t>
      </w:r>
      <w:r w:rsidRPr="00510D15">
        <w:rPr>
          <w:rFonts w:ascii="Times New Roman" w:eastAsia="Times New Roman" w:hAnsi="Times New Roman" w:cs="Times New Roman"/>
          <w:noProof/>
          <w:sz w:val="24"/>
          <w:szCs w:val="24"/>
        </w:rPr>
        <w:t>(Pritchard et al. 2000)</w:t>
      </w:r>
      <w:r w:rsidRPr="00510D15">
        <w:rPr>
          <w:rFonts w:ascii="Times New Roman" w:eastAsia="Times New Roman" w:hAnsi="Times New Roman" w:cs="Times New Roman"/>
          <w:sz w:val="24"/>
          <w:szCs w:val="24"/>
        </w:rPr>
        <w:t xml:space="preserve">.  The assignment method in STRUCTURE is similar to the approach used to identify population clusters except that prior population information is directly incorporated into the analysis.  This is accomplished by coding each population with an integer value between 1 and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where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is the number of populations identified in the previous analysis, and assigning each individual with the value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pertaining to population from which it was sampled.  Using this model, the probability can be estimated that an individual is an immigrant to its sampled population or is an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vertAlign w:val="superscript"/>
        </w:rPr>
        <w:t>th</w:t>
      </w:r>
      <w:r w:rsidRPr="00510D15">
        <w:rPr>
          <w:rFonts w:ascii="Times New Roman" w:eastAsia="Times New Roman" w:hAnsi="Times New Roman" w:cs="Times New Roman"/>
          <w:sz w:val="24"/>
          <w:szCs w:val="24"/>
        </w:rPr>
        <w:t xml:space="preserve"> generation offspring of a migrant ancestor </w:t>
      </w:r>
      <w:r w:rsidRPr="00510D15">
        <w:rPr>
          <w:rFonts w:ascii="Times New Roman" w:eastAsia="Times New Roman" w:hAnsi="Times New Roman" w:cs="Times New Roman"/>
          <w:noProof/>
          <w:sz w:val="24"/>
          <w:szCs w:val="24"/>
        </w:rPr>
        <w:t>(Pritchard et al. 2000)</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assumed allele frequencies were correlated among populations and set the value for the assumed migration rate (required user-specified input) to 0.01 because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believed rates of interchange to be low among such highly fragmented populations.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ran a single chain of </w:t>
      </w:r>
      <w:r>
        <w:rPr>
          <w:rFonts w:ascii="Times New Roman" w:eastAsia="Times New Roman" w:hAnsi="Times New Roman" w:cs="Times New Roman"/>
          <w:sz w:val="24"/>
          <w:szCs w:val="24"/>
        </w:rPr>
        <w:t>2</w:t>
      </w:r>
      <w:r w:rsidRPr="00510D15">
        <w:rPr>
          <w:rFonts w:ascii="Times New Roman" w:eastAsia="Times New Roman" w:hAnsi="Times New Roman" w:cs="Times New Roman"/>
          <w:sz w:val="24"/>
          <w:szCs w:val="24"/>
        </w:rPr>
        <w:t xml:space="preserve">00,000 steps discarding the first </w:t>
      </w:r>
      <w:r>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 xml:space="preserve">00,000 samples as burn-in and retaining the remaining 100,000 for inference.  To obtain conservative estimates of interchange,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defined migrants as individuals that were classified as putative migrants by both assignment methods.</w:t>
      </w:r>
    </w:p>
    <w:p w:rsidR="00C2254C" w:rsidRDefault="007C5A7B" w:rsidP="00C2254C">
      <w:pPr>
        <w:suppressAutoHyphens/>
        <w:spacing w:after="0" w:line="480" w:lineRule="auto"/>
        <w:ind w:firstLine="720"/>
        <w:rPr>
          <w:rFonts w:ascii="Times New Roman" w:hAnsi="Times New Roman"/>
          <w:sz w:val="24"/>
        </w:rPr>
      </w:pPr>
      <w:r>
        <w:rPr>
          <w:rFonts w:ascii="Times New Roman" w:hAnsi="Times New Roman"/>
          <w:sz w:val="24"/>
        </w:rPr>
        <w:t>I could not directly test for putative migrants to the TRC</w:t>
      </w:r>
      <w:r>
        <w:rPr>
          <w:rFonts w:ascii="Times New Roman" w:eastAsia="Times New Roman" w:hAnsi="Times New Roman" w:cs="Times New Roman"/>
          <w:sz w:val="24"/>
          <w:szCs w:val="24"/>
        </w:rPr>
        <w:t xml:space="preserve"> because </w:t>
      </w:r>
      <w:r w:rsidR="00C2254C">
        <w:rPr>
          <w:rFonts w:ascii="Times New Roman" w:eastAsia="Times New Roman" w:hAnsi="Times New Roman" w:cs="Times New Roman"/>
          <w:sz w:val="24"/>
          <w:szCs w:val="24"/>
        </w:rPr>
        <w:t xml:space="preserve">I lacked samples from bears other than translocated females </w:t>
      </w:r>
      <w:r w:rsidR="00C2254C">
        <w:rPr>
          <w:rFonts w:ascii="Times New Roman" w:hAnsi="Times New Roman"/>
          <w:sz w:val="24"/>
        </w:rPr>
        <w:t xml:space="preserve">and their offspring.  Alternatively, I indirectly assessed </w:t>
      </w:r>
      <w:r w:rsidR="00C2254C">
        <w:rPr>
          <w:rFonts w:ascii="Times New Roman" w:hAnsi="Times New Roman"/>
          <w:sz w:val="24"/>
        </w:rPr>
        <w:lastRenderedPageBreak/>
        <w:t xml:space="preserve">interchange between the TRC and UARB by testing cubs born in the TRC to females with known TRB ancestry (i.e., translocated to TRC from TRB) for evidence of being sired by males immigrating from the UARB (i.e., second generation migrants).  I classified bears </w:t>
      </w:r>
      <w:r w:rsidR="00191EF1">
        <w:rPr>
          <w:rFonts w:ascii="Times New Roman" w:hAnsi="Times New Roman"/>
          <w:sz w:val="24"/>
        </w:rPr>
        <w:t>s</w:t>
      </w:r>
      <w:r w:rsidR="00C2254C">
        <w:rPr>
          <w:rFonts w:ascii="Times New Roman" w:hAnsi="Times New Roman"/>
          <w:sz w:val="24"/>
        </w:rPr>
        <w:t xml:space="preserve">ampled in the TRB and TRC cubs as a single population cluster and compared that cluster to the UARB cluster using Program STRUCTURE.  Program STRUCTURE identifies individuals with recent immigrant ancestry by estimating probabilities that an individual has a direct immigrant ancestor in the past </w:t>
      </w:r>
      <w:r w:rsidR="00C2254C" w:rsidRPr="004F5E94">
        <w:rPr>
          <w:rFonts w:ascii="Times New Roman" w:hAnsi="Times New Roman"/>
          <w:i/>
          <w:sz w:val="24"/>
        </w:rPr>
        <w:t>G</w:t>
      </w:r>
      <w:r w:rsidR="00C2254C">
        <w:rPr>
          <w:rFonts w:ascii="Times New Roman" w:hAnsi="Times New Roman"/>
          <w:sz w:val="24"/>
        </w:rPr>
        <w:t xml:space="preserve"> generations (i.e., immigrant parent or grandparent).  For TRC cubs, I estimated the probability that each individual had 1 immigrant parent (i.e., father) from the UARB to identify those cubs showing evidence of having been sired by males with UARB ancestry.</w:t>
      </w:r>
    </w:p>
    <w:p w:rsidR="00C2254C" w:rsidRPr="004F5E94" w:rsidRDefault="00C2254C" w:rsidP="00C2254C">
      <w:pPr>
        <w:suppressAutoHyphens/>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supplement my search for migrants based on genetic assignment tests, I also searched DNA-based CMR histories and live-capture records for individuals that occurred in &gt;1 population within the LMAV.  Those individuals were then combined with migrants from assignment tests to determine the total number of migrants.</w:t>
      </w:r>
    </w:p>
    <w:p w:rsidR="00C2254C" w:rsidRPr="00510D15" w:rsidRDefault="00C2254C" w:rsidP="00C2254C">
      <w:pPr>
        <w:pStyle w:val="Heading1"/>
        <w:spacing w:before="0" w:line="480" w:lineRule="auto"/>
        <w:rPr>
          <w:rFonts w:ascii="Times New Roman" w:hAnsi="Times New Roman"/>
          <w:color w:val="auto"/>
          <w:sz w:val="24"/>
        </w:rPr>
      </w:pPr>
      <w:bookmarkStart w:id="23" w:name="_Toc394564048"/>
      <w:r w:rsidRPr="007D4848">
        <w:rPr>
          <w:rFonts w:ascii="Times New Roman" w:hAnsi="Times New Roman"/>
          <w:color w:val="auto"/>
          <w:sz w:val="24"/>
        </w:rPr>
        <w:t>4  RESULTS</w:t>
      </w:r>
      <w:bookmarkEnd w:id="23"/>
    </w:p>
    <w:p w:rsidR="00C2254C" w:rsidRPr="00510D15" w:rsidRDefault="00C2254C" w:rsidP="00C2254C">
      <w:pPr>
        <w:pStyle w:val="Heading2"/>
        <w:spacing w:before="0" w:line="480" w:lineRule="auto"/>
        <w:rPr>
          <w:rFonts w:ascii="Times New Roman" w:hAnsi="Times New Roman"/>
          <w:i/>
          <w:color w:val="auto"/>
          <w:sz w:val="24"/>
        </w:rPr>
      </w:pPr>
      <w:bookmarkStart w:id="24" w:name="_Toc394564049"/>
      <w:r w:rsidRPr="00510D15">
        <w:rPr>
          <w:rFonts w:ascii="Times New Roman" w:hAnsi="Times New Roman"/>
          <w:i/>
          <w:color w:val="auto"/>
          <w:sz w:val="24"/>
        </w:rPr>
        <w:t xml:space="preserve">4.1  </w:t>
      </w:r>
      <w:r w:rsidR="00E838F2">
        <w:rPr>
          <w:rFonts w:ascii="Times New Roman" w:hAnsi="Times New Roman"/>
          <w:i/>
          <w:color w:val="auto"/>
          <w:sz w:val="24"/>
        </w:rPr>
        <w:t>Data sources</w:t>
      </w:r>
      <w:bookmarkEnd w:id="24"/>
    </w:p>
    <w:p w:rsidR="00C2254C" w:rsidRPr="00510D15" w:rsidRDefault="00C2254C" w:rsidP="00C2254C">
      <w:pPr>
        <w:pStyle w:val="Heading3"/>
        <w:spacing w:before="0" w:line="480" w:lineRule="auto"/>
        <w:rPr>
          <w:rFonts w:ascii="Times New Roman" w:hAnsi="Times New Roman"/>
          <w:b w:val="0"/>
          <w:i/>
          <w:color w:val="auto"/>
          <w:sz w:val="24"/>
        </w:rPr>
      </w:pPr>
      <w:bookmarkStart w:id="25" w:name="_Toc394564050"/>
      <w:r w:rsidRPr="00510D15">
        <w:rPr>
          <w:rFonts w:ascii="Times New Roman" w:hAnsi="Times New Roman"/>
          <w:b w:val="0"/>
          <w:i/>
          <w:color w:val="auto"/>
          <w:sz w:val="24"/>
        </w:rPr>
        <w:t>4.1.1 Non-invasive hair sampling</w:t>
      </w:r>
      <w:bookmarkEnd w:id="25"/>
    </w:p>
    <w:p w:rsidR="004E29F8"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From 2006 to 2012, 23,312 hair samples were collected in the TRB.  The weekly number of sites that produced ≥1 collected hair sample ranged from 35 to 174 (</w:t>
      </w:r>
      <w:fldSimple w:instr=" REF _Ref388457852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2</w:t>
        </w:r>
      </w:fldSimple>
      <w:r w:rsidRPr="00510D15">
        <w:rPr>
          <w:rFonts w:ascii="Times New Roman" w:eastAsia="Times New Roman" w:hAnsi="Times New Roman" w:cs="Times New Roman"/>
          <w:sz w:val="24"/>
          <w:szCs w:val="24"/>
        </w:rPr>
        <w:t>) and the weekly number of samples collected ranged from 98 to 1,382 (</w:t>
      </w:r>
      <w:fldSimple w:instr=" REF _Ref388457864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3</w:t>
        </w:r>
      </w:fldSimple>
      <w:r w:rsidRPr="00510D15">
        <w:rPr>
          <w:rFonts w:ascii="Times New Roman" w:eastAsia="Times New Roman" w:hAnsi="Times New Roman" w:cs="Times New Roman"/>
          <w:sz w:val="24"/>
          <w:szCs w:val="24"/>
        </w:rPr>
        <w:t xml:space="preserve">).  Of the 209 sites </w:t>
      </w:r>
      <w:r>
        <w:rPr>
          <w:rFonts w:ascii="Times New Roman" w:eastAsia="Times New Roman" w:hAnsi="Times New Roman" w:cs="Times New Roman"/>
          <w:sz w:val="24"/>
          <w:szCs w:val="24"/>
        </w:rPr>
        <w:t>surveyed each year</w:t>
      </w:r>
      <w:r w:rsidRPr="00510D15">
        <w:rPr>
          <w:rFonts w:ascii="Times New Roman" w:eastAsia="Times New Roman" w:hAnsi="Times New Roman" w:cs="Times New Roman"/>
          <w:sz w:val="24"/>
          <w:szCs w:val="24"/>
        </w:rPr>
        <w:t xml:space="preserve"> in the TRB, the </w:t>
      </w:r>
      <w:r>
        <w:rPr>
          <w:rFonts w:ascii="Times New Roman" w:eastAsia="Times New Roman" w:hAnsi="Times New Roman" w:cs="Times New Roman"/>
          <w:sz w:val="24"/>
          <w:szCs w:val="24"/>
        </w:rPr>
        <w:t xml:space="preserve">annual </w:t>
      </w:r>
      <w:r w:rsidRPr="00510D15">
        <w:rPr>
          <w:rFonts w:ascii="Times New Roman" w:eastAsia="Times New Roman" w:hAnsi="Times New Roman" w:cs="Times New Roman"/>
          <w:sz w:val="24"/>
          <w:szCs w:val="24"/>
        </w:rPr>
        <w:t>number of sites that produced ≥1 collected hair sample across all weeks ranged from 138 to 206 (</w:t>
      </w:r>
      <w:fldSimple w:instr=" REF _Ref388457872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4</w:t>
        </w:r>
      </w:fldSimple>
      <w:r w:rsidRPr="00510D15">
        <w:rPr>
          <w:rFonts w:ascii="Times New Roman" w:eastAsia="Times New Roman" w:hAnsi="Times New Roman" w:cs="Times New Roman"/>
          <w:sz w:val="24"/>
          <w:szCs w:val="24"/>
        </w:rPr>
        <w:t xml:space="preserve">).  </w:t>
      </w:r>
    </w:p>
    <w:p w:rsidR="004E29F8" w:rsidRDefault="00C2254C" w:rsidP="004E29F8">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number of sites each week from which samples were collected in the </w:t>
      </w:r>
      <w:r>
        <w:rPr>
          <w:rFonts w:ascii="Times New Roman" w:eastAsia="Times New Roman" w:hAnsi="Times New Roman" w:cs="Times New Roman"/>
          <w:sz w:val="24"/>
          <w:szCs w:val="24"/>
        </w:rPr>
        <w:t>U</w:t>
      </w:r>
      <w:r w:rsidRPr="00510D15">
        <w:rPr>
          <w:rFonts w:ascii="Times New Roman" w:eastAsia="Times New Roman" w:hAnsi="Times New Roman" w:cs="Times New Roman"/>
          <w:sz w:val="24"/>
          <w:szCs w:val="24"/>
        </w:rPr>
        <w:t>ARB ranged from 7 to 101 (</w:t>
      </w:r>
      <w:fldSimple w:instr=" REF _Ref388457878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5</w:t>
        </w:r>
      </w:fldSimple>
      <w:r w:rsidRPr="00510D15">
        <w:rPr>
          <w:rFonts w:ascii="Times New Roman" w:eastAsia="Times New Roman" w:hAnsi="Times New Roman" w:cs="Times New Roman"/>
          <w:sz w:val="24"/>
          <w:szCs w:val="24"/>
        </w:rPr>
        <w:t>).  Each week</w:t>
      </w:r>
      <w:r>
        <w:rPr>
          <w:rFonts w:ascii="Times New Roman" w:eastAsia="Times New Roman" w:hAnsi="Times New Roman" w:cs="Times New Roman"/>
          <w:sz w:val="24"/>
          <w:szCs w:val="24"/>
        </w:rPr>
        <w:t xml:space="preserve"> in the UARB</w:t>
      </w:r>
      <w:r w:rsidRPr="00510D15">
        <w:rPr>
          <w:rFonts w:ascii="Times New Roman" w:eastAsia="Times New Roman" w:hAnsi="Times New Roman" w:cs="Times New Roman"/>
          <w:sz w:val="24"/>
          <w:szCs w:val="24"/>
        </w:rPr>
        <w:t xml:space="preserve">, between 15 and 607 samples were collected </w:t>
      </w:r>
      <w:r w:rsidRPr="00510D15">
        <w:rPr>
          <w:rFonts w:ascii="Times New Roman" w:eastAsia="Times New Roman" w:hAnsi="Times New Roman" w:cs="Times New Roman"/>
          <w:sz w:val="24"/>
          <w:szCs w:val="24"/>
        </w:rPr>
        <w:lastRenderedPageBreak/>
        <w:t>(</w:t>
      </w:r>
      <w:fldSimple w:instr=" REF _Ref388457884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6</w:t>
        </w:r>
      </w:fldSimple>
      <w:r w:rsidRPr="00510D15">
        <w:rPr>
          <w:rFonts w:ascii="Times New Roman" w:eastAsia="Times New Roman" w:hAnsi="Times New Roman" w:cs="Times New Roman"/>
          <w:sz w:val="24"/>
          <w:szCs w:val="24"/>
        </w:rPr>
        <w:t>) and 11,643 samples were colle</w:t>
      </w:r>
      <w:r>
        <w:rPr>
          <w:rFonts w:ascii="Times New Roman" w:eastAsia="Times New Roman" w:hAnsi="Times New Roman" w:cs="Times New Roman"/>
          <w:sz w:val="24"/>
          <w:szCs w:val="24"/>
        </w:rPr>
        <w:t>c</w:t>
      </w:r>
      <w:r w:rsidRPr="00510D15">
        <w:rPr>
          <w:rFonts w:ascii="Times New Roman" w:eastAsia="Times New Roman" w:hAnsi="Times New Roman" w:cs="Times New Roman"/>
          <w:sz w:val="24"/>
          <w:szCs w:val="24"/>
        </w:rPr>
        <w:t xml:space="preserve">ted across all years from 2007 to 2012.  Of the 115 sites </w:t>
      </w:r>
      <w:r>
        <w:rPr>
          <w:rFonts w:ascii="Times New Roman" w:eastAsia="Times New Roman" w:hAnsi="Times New Roman" w:cs="Times New Roman"/>
          <w:sz w:val="24"/>
          <w:szCs w:val="24"/>
        </w:rPr>
        <w:t xml:space="preserve">surveyed each year </w:t>
      </w:r>
      <w:r w:rsidRPr="00510D15">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the UARB</w:t>
      </w:r>
      <w:r w:rsidRPr="00510D15">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 xml:space="preserve">annual </w:t>
      </w:r>
      <w:r w:rsidRPr="00510D15">
        <w:rPr>
          <w:rFonts w:ascii="Times New Roman" w:eastAsia="Times New Roman" w:hAnsi="Times New Roman" w:cs="Times New Roman"/>
          <w:sz w:val="24"/>
          <w:szCs w:val="24"/>
        </w:rPr>
        <w:t>number of sites that produced ≥1 collected hair sample ranged from 65 to 115 (</w:t>
      </w:r>
      <w:fldSimple w:instr=" REF _Ref388457872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4</w:t>
        </w:r>
      </w:fldSimple>
      <w:r w:rsidRPr="00510D15">
        <w:rPr>
          <w:rFonts w:ascii="Times New Roman" w:eastAsia="Times New Roman" w:hAnsi="Times New Roman" w:cs="Times New Roman"/>
          <w:sz w:val="24"/>
          <w:szCs w:val="24"/>
        </w:rPr>
        <w:t xml:space="preserve">).  </w:t>
      </w:r>
    </w:p>
    <w:p w:rsidR="00C2254C" w:rsidRPr="00510D15" w:rsidRDefault="00C2254C" w:rsidP="004E29F8">
      <w:pPr>
        <w:widowControl w:val="0"/>
        <w:autoSpaceDE w:val="0"/>
        <w:autoSpaceDN w:val="0"/>
        <w:spacing w:after="0" w:line="480" w:lineRule="auto"/>
        <w:ind w:firstLine="720"/>
      </w:pPr>
      <w:r w:rsidRPr="00510D15">
        <w:rPr>
          <w:rFonts w:ascii="Times New Roman" w:eastAsia="Times New Roman" w:hAnsi="Times New Roman" w:cs="Times New Roman"/>
          <w:sz w:val="24"/>
          <w:szCs w:val="24"/>
        </w:rPr>
        <w:t xml:space="preserve">From 2010 to 2012, the number of sites producing samples </w:t>
      </w:r>
      <w:r>
        <w:rPr>
          <w:rFonts w:ascii="Times New Roman" w:eastAsia="Times New Roman" w:hAnsi="Times New Roman" w:cs="Times New Roman"/>
          <w:sz w:val="24"/>
          <w:szCs w:val="24"/>
        </w:rPr>
        <w:t xml:space="preserve">each week </w:t>
      </w:r>
      <w:r w:rsidRPr="00510D15">
        <w:rPr>
          <w:rFonts w:ascii="Times New Roman" w:eastAsia="Times New Roman" w:hAnsi="Times New Roman" w:cs="Times New Roman"/>
          <w:sz w:val="24"/>
          <w:szCs w:val="24"/>
        </w:rPr>
        <w:t>in the LARB varied from 26 to 78 (</w:t>
      </w:r>
      <w:fldSimple w:instr=" REF _Ref388457900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7</w:t>
        </w:r>
      </w:fldSimple>
      <w:r w:rsidRPr="00510D15">
        <w:rPr>
          <w:rFonts w:ascii="Times New Roman" w:eastAsia="Times New Roman" w:hAnsi="Times New Roman" w:cs="Times New Roman"/>
          <w:sz w:val="24"/>
          <w:szCs w:val="24"/>
        </w:rPr>
        <w:t>).  The number of samples collected each week ranged from 53 to 281</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w:t>
      </w:r>
      <w:fldSimple w:instr=" REF _Ref388457909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8</w:t>
        </w:r>
      </w:fldSimple>
      <w:r w:rsidRPr="00510D15">
        <w:rPr>
          <w:rFonts w:ascii="Times New Roman" w:eastAsia="Times New Roman" w:hAnsi="Times New Roman" w:cs="Times New Roman"/>
          <w:sz w:val="24"/>
          <w:szCs w:val="24"/>
        </w:rPr>
        <w:t>) totaling 3,698 samples collected during the entire study period.</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 Of t</w:t>
      </w:r>
      <w:r>
        <w:rPr>
          <w:rFonts w:ascii="Times New Roman" w:eastAsia="Times New Roman" w:hAnsi="Times New Roman" w:cs="Times New Roman"/>
          <w:sz w:val="24"/>
          <w:szCs w:val="24"/>
        </w:rPr>
        <w:t>he 118 sites surveyed each year in the LARB</w:t>
      </w:r>
      <w:r w:rsidRPr="00510D15">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 xml:space="preserve">annual </w:t>
      </w:r>
      <w:r w:rsidRPr="00510D15">
        <w:rPr>
          <w:rFonts w:ascii="Times New Roman" w:eastAsia="Times New Roman" w:hAnsi="Times New Roman" w:cs="Times New Roman"/>
          <w:sz w:val="24"/>
          <w:szCs w:val="24"/>
        </w:rPr>
        <w:t xml:space="preserve">number of sites </w:t>
      </w:r>
      <w:r>
        <w:rPr>
          <w:rFonts w:ascii="Times New Roman" w:eastAsia="Times New Roman" w:hAnsi="Times New Roman" w:cs="Times New Roman"/>
          <w:sz w:val="24"/>
          <w:szCs w:val="24"/>
        </w:rPr>
        <w:t xml:space="preserve">that </w:t>
      </w:r>
      <w:r w:rsidRPr="00510D15">
        <w:rPr>
          <w:rFonts w:ascii="Times New Roman" w:eastAsia="Times New Roman" w:hAnsi="Times New Roman" w:cs="Times New Roman"/>
          <w:sz w:val="24"/>
          <w:szCs w:val="24"/>
        </w:rPr>
        <w:t>produced ≥1 collected hair sample ranged from 90 to 104 (</w:t>
      </w:r>
      <w:fldSimple w:instr=" REF _Ref388457872 \h  \* MERGEFORMAT ">
        <w:r w:rsidR="000A5607" w:rsidRPr="00510D15">
          <w:rPr>
            <w:rFonts w:ascii="Times New Roman" w:hAnsi="Times New Roman" w:cs="Times New Roman"/>
            <w:sz w:val="24"/>
            <w:szCs w:val="24"/>
          </w:rPr>
          <w:t xml:space="preserve">Figure </w:t>
        </w:r>
        <w:r w:rsidR="000A5607">
          <w:rPr>
            <w:rFonts w:ascii="Times New Roman" w:hAnsi="Times New Roman" w:cs="Times New Roman"/>
            <w:sz w:val="24"/>
            <w:szCs w:val="24"/>
          </w:rPr>
          <w:t>4</w:t>
        </w:r>
      </w:fldSimple>
      <w:r w:rsidRPr="00510D15">
        <w:rPr>
          <w:rFonts w:ascii="Times New Roman" w:eastAsia="Times New Roman" w:hAnsi="Times New Roman" w:cs="Times New Roman"/>
          <w:sz w:val="24"/>
          <w:szCs w:val="24"/>
        </w:rPr>
        <w:t>).</w:t>
      </w:r>
    </w:p>
    <w:p w:rsidR="00C2254C" w:rsidRPr="00765197" w:rsidRDefault="00C2254C" w:rsidP="00C2254C">
      <w:pPr>
        <w:pStyle w:val="Heading3"/>
        <w:spacing w:before="0" w:line="480" w:lineRule="auto"/>
        <w:rPr>
          <w:rFonts w:ascii="Times New Roman" w:hAnsi="Times New Roman"/>
          <w:b w:val="0"/>
          <w:i/>
          <w:color w:val="auto"/>
          <w:sz w:val="24"/>
        </w:rPr>
      </w:pPr>
      <w:bookmarkStart w:id="26" w:name="_Toc394564051"/>
      <w:r w:rsidRPr="00765197">
        <w:rPr>
          <w:rFonts w:ascii="Times New Roman" w:hAnsi="Times New Roman" w:cs="Times New Roman"/>
          <w:b w:val="0"/>
          <w:i/>
          <w:color w:val="auto"/>
          <w:sz w:val="24"/>
          <w:szCs w:val="24"/>
        </w:rPr>
        <w:t xml:space="preserve">4.1.2 </w:t>
      </w:r>
      <w:r>
        <w:rPr>
          <w:rFonts w:ascii="Times New Roman" w:hAnsi="Times New Roman"/>
          <w:b w:val="0"/>
          <w:i/>
          <w:color w:val="auto"/>
          <w:sz w:val="24"/>
        </w:rPr>
        <w:t>Marker selection</w:t>
      </w:r>
      <w:r w:rsidRPr="00765197">
        <w:rPr>
          <w:rFonts w:ascii="Times New Roman" w:hAnsi="Times New Roman"/>
          <w:b w:val="0"/>
          <w:i/>
          <w:color w:val="auto"/>
          <w:sz w:val="24"/>
        </w:rPr>
        <w:t xml:space="preserve"> for individual identification</w:t>
      </w:r>
      <w:bookmarkEnd w:id="26"/>
    </w:p>
    <w:p w:rsidR="004E29F8" w:rsidRDefault="00C2254C" w:rsidP="00C2254C">
      <w:pPr>
        <w:spacing w:after="0" w:line="480" w:lineRule="auto"/>
        <w:rPr>
          <w:rFonts w:ascii="Times New Roman" w:hAnsi="Times New Roman" w:cs="Times New Roman"/>
          <w:sz w:val="24"/>
          <w:szCs w:val="24"/>
        </w:rPr>
      </w:pPr>
      <w:r>
        <w:rPr>
          <w:rFonts w:ascii="Times New Roman" w:hAnsi="Times New Roman" w:cs="Times New Roman"/>
          <w:sz w:val="24"/>
          <w:szCs w:val="24"/>
        </w:rPr>
        <w:t>For the TRB, UARB, and</w:t>
      </w:r>
      <w:r w:rsidRPr="004A4D0D">
        <w:rPr>
          <w:rFonts w:ascii="Times New Roman" w:hAnsi="Times New Roman" w:cs="Times New Roman"/>
          <w:i/>
          <w:sz w:val="24"/>
          <w:szCs w:val="24"/>
        </w:rPr>
        <w:t xml:space="preserve"> </w:t>
      </w:r>
      <w:r>
        <w:rPr>
          <w:rFonts w:ascii="Times New Roman" w:hAnsi="Times New Roman" w:cs="Times New Roman"/>
          <w:sz w:val="24"/>
          <w:szCs w:val="24"/>
        </w:rPr>
        <w:t>LARB,</w:t>
      </w:r>
      <w:r w:rsidRPr="004A4D0D">
        <w:rPr>
          <w:rFonts w:ascii="Times New Roman" w:hAnsi="Times New Roman" w:cs="Times New Roman"/>
          <w:i/>
          <w:sz w:val="24"/>
          <w:szCs w:val="24"/>
        </w:rPr>
        <w:t xml:space="preserve"> H</w:t>
      </w:r>
      <w:r w:rsidRPr="004A4D0D">
        <w:rPr>
          <w:rFonts w:ascii="Times New Roman" w:hAnsi="Times New Roman" w:cs="Times New Roman"/>
          <w:sz w:val="24"/>
          <w:szCs w:val="24"/>
          <w:vertAlign w:val="subscript"/>
        </w:rPr>
        <w:t>E</w:t>
      </w:r>
      <w:r>
        <w:rPr>
          <w:rFonts w:ascii="Times New Roman" w:hAnsi="Times New Roman" w:cs="Times New Roman"/>
          <w:sz w:val="24"/>
          <w:szCs w:val="24"/>
        </w:rPr>
        <w:t xml:space="preserve"> for individual microsatellite loci ranged from 0.16 to 0.78, 0.30 to 0.77, and 0.31 to 0.73 (</w:t>
      </w:r>
      <w:fldSimple w:instr=" REF _Ref389049939 \h  \* MERGEFORMAT ">
        <w:r w:rsidR="000A5607" w:rsidRPr="000A5607">
          <w:rPr>
            <w:rFonts w:ascii="Times New Roman" w:hAnsi="Times New Roman" w:cs="Times New Roman"/>
            <w:sz w:val="24"/>
            <w:szCs w:val="24"/>
          </w:rPr>
          <w:t>Table 2</w:t>
        </w:r>
      </w:fldSimple>
      <w:r>
        <w:rPr>
          <w:rFonts w:ascii="Times New Roman" w:hAnsi="Times New Roman" w:cs="Times New Roman"/>
          <w:sz w:val="24"/>
          <w:szCs w:val="24"/>
        </w:rPr>
        <w:t>), respectively, across all 23 available loci.  Based on those values, marker sets consisting of 9, 7, and 8 loci (</w:t>
      </w:r>
      <w:fldSimple w:instr=" REF _Ref391510846 \h  \* MERGEFORMAT ">
        <w:r w:rsidR="000A5607" w:rsidRPr="000A5607">
          <w:rPr>
            <w:rFonts w:ascii="Times New Roman" w:hAnsi="Times New Roman" w:cs="Times New Roman"/>
            <w:sz w:val="24"/>
            <w:szCs w:val="24"/>
          </w:rPr>
          <w:t>Table 3</w:t>
        </w:r>
      </w:fldSimple>
      <w:r>
        <w:rPr>
          <w:rFonts w:ascii="Times New Roman" w:hAnsi="Times New Roman" w:cs="Times New Roman"/>
          <w:sz w:val="24"/>
          <w:szCs w:val="24"/>
        </w:rPr>
        <w:t xml:space="preserve">) were selected for identification of individual bears in the TRB, UARB, and LARB, respectively.  </w:t>
      </w:r>
    </w:p>
    <w:p w:rsidR="00C2254C" w:rsidRPr="00D61B03" w:rsidRDefault="00C2254C" w:rsidP="004E29F8">
      <w:pPr>
        <w:spacing w:after="0" w:line="480" w:lineRule="auto"/>
        <w:ind w:firstLine="720"/>
        <w:rPr>
          <w:rFonts w:ascii="Times New Roman" w:hAnsi="Times New Roman" w:cs="Times New Roman"/>
          <w:sz w:val="24"/>
          <w:szCs w:val="24"/>
        </w:rPr>
      </w:pPr>
      <w:r w:rsidRPr="00D61B03">
        <w:rPr>
          <w:rFonts w:ascii="Times New Roman" w:hAnsi="Times New Roman" w:cs="Times New Roman"/>
          <w:sz w:val="24"/>
          <w:szCs w:val="24"/>
        </w:rPr>
        <w:t xml:space="preserve">The overall </w:t>
      </w:r>
      <w:r w:rsidRPr="00D61B03">
        <w:rPr>
          <w:rFonts w:ascii="Times New Roman" w:hAnsi="Times New Roman" w:cs="Times New Roman"/>
          <w:i/>
          <w:sz w:val="24"/>
          <w:szCs w:val="24"/>
        </w:rPr>
        <w:t>PI</w:t>
      </w:r>
      <w:r w:rsidRPr="00D61B03">
        <w:rPr>
          <w:rFonts w:ascii="Times New Roman" w:hAnsi="Times New Roman" w:cs="Times New Roman"/>
          <w:i/>
          <w:sz w:val="24"/>
          <w:szCs w:val="24"/>
          <w:vertAlign w:val="subscript"/>
        </w:rPr>
        <w:t>sibs</w:t>
      </w:r>
      <w:r w:rsidRPr="00D61B03">
        <w:rPr>
          <w:rFonts w:ascii="Times New Roman" w:hAnsi="Times New Roman" w:cs="Times New Roman"/>
          <w:sz w:val="24"/>
          <w:szCs w:val="24"/>
        </w:rPr>
        <w:t xml:space="preserve"> </w:t>
      </w:r>
      <w:r>
        <w:rPr>
          <w:rFonts w:ascii="Times New Roman" w:hAnsi="Times New Roman" w:cs="Times New Roman"/>
          <w:sz w:val="24"/>
          <w:szCs w:val="24"/>
        </w:rPr>
        <w:t xml:space="preserve">for the TRB </w:t>
      </w:r>
      <w:r w:rsidRPr="00D61B03">
        <w:rPr>
          <w:rFonts w:ascii="Times New Roman" w:hAnsi="Times New Roman" w:cs="Times New Roman"/>
          <w:sz w:val="24"/>
          <w:szCs w:val="24"/>
        </w:rPr>
        <w:t xml:space="preserve">was </w:t>
      </w:r>
      <w:r>
        <w:rPr>
          <w:rFonts w:ascii="Times New Roman" w:hAnsi="Times New Roman" w:cs="Times New Roman"/>
          <w:sz w:val="24"/>
          <w:szCs w:val="24"/>
        </w:rPr>
        <w:t>1.5</w:t>
      </w:r>
      <w:r w:rsidRPr="00D61B03">
        <w:rPr>
          <w:rFonts w:ascii="Times New Roman" w:hAnsi="Times New Roman" w:cs="Times New Roman"/>
          <w:sz w:val="24"/>
          <w:szCs w:val="24"/>
        </w:rPr>
        <w:t xml:space="preserve"> x 10</w:t>
      </w:r>
      <w:r w:rsidR="00BB38FB">
        <w:rPr>
          <w:rFonts w:ascii="Times New Roman" w:hAnsi="Times New Roman" w:cs="Times New Roman"/>
          <w:sz w:val="24"/>
          <w:szCs w:val="24"/>
          <w:vertAlign w:val="superscript"/>
        </w:rPr>
        <w:t>−3</w:t>
      </w:r>
      <w:r w:rsidRPr="00D61B03">
        <w:rPr>
          <w:rFonts w:ascii="Times New Roman" w:hAnsi="Times New Roman" w:cs="Times New Roman"/>
          <w:sz w:val="24"/>
          <w:szCs w:val="24"/>
        </w:rPr>
        <w:t xml:space="preserve">, corresponding to a 1 in </w:t>
      </w:r>
      <w:r>
        <w:rPr>
          <w:rFonts w:ascii="Times New Roman" w:hAnsi="Times New Roman" w:cs="Times New Roman"/>
          <w:sz w:val="24"/>
          <w:szCs w:val="24"/>
        </w:rPr>
        <w:t>673</w:t>
      </w:r>
      <w:r w:rsidRPr="00D61B03">
        <w:rPr>
          <w:rFonts w:ascii="Times New Roman" w:hAnsi="Times New Roman" w:cs="Times New Roman"/>
          <w:sz w:val="24"/>
          <w:szCs w:val="24"/>
        </w:rPr>
        <w:t xml:space="preserve"> chance that a bear shared its multilocus genotype with another bear</w:t>
      </w:r>
      <w:r>
        <w:rPr>
          <w:rFonts w:ascii="Times New Roman" w:hAnsi="Times New Roman" w:cs="Times New Roman"/>
          <w:sz w:val="24"/>
          <w:szCs w:val="24"/>
        </w:rPr>
        <w:t>.</w:t>
      </w:r>
      <w:r w:rsidRPr="00D61B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1B03">
        <w:rPr>
          <w:rFonts w:ascii="Times New Roman" w:hAnsi="Times New Roman" w:cs="Times New Roman"/>
          <w:sz w:val="24"/>
          <w:szCs w:val="24"/>
        </w:rPr>
        <w:t xml:space="preserve">Using </w:t>
      </w:r>
      <w:r w:rsidRPr="00D61B03">
        <w:rPr>
          <w:rFonts w:ascii="Times New Roman" w:hAnsi="Times New Roman" w:cs="Times New Roman"/>
          <w:iCs/>
          <w:sz w:val="24"/>
          <w:szCs w:val="24"/>
        </w:rPr>
        <w:t xml:space="preserve">the Dunn-Sidak method </w:t>
      </w:r>
      <w:r w:rsidRPr="00D61B03">
        <w:rPr>
          <w:rFonts w:ascii="Times New Roman" w:hAnsi="Times New Roman" w:cs="Times New Roman"/>
          <w:sz w:val="24"/>
          <w:szCs w:val="24"/>
        </w:rPr>
        <w:t xml:space="preserve">to control the experimentwise error rate, </w:t>
      </w:r>
      <w:r>
        <w:rPr>
          <w:rFonts w:ascii="Times New Roman" w:hAnsi="Times New Roman" w:cs="Times New Roman"/>
          <w:sz w:val="24"/>
          <w:szCs w:val="24"/>
        </w:rPr>
        <w:t>3 of 9</w:t>
      </w:r>
      <w:r w:rsidRPr="00D61B03">
        <w:rPr>
          <w:rFonts w:ascii="Times New Roman" w:hAnsi="Times New Roman" w:cs="Times New Roman"/>
          <w:sz w:val="24"/>
          <w:szCs w:val="24"/>
        </w:rPr>
        <w:t xml:space="preserve"> </w:t>
      </w:r>
      <w:r>
        <w:rPr>
          <w:rFonts w:ascii="Times New Roman" w:hAnsi="Times New Roman" w:cs="Times New Roman"/>
          <w:sz w:val="24"/>
          <w:szCs w:val="24"/>
        </w:rPr>
        <w:t xml:space="preserve">microsatellite </w:t>
      </w:r>
      <w:r w:rsidRPr="00D61B03">
        <w:rPr>
          <w:rFonts w:ascii="Times New Roman" w:hAnsi="Times New Roman" w:cs="Times New Roman"/>
          <w:sz w:val="24"/>
          <w:szCs w:val="24"/>
        </w:rPr>
        <w:t>loci violated</w:t>
      </w:r>
      <w:r>
        <w:rPr>
          <w:rFonts w:ascii="Times New Roman" w:hAnsi="Times New Roman" w:cs="Times New Roman"/>
          <w:sz w:val="24"/>
          <w:szCs w:val="24"/>
        </w:rPr>
        <w:t xml:space="preserve"> </w:t>
      </w:r>
      <w:r w:rsidRPr="00D61B03">
        <w:rPr>
          <w:rFonts w:ascii="Times New Roman" w:hAnsi="Times New Roman" w:cs="Times New Roman"/>
          <w:sz w:val="24"/>
          <w:szCs w:val="24"/>
        </w:rPr>
        <w:t>Hardy-Weinberg expectations (</w:t>
      </w:r>
      <w:r w:rsidRPr="00B67554">
        <w:rPr>
          <w:rFonts w:ascii="Times New Roman" w:hAnsi="Times New Roman" w:cs="Times New Roman"/>
          <w:i/>
          <w:sz w:val="24"/>
          <w:szCs w:val="24"/>
        </w:rPr>
        <w:t>α</w:t>
      </w:r>
      <w:r w:rsidRPr="00D61B03">
        <w:rPr>
          <w:rFonts w:ascii="Times New Roman" w:hAnsi="Times New Roman" w:cs="Times New Roman"/>
          <w:sz w:val="24"/>
          <w:szCs w:val="24"/>
        </w:rPr>
        <w:t xml:space="preserve"> = 0.0</w:t>
      </w:r>
      <w:r>
        <w:rPr>
          <w:rFonts w:ascii="Times New Roman" w:hAnsi="Times New Roman" w:cs="Times New Roman"/>
          <w:sz w:val="24"/>
          <w:szCs w:val="24"/>
        </w:rPr>
        <w:t>06</w:t>
      </w:r>
      <w:r w:rsidRPr="00D61B03">
        <w:rPr>
          <w:rFonts w:ascii="Times New Roman" w:hAnsi="Times New Roman" w:cs="Times New Roman"/>
          <w:sz w:val="24"/>
          <w:szCs w:val="24"/>
        </w:rPr>
        <w:t xml:space="preserve">) and </w:t>
      </w:r>
      <w:r>
        <w:rPr>
          <w:rFonts w:ascii="Times New Roman" w:hAnsi="Times New Roman" w:cs="Times New Roman"/>
          <w:sz w:val="24"/>
          <w:szCs w:val="24"/>
        </w:rPr>
        <w:t>15 of the associations among 36</w:t>
      </w:r>
      <w:r w:rsidRPr="00D61B03">
        <w:rPr>
          <w:rFonts w:ascii="Times New Roman" w:hAnsi="Times New Roman" w:cs="Times New Roman"/>
          <w:sz w:val="24"/>
          <w:szCs w:val="24"/>
        </w:rPr>
        <w:t xml:space="preserve"> pairs of loci exhibited linkage disequilibrium (</w:t>
      </w:r>
      <w:r w:rsidRPr="00B67554">
        <w:rPr>
          <w:rFonts w:ascii="Times New Roman" w:hAnsi="Times New Roman" w:cs="Times New Roman"/>
          <w:i/>
          <w:sz w:val="24"/>
          <w:szCs w:val="24"/>
        </w:rPr>
        <w:t>α</w:t>
      </w:r>
      <w:r w:rsidRPr="00D61B03">
        <w:rPr>
          <w:rFonts w:ascii="Times New Roman" w:hAnsi="Times New Roman" w:cs="Times New Roman"/>
          <w:sz w:val="24"/>
          <w:szCs w:val="24"/>
        </w:rPr>
        <w:t xml:space="preserve"> = 0.0</w:t>
      </w:r>
      <w:r>
        <w:rPr>
          <w:rFonts w:ascii="Times New Roman" w:hAnsi="Times New Roman" w:cs="Times New Roman"/>
          <w:sz w:val="24"/>
          <w:szCs w:val="24"/>
        </w:rPr>
        <w:t>01</w:t>
      </w:r>
      <w:r w:rsidRPr="00D61B03">
        <w:rPr>
          <w:rFonts w:ascii="Times New Roman" w:hAnsi="Times New Roman" w:cs="Times New Roman"/>
          <w:sz w:val="24"/>
          <w:szCs w:val="24"/>
        </w:rPr>
        <w:t>).</w:t>
      </w:r>
      <w:r>
        <w:rPr>
          <w:rFonts w:ascii="Times New Roman" w:hAnsi="Times New Roman" w:cs="Times New Roman"/>
          <w:sz w:val="24"/>
          <w:szCs w:val="24"/>
        </w:rPr>
        <w:t xml:space="preserve">  For the UARB, the overall </w:t>
      </w:r>
      <w:r w:rsidRPr="00D61B03">
        <w:rPr>
          <w:rFonts w:ascii="Times New Roman" w:hAnsi="Times New Roman" w:cs="Times New Roman"/>
          <w:i/>
          <w:sz w:val="24"/>
          <w:szCs w:val="24"/>
        </w:rPr>
        <w:t>PI</w:t>
      </w:r>
      <w:r w:rsidRPr="00D61B03">
        <w:rPr>
          <w:rFonts w:ascii="Times New Roman" w:hAnsi="Times New Roman" w:cs="Times New Roman"/>
          <w:i/>
          <w:sz w:val="24"/>
          <w:szCs w:val="24"/>
          <w:vertAlign w:val="subscript"/>
        </w:rPr>
        <w:t>sibs</w:t>
      </w:r>
      <w:r w:rsidRPr="00D61B03">
        <w:rPr>
          <w:rFonts w:ascii="Times New Roman" w:hAnsi="Times New Roman" w:cs="Times New Roman"/>
          <w:sz w:val="24"/>
          <w:szCs w:val="24"/>
        </w:rPr>
        <w:t xml:space="preserve"> was </w:t>
      </w:r>
      <w:r>
        <w:rPr>
          <w:rFonts w:ascii="Times New Roman" w:hAnsi="Times New Roman" w:cs="Times New Roman"/>
          <w:sz w:val="24"/>
          <w:szCs w:val="24"/>
        </w:rPr>
        <w:t>3.6</w:t>
      </w:r>
      <w:r w:rsidRPr="00D61B03">
        <w:rPr>
          <w:rFonts w:ascii="Times New Roman" w:hAnsi="Times New Roman" w:cs="Times New Roman"/>
          <w:sz w:val="24"/>
          <w:szCs w:val="24"/>
        </w:rPr>
        <w:t xml:space="preserve"> x 10</w:t>
      </w:r>
      <w:r w:rsidR="00BB38FB">
        <w:rPr>
          <w:rFonts w:ascii="Times New Roman" w:hAnsi="Times New Roman" w:cs="Times New Roman"/>
          <w:sz w:val="24"/>
          <w:szCs w:val="24"/>
          <w:vertAlign w:val="superscript"/>
        </w:rPr>
        <w:t>−3</w:t>
      </w:r>
      <w:r w:rsidRPr="00D61B03">
        <w:rPr>
          <w:rFonts w:ascii="Times New Roman" w:hAnsi="Times New Roman" w:cs="Times New Roman"/>
          <w:sz w:val="24"/>
          <w:szCs w:val="24"/>
        </w:rPr>
        <w:t xml:space="preserve">, corresponding to a 1 in </w:t>
      </w:r>
      <w:r>
        <w:rPr>
          <w:rFonts w:ascii="Times New Roman" w:hAnsi="Times New Roman" w:cs="Times New Roman"/>
          <w:sz w:val="24"/>
          <w:szCs w:val="24"/>
        </w:rPr>
        <w:t>274 chance that 2</w:t>
      </w:r>
      <w:r w:rsidRPr="00D61B03">
        <w:rPr>
          <w:rFonts w:ascii="Times New Roman" w:hAnsi="Times New Roman" w:cs="Times New Roman"/>
          <w:sz w:val="24"/>
          <w:szCs w:val="24"/>
        </w:rPr>
        <w:t xml:space="preserve"> bear</w:t>
      </w:r>
      <w:r>
        <w:rPr>
          <w:rFonts w:ascii="Times New Roman" w:hAnsi="Times New Roman" w:cs="Times New Roman"/>
          <w:sz w:val="24"/>
          <w:szCs w:val="24"/>
        </w:rPr>
        <w:t>s</w:t>
      </w:r>
      <w:r w:rsidRPr="00D61B03">
        <w:rPr>
          <w:rFonts w:ascii="Times New Roman" w:hAnsi="Times New Roman" w:cs="Times New Roman"/>
          <w:sz w:val="24"/>
          <w:szCs w:val="24"/>
        </w:rPr>
        <w:t xml:space="preserve"> shared </w:t>
      </w:r>
      <w:r>
        <w:rPr>
          <w:rFonts w:ascii="Times New Roman" w:hAnsi="Times New Roman" w:cs="Times New Roman"/>
          <w:sz w:val="24"/>
          <w:szCs w:val="24"/>
        </w:rPr>
        <w:t>the same</w:t>
      </w:r>
      <w:r w:rsidRPr="00D61B03">
        <w:rPr>
          <w:rFonts w:ascii="Times New Roman" w:hAnsi="Times New Roman" w:cs="Times New Roman"/>
          <w:sz w:val="24"/>
          <w:szCs w:val="24"/>
        </w:rPr>
        <w:t xml:space="preserve"> multilocus genotype</w:t>
      </w:r>
      <w:r>
        <w:rPr>
          <w:rFonts w:ascii="Times New Roman" w:hAnsi="Times New Roman" w:cs="Times New Roman"/>
          <w:sz w:val="24"/>
          <w:szCs w:val="24"/>
        </w:rPr>
        <w:t xml:space="preserve">.  </w:t>
      </w:r>
      <w:r w:rsidR="004E29F8">
        <w:rPr>
          <w:rFonts w:ascii="Times New Roman" w:hAnsi="Times New Roman" w:cs="Times New Roman"/>
          <w:sz w:val="24"/>
          <w:szCs w:val="24"/>
        </w:rPr>
        <w:t>None</w:t>
      </w:r>
      <w:r>
        <w:rPr>
          <w:rFonts w:ascii="Times New Roman" w:hAnsi="Times New Roman" w:cs="Times New Roman"/>
          <w:sz w:val="24"/>
          <w:szCs w:val="24"/>
        </w:rPr>
        <w:t xml:space="preserve"> of </w:t>
      </w:r>
      <w:r w:rsidR="004E29F8">
        <w:rPr>
          <w:rFonts w:ascii="Times New Roman" w:hAnsi="Times New Roman" w:cs="Times New Roman"/>
          <w:sz w:val="24"/>
          <w:szCs w:val="24"/>
        </w:rPr>
        <w:t xml:space="preserve">the </w:t>
      </w:r>
      <w:r>
        <w:rPr>
          <w:rFonts w:ascii="Times New Roman" w:hAnsi="Times New Roman" w:cs="Times New Roman"/>
          <w:sz w:val="24"/>
          <w:szCs w:val="24"/>
        </w:rPr>
        <w:t>7</w:t>
      </w:r>
      <w:r w:rsidRPr="00D61B03">
        <w:rPr>
          <w:rFonts w:ascii="Times New Roman" w:hAnsi="Times New Roman" w:cs="Times New Roman"/>
          <w:sz w:val="24"/>
          <w:szCs w:val="24"/>
        </w:rPr>
        <w:t xml:space="preserve"> </w:t>
      </w:r>
      <w:r>
        <w:rPr>
          <w:rFonts w:ascii="Times New Roman" w:hAnsi="Times New Roman" w:cs="Times New Roman"/>
          <w:sz w:val="24"/>
          <w:szCs w:val="24"/>
        </w:rPr>
        <w:t xml:space="preserve">microsatellite </w:t>
      </w:r>
      <w:r w:rsidRPr="00D61B03">
        <w:rPr>
          <w:rFonts w:ascii="Times New Roman" w:hAnsi="Times New Roman" w:cs="Times New Roman"/>
          <w:sz w:val="24"/>
          <w:szCs w:val="24"/>
        </w:rPr>
        <w:t>loci violated</w:t>
      </w:r>
      <w:r>
        <w:rPr>
          <w:rFonts w:ascii="Times New Roman" w:hAnsi="Times New Roman" w:cs="Times New Roman"/>
          <w:sz w:val="24"/>
          <w:szCs w:val="24"/>
        </w:rPr>
        <w:t xml:space="preserve"> </w:t>
      </w:r>
      <w:r w:rsidRPr="00D61B03">
        <w:rPr>
          <w:rFonts w:ascii="Times New Roman" w:hAnsi="Times New Roman" w:cs="Times New Roman"/>
          <w:sz w:val="24"/>
          <w:szCs w:val="24"/>
        </w:rPr>
        <w:t>Hardy-Weinberg expectations (</w:t>
      </w:r>
      <w:r w:rsidRPr="00B67554">
        <w:rPr>
          <w:rFonts w:ascii="Times New Roman" w:hAnsi="Times New Roman" w:cs="Times New Roman"/>
          <w:i/>
          <w:sz w:val="24"/>
          <w:szCs w:val="24"/>
        </w:rPr>
        <w:t>α</w:t>
      </w:r>
      <w:r w:rsidRPr="00D61B03">
        <w:rPr>
          <w:rFonts w:ascii="Times New Roman" w:hAnsi="Times New Roman" w:cs="Times New Roman"/>
          <w:sz w:val="24"/>
          <w:szCs w:val="24"/>
        </w:rPr>
        <w:t xml:space="preserve"> = 0.0</w:t>
      </w:r>
      <w:r>
        <w:rPr>
          <w:rFonts w:ascii="Times New Roman" w:hAnsi="Times New Roman" w:cs="Times New Roman"/>
          <w:sz w:val="24"/>
          <w:szCs w:val="24"/>
        </w:rPr>
        <w:t>07</w:t>
      </w:r>
      <w:r w:rsidRPr="00D61B03">
        <w:rPr>
          <w:rFonts w:ascii="Times New Roman" w:hAnsi="Times New Roman" w:cs="Times New Roman"/>
          <w:sz w:val="24"/>
          <w:szCs w:val="24"/>
        </w:rPr>
        <w:t xml:space="preserve">) and </w:t>
      </w:r>
      <w:r>
        <w:rPr>
          <w:rFonts w:ascii="Times New Roman" w:hAnsi="Times New Roman" w:cs="Times New Roman"/>
          <w:sz w:val="24"/>
          <w:szCs w:val="24"/>
        </w:rPr>
        <w:t>2 of 21 loci</w:t>
      </w:r>
      <w:r w:rsidRPr="00D61B03">
        <w:rPr>
          <w:rFonts w:ascii="Times New Roman" w:hAnsi="Times New Roman" w:cs="Times New Roman"/>
          <w:sz w:val="24"/>
          <w:szCs w:val="24"/>
        </w:rPr>
        <w:t xml:space="preserve"> pairs exhibited linkage disequilibrium (</w:t>
      </w:r>
      <w:r w:rsidRPr="00B67554">
        <w:rPr>
          <w:rFonts w:ascii="Times New Roman" w:hAnsi="Times New Roman" w:cs="Times New Roman"/>
          <w:i/>
          <w:sz w:val="24"/>
          <w:szCs w:val="24"/>
        </w:rPr>
        <w:t>α</w:t>
      </w:r>
      <w:r w:rsidRPr="00D61B03">
        <w:rPr>
          <w:rFonts w:ascii="Times New Roman" w:hAnsi="Times New Roman" w:cs="Times New Roman"/>
          <w:sz w:val="24"/>
          <w:szCs w:val="24"/>
        </w:rPr>
        <w:t xml:space="preserve"> = 0.0</w:t>
      </w:r>
      <w:r>
        <w:rPr>
          <w:rFonts w:ascii="Times New Roman" w:hAnsi="Times New Roman" w:cs="Times New Roman"/>
          <w:sz w:val="24"/>
          <w:szCs w:val="24"/>
        </w:rPr>
        <w:t>02</w:t>
      </w:r>
      <w:r w:rsidRPr="00D61B03">
        <w:rPr>
          <w:rFonts w:ascii="Times New Roman" w:hAnsi="Times New Roman" w:cs="Times New Roman"/>
          <w:sz w:val="24"/>
          <w:szCs w:val="24"/>
        </w:rPr>
        <w:t>).</w:t>
      </w:r>
      <w:r>
        <w:rPr>
          <w:rFonts w:ascii="Times New Roman" w:hAnsi="Times New Roman" w:cs="Times New Roman"/>
          <w:sz w:val="24"/>
          <w:szCs w:val="24"/>
        </w:rPr>
        <w:t xml:space="preserve">  The overall </w:t>
      </w:r>
      <w:r w:rsidRPr="00D61B03">
        <w:rPr>
          <w:rFonts w:ascii="Times New Roman" w:hAnsi="Times New Roman" w:cs="Times New Roman"/>
          <w:i/>
          <w:sz w:val="24"/>
          <w:szCs w:val="24"/>
        </w:rPr>
        <w:t>PI</w:t>
      </w:r>
      <w:r w:rsidRPr="00D61B03">
        <w:rPr>
          <w:rFonts w:ascii="Times New Roman" w:hAnsi="Times New Roman" w:cs="Times New Roman"/>
          <w:i/>
          <w:sz w:val="24"/>
          <w:szCs w:val="24"/>
          <w:vertAlign w:val="subscript"/>
        </w:rPr>
        <w:t>sibs</w:t>
      </w:r>
      <w:r w:rsidRPr="00D61B03">
        <w:rPr>
          <w:rFonts w:ascii="Times New Roman" w:hAnsi="Times New Roman" w:cs="Times New Roman"/>
          <w:sz w:val="24"/>
          <w:szCs w:val="24"/>
        </w:rPr>
        <w:t xml:space="preserve"> </w:t>
      </w:r>
      <w:r>
        <w:rPr>
          <w:rFonts w:ascii="Times New Roman" w:hAnsi="Times New Roman" w:cs="Times New Roman"/>
          <w:sz w:val="24"/>
          <w:szCs w:val="24"/>
        </w:rPr>
        <w:t xml:space="preserve">for the LARB </w:t>
      </w:r>
      <w:r w:rsidRPr="00D61B03">
        <w:rPr>
          <w:rFonts w:ascii="Times New Roman" w:hAnsi="Times New Roman" w:cs="Times New Roman"/>
          <w:sz w:val="24"/>
          <w:szCs w:val="24"/>
        </w:rPr>
        <w:t xml:space="preserve">was </w:t>
      </w:r>
      <w:r>
        <w:rPr>
          <w:rFonts w:ascii="Times New Roman" w:hAnsi="Times New Roman" w:cs="Times New Roman"/>
          <w:sz w:val="24"/>
          <w:szCs w:val="24"/>
        </w:rPr>
        <w:t>3.0</w:t>
      </w:r>
      <w:r w:rsidRPr="00D61B03">
        <w:rPr>
          <w:rFonts w:ascii="Times New Roman" w:hAnsi="Times New Roman" w:cs="Times New Roman"/>
          <w:sz w:val="24"/>
          <w:szCs w:val="24"/>
        </w:rPr>
        <w:t xml:space="preserve"> x 10</w:t>
      </w:r>
      <w:r w:rsidR="00BB38FB">
        <w:rPr>
          <w:rFonts w:ascii="Times New Roman" w:hAnsi="Times New Roman" w:cs="Times New Roman"/>
          <w:sz w:val="24"/>
          <w:szCs w:val="24"/>
          <w:vertAlign w:val="superscript"/>
        </w:rPr>
        <w:t>−3</w:t>
      </w:r>
      <w:r w:rsidRPr="00D61B03">
        <w:rPr>
          <w:rFonts w:ascii="Times New Roman" w:hAnsi="Times New Roman" w:cs="Times New Roman"/>
          <w:sz w:val="24"/>
          <w:szCs w:val="24"/>
        </w:rPr>
        <w:t xml:space="preserve">, </w:t>
      </w:r>
      <w:r>
        <w:rPr>
          <w:rFonts w:ascii="Times New Roman" w:hAnsi="Times New Roman" w:cs="Times New Roman"/>
          <w:sz w:val="24"/>
          <w:szCs w:val="24"/>
        </w:rPr>
        <w:t>or</w:t>
      </w:r>
      <w:r w:rsidRPr="00D61B03">
        <w:rPr>
          <w:rFonts w:ascii="Times New Roman" w:hAnsi="Times New Roman" w:cs="Times New Roman"/>
          <w:sz w:val="24"/>
          <w:szCs w:val="24"/>
        </w:rPr>
        <w:t xml:space="preserve"> a 1 in </w:t>
      </w:r>
      <w:r>
        <w:rPr>
          <w:rFonts w:ascii="Times New Roman" w:hAnsi="Times New Roman" w:cs="Times New Roman"/>
          <w:sz w:val="24"/>
          <w:szCs w:val="24"/>
        </w:rPr>
        <w:t>337</w:t>
      </w:r>
      <w:r w:rsidRPr="00D61B03">
        <w:rPr>
          <w:rFonts w:ascii="Times New Roman" w:hAnsi="Times New Roman" w:cs="Times New Roman"/>
          <w:sz w:val="24"/>
          <w:szCs w:val="24"/>
        </w:rPr>
        <w:t xml:space="preserve"> chance that </w:t>
      </w:r>
      <w:r>
        <w:rPr>
          <w:rFonts w:ascii="Times New Roman" w:hAnsi="Times New Roman" w:cs="Times New Roman"/>
          <w:sz w:val="24"/>
          <w:szCs w:val="24"/>
        </w:rPr>
        <w:t>2</w:t>
      </w:r>
      <w:r w:rsidRPr="00D61B03">
        <w:rPr>
          <w:rFonts w:ascii="Times New Roman" w:hAnsi="Times New Roman" w:cs="Times New Roman"/>
          <w:sz w:val="24"/>
          <w:szCs w:val="24"/>
        </w:rPr>
        <w:t xml:space="preserve"> bear</w:t>
      </w:r>
      <w:r>
        <w:rPr>
          <w:rFonts w:ascii="Times New Roman" w:hAnsi="Times New Roman" w:cs="Times New Roman"/>
          <w:sz w:val="24"/>
          <w:szCs w:val="24"/>
        </w:rPr>
        <w:t>s</w:t>
      </w:r>
      <w:r w:rsidRPr="00D61B03">
        <w:rPr>
          <w:rFonts w:ascii="Times New Roman" w:hAnsi="Times New Roman" w:cs="Times New Roman"/>
          <w:sz w:val="24"/>
          <w:szCs w:val="24"/>
        </w:rPr>
        <w:t xml:space="preserve"> shared </w:t>
      </w:r>
      <w:r>
        <w:rPr>
          <w:rFonts w:ascii="Times New Roman" w:hAnsi="Times New Roman" w:cs="Times New Roman"/>
          <w:sz w:val="24"/>
          <w:szCs w:val="24"/>
        </w:rPr>
        <w:t>the same</w:t>
      </w:r>
      <w:r w:rsidRPr="00D61B03">
        <w:rPr>
          <w:rFonts w:ascii="Times New Roman" w:hAnsi="Times New Roman" w:cs="Times New Roman"/>
          <w:sz w:val="24"/>
          <w:szCs w:val="24"/>
        </w:rPr>
        <w:t xml:space="preserve"> multilocus genotype</w:t>
      </w:r>
      <w:r>
        <w:rPr>
          <w:rFonts w:ascii="Times New Roman" w:hAnsi="Times New Roman" w:cs="Times New Roman"/>
          <w:sz w:val="24"/>
          <w:szCs w:val="24"/>
        </w:rPr>
        <w:t>.</w:t>
      </w:r>
      <w:r w:rsidRPr="00D61B03">
        <w:rPr>
          <w:rFonts w:ascii="Times New Roman" w:hAnsi="Times New Roman" w:cs="Times New Roman"/>
          <w:sz w:val="24"/>
          <w:szCs w:val="24"/>
        </w:rPr>
        <w:t xml:space="preserve"> </w:t>
      </w:r>
      <w:r>
        <w:rPr>
          <w:rFonts w:ascii="Times New Roman" w:hAnsi="Times New Roman" w:cs="Times New Roman"/>
          <w:sz w:val="24"/>
          <w:szCs w:val="24"/>
        </w:rPr>
        <w:t xml:space="preserve"> One of 8 loci </w:t>
      </w:r>
      <w:r w:rsidRPr="00D61B03">
        <w:rPr>
          <w:rFonts w:ascii="Times New Roman" w:hAnsi="Times New Roman" w:cs="Times New Roman"/>
          <w:sz w:val="24"/>
          <w:szCs w:val="24"/>
        </w:rPr>
        <w:t>violated</w:t>
      </w:r>
      <w:r>
        <w:rPr>
          <w:rFonts w:ascii="Times New Roman" w:hAnsi="Times New Roman" w:cs="Times New Roman"/>
          <w:sz w:val="24"/>
          <w:szCs w:val="24"/>
        </w:rPr>
        <w:t xml:space="preserve"> </w:t>
      </w:r>
      <w:r w:rsidRPr="00D61B03">
        <w:rPr>
          <w:rFonts w:ascii="Times New Roman" w:hAnsi="Times New Roman" w:cs="Times New Roman"/>
          <w:sz w:val="24"/>
          <w:szCs w:val="24"/>
        </w:rPr>
        <w:t>Hardy-Weinberg expectations (</w:t>
      </w:r>
      <w:r w:rsidRPr="00B67554">
        <w:rPr>
          <w:rFonts w:ascii="Times New Roman" w:hAnsi="Times New Roman" w:cs="Times New Roman"/>
          <w:i/>
          <w:sz w:val="24"/>
          <w:szCs w:val="24"/>
        </w:rPr>
        <w:t>α</w:t>
      </w:r>
      <w:r w:rsidRPr="00D61B03">
        <w:rPr>
          <w:rFonts w:ascii="Times New Roman" w:hAnsi="Times New Roman" w:cs="Times New Roman"/>
          <w:sz w:val="24"/>
          <w:szCs w:val="24"/>
        </w:rPr>
        <w:t xml:space="preserve"> = 0.0</w:t>
      </w:r>
      <w:r>
        <w:rPr>
          <w:rFonts w:ascii="Times New Roman" w:hAnsi="Times New Roman" w:cs="Times New Roman"/>
          <w:sz w:val="24"/>
          <w:szCs w:val="24"/>
        </w:rPr>
        <w:t>06</w:t>
      </w:r>
      <w:r w:rsidRPr="00D61B03">
        <w:rPr>
          <w:rFonts w:ascii="Times New Roman" w:hAnsi="Times New Roman" w:cs="Times New Roman"/>
          <w:sz w:val="24"/>
          <w:szCs w:val="24"/>
        </w:rPr>
        <w:t xml:space="preserve">) and </w:t>
      </w:r>
      <w:r>
        <w:rPr>
          <w:rFonts w:ascii="Times New Roman" w:hAnsi="Times New Roman" w:cs="Times New Roman"/>
          <w:sz w:val="24"/>
          <w:szCs w:val="24"/>
        </w:rPr>
        <w:t xml:space="preserve">2 of 28 </w:t>
      </w:r>
      <w:r w:rsidR="00191EF1">
        <w:rPr>
          <w:rFonts w:ascii="Times New Roman" w:hAnsi="Times New Roman" w:cs="Times New Roman"/>
          <w:sz w:val="24"/>
          <w:szCs w:val="24"/>
        </w:rPr>
        <w:t>locus</w:t>
      </w:r>
      <w:r w:rsidR="00191EF1" w:rsidRPr="00D61B03">
        <w:rPr>
          <w:rFonts w:ascii="Times New Roman" w:hAnsi="Times New Roman" w:cs="Times New Roman"/>
          <w:sz w:val="24"/>
          <w:szCs w:val="24"/>
        </w:rPr>
        <w:t xml:space="preserve"> </w:t>
      </w:r>
      <w:r w:rsidRPr="00D61B03">
        <w:rPr>
          <w:rFonts w:ascii="Times New Roman" w:hAnsi="Times New Roman" w:cs="Times New Roman"/>
          <w:sz w:val="24"/>
          <w:szCs w:val="24"/>
        </w:rPr>
        <w:t>pairs exhibited linkage disequilibrium (</w:t>
      </w:r>
      <w:r w:rsidRPr="00B67554">
        <w:rPr>
          <w:rFonts w:ascii="Times New Roman" w:hAnsi="Times New Roman" w:cs="Times New Roman"/>
          <w:i/>
          <w:sz w:val="24"/>
          <w:szCs w:val="24"/>
        </w:rPr>
        <w:t>α</w:t>
      </w:r>
      <w:r w:rsidRPr="00D61B03">
        <w:rPr>
          <w:rFonts w:ascii="Times New Roman" w:hAnsi="Times New Roman" w:cs="Times New Roman"/>
          <w:sz w:val="24"/>
          <w:szCs w:val="24"/>
        </w:rPr>
        <w:t xml:space="preserve"> = 0.0</w:t>
      </w:r>
      <w:r>
        <w:rPr>
          <w:rFonts w:ascii="Times New Roman" w:hAnsi="Times New Roman" w:cs="Times New Roman"/>
          <w:sz w:val="24"/>
          <w:szCs w:val="24"/>
        </w:rPr>
        <w:t>02</w:t>
      </w:r>
      <w:r w:rsidRPr="00D61B03">
        <w:rPr>
          <w:rFonts w:ascii="Times New Roman" w:hAnsi="Times New Roman" w:cs="Times New Roman"/>
          <w:sz w:val="24"/>
          <w:szCs w:val="24"/>
        </w:rPr>
        <w:t>).</w:t>
      </w:r>
      <w:r>
        <w:rPr>
          <w:rFonts w:ascii="Times New Roman" w:hAnsi="Times New Roman" w:cs="Times New Roman"/>
          <w:sz w:val="24"/>
          <w:szCs w:val="24"/>
        </w:rPr>
        <w:t xml:space="preserve">  Extrapolation of mismatch </w:t>
      </w:r>
      <w:r>
        <w:rPr>
          <w:rFonts w:ascii="Times New Roman" w:hAnsi="Times New Roman" w:cs="Times New Roman"/>
          <w:sz w:val="24"/>
          <w:szCs w:val="24"/>
        </w:rPr>
        <w:lastRenderedPageBreak/>
        <w:t>distribution plots indicated that the expected numbers of 0MM-pairs were ≤1 for the TRB (</w:t>
      </w:r>
      <w:fldSimple w:instr=" REF _Ref388616702 \h  \* MERGEFORMAT ">
        <w:r w:rsidR="000A5607" w:rsidRPr="000A5607">
          <w:rPr>
            <w:rFonts w:ascii="Times New Roman" w:hAnsi="Times New Roman" w:cs="Times New Roman"/>
            <w:sz w:val="24"/>
            <w:szCs w:val="24"/>
          </w:rPr>
          <w:t>Figure 9</w:t>
        </w:r>
      </w:fldSimple>
      <w:r>
        <w:rPr>
          <w:rFonts w:ascii="Times New Roman" w:hAnsi="Times New Roman" w:cs="Times New Roman"/>
          <w:sz w:val="24"/>
          <w:szCs w:val="24"/>
        </w:rPr>
        <w:t>), UARB (</w:t>
      </w:r>
      <w:fldSimple w:instr=" REF _Ref388616703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10</w:t>
        </w:r>
      </w:fldSimple>
      <w:r>
        <w:rPr>
          <w:rFonts w:ascii="Times New Roman" w:hAnsi="Times New Roman" w:cs="Times New Roman"/>
          <w:sz w:val="24"/>
          <w:szCs w:val="24"/>
        </w:rPr>
        <w:t>), and LARB (</w:t>
      </w:r>
      <w:fldSimple w:instr=" REF _Ref388616704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11</w:t>
        </w:r>
      </w:fldSimple>
      <w:r>
        <w:rPr>
          <w:rFonts w:ascii="Times New Roman" w:hAnsi="Times New Roman" w:cs="Times New Roman"/>
          <w:sz w:val="24"/>
          <w:szCs w:val="24"/>
        </w:rPr>
        <w:t>).</w:t>
      </w:r>
    </w:p>
    <w:p w:rsidR="00C2254C" w:rsidRPr="00765197" w:rsidRDefault="00C2254C" w:rsidP="00C2254C">
      <w:pPr>
        <w:pStyle w:val="Heading3"/>
        <w:spacing w:before="0" w:line="480" w:lineRule="auto"/>
        <w:rPr>
          <w:rFonts w:ascii="Times New Roman" w:hAnsi="Times New Roman" w:cs="Times New Roman"/>
          <w:b w:val="0"/>
          <w:i/>
          <w:color w:val="auto"/>
          <w:sz w:val="24"/>
          <w:szCs w:val="24"/>
        </w:rPr>
      </w:pPr>
      <w:bookmarkStart w:id="27" w:name="_Toc394564052"/>
      <w:r w:rsidRPr="00765197">
        <w:rPr>
          <w:rFonts w:ascii="Times New Roman" w:hAnsi="Times New Roman" w:cs="Times New Roman"/>
          <w:b w:val="0"/>
          <w:i/>
          <w:color w:val="auto"/>
          <w:sz w:val="24"/>
          <w:szCs w:val="24"/>
        </w:rPr>
        <w:t xml:space="preserve">4.1.3  </w:t>
      </w:r>
      <w:r>
        <w:rPr>
          <w:rFonts w:ascii="Times New Roman" w:hAnsi="Times New Roman" w:cs="Times New Roman"/>
          <w:b w:val="0"/>
          <w:i/>
          <w:color w:val="auto"/>
          <w:sz w:val="24"/>
          <w:szCs w:val="24"/>
        </w:rPr>
        <w:t>Microsatellite genotyping for individual identification</w:t>
      </w:r>
      <w:bookmarkEnd w:id="27"/>
    </w:p>
    <w:p w:rsidR="00C2254C" w:rsidRPr="00765197" w:rsidRDefault="00C2254C" w:rsidP="00C225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From 2006 to 2012, DNA extraction and microsatellite genotyping was attempted for 3,821 hair samples from hair-collection sites surveyed in the TRB.  The average annual genotyping success rate was 84% (range = 80–89%) and the average annual percentage of samples being composed of a mixture of hairs from &gt;1 bear was &lt;1%.  During that same period, 229 hair samples and 18 tissue samples from live-captured bears and mortality recoveries were extracted with success rates of 98% and 90%, respectively.  For the UARB, 1,755 hair samples were submitted for DNA extraction from 2007 to 2012 with an annual average success rate of 79% (range = 60–87%).  Mixed samples were encountered only in 2009 and comprised 3% of those submitted.  Twenty-three hair samples and 1 tissue sample from live-captured bears and mortality recoveries were extracted with 100% success rates.  From 2010 to 2012, 1,599 hair samples from hair- collection sites in the LARB were submitted for DNA extraction.  </w:t>
      </w:r>
      <w:r w:rsidR="004E29F8">
        <w:rPr>
          <w:rFonts w:ascii="Times New Roman" w:hAnsi="Times New Roman" w:cs="Times New Roman"/>
          <w:sz w:val="24"/>
          <w:szCs w:val="24"/>
        </w:rPr>
        <w:t>A</w:t>
      </w:r>
      <w:r>
        <w:rPr>
          <w:rFonts w:ascii="Times New Roman" w:hAnsi="Times New Roman" w:cs="Times New Roman"/>
          <w:sz w:val="24"/>
          <w:szCs w:val="24"/>
        </w:rPr>
        <w:t xml:space="preserve">n average of 87% (range = 81–91%) of those samples were successfully genotyped </w:t>
      </w:r>
      <w:r w:rsidR="004E29F8">
        <w:rPr>
          <w:rFonts w:ascii="Times New Roman" w:hAnsi="Times New Roman" w:cs="Times New Roman"/>
          <w:sz w:val="24"/>
          <w:szCs w:val="24"/>
        </w:rPr>
        <w:t xml:space="preserve">each year </w:t>
      </w:r>
      <w:r>
        <w:rPr>
          <w:rFonts w:ascii="Times New Roman" w:hAnsi="Times New Roman" w:cs="Times New Roman"/>
          <w:sz w:val="24"/>
          <w:szCs w:val="24"/>
        </w:rPr>
        <w:t xml:space="preserve">and an average of ≤1% were identified as mixtures of hairs from &gt;1 bear.  All 25 hair samples collected from live-captured bears and mortality recoveries were successfully genotyped whereas 6 of 7 (86%) tissue samples were successful. </w:t>
      </w:r>
    </w:p>
    <w:p w:rsidR="00E838F2" w:rsidRPr="00E838F2" w:rsidRDefault="00E838F2" w:rsidP="00E838F2">
      <w:pPr>
        <w:pStyle w:val="Heading2"/>
        <w:spacing w:before="0" w:line="480" w:lineRule="auto"/>
        <w:rPr>
          <w:rFonts w:ascii="Times New Roman" w:hAnsi="Times New Roman"/>
          <w:i/>
          <w:color w:val="auto"/>
          <w:sz w:val="24"/>
        </w:rPr>
      </w:pPr>
      <w:bookmarkStart w:id="28" w:name="_Toc394564053"/>
      <w:r w:rsidRPr="00E838F2">
        <w:rPr>
          <w:rFonts w:ascii="Times New Roman" w:hAnsi="Times New Roman"/>
          <w:i/>
          <w:color w:val="auto"/>
          <w:sz w:val="24"/>
        </w:rPr>
        <w:t>4.2  Demographic rate analysis</w:t>
      </w:r>
      <w:bookmarkEnd w:id="28"/>
    </w:p>
    <w:p w:rsidR="00C2254C" w:rsidRPr="00510D15" w:rsidRDefault="00C2254C" w:rsidP="00C2254C">
      <w:pPr>
        <w:pStyle w:val="Heading3"/>
        <w:spacing w:before="0" w:line="480" w:lineRule="auto"/>
        <w:rPr>
          <w:rFonts w:ascii="Times New Roman" w:hAnsi="Times New Roman"/>
          <w:b w:val="0"/>
          <w:i/>
          <w:color w:val="auto"/>
          <w:sz w:val="24"/>
        </w:rPr>
      </w:pPr>
      <w:bookmarkStart w:id="29" w:name="_Toc394564054"/>
      <w:r w:rsidRPr="00510D15">
        <w:rPr>
          <w:rFonts w:ascii="Times New Roman" w:hAnsi="Times New Roman"/>
          <w:b w:val="0"/>
          <w:i/>
          <w:color w:val="auto"/>
          <w:sz w:val="24"/>
        </w:rPr>
        <w:t>4.</w:t>
      </w:r>
      <w:r w:rsidR="00E838F2">
        <w:rPr>
          <w:rFonts w:ascii="Times New Roman" w:hAnsi="Times New Roman"/>
          <w:b w:val="0"/>
          <w:i/>
          <w:color w:val="auto"/>
          <w:sz w:val="24"/>
        </w:rPr>
        <w:t>2</w:t>
      </w:r>
      <w:r w:rsidRPr="00510D15">
        <w:rPr>
          <w:rFonts w:ascii="Times New Roman" w:hAnsi="Times New Roman"/>
          <w:b w:val="0"/>
          <w:i/>
          <w:color w:val="auto"/>
          <w:sz w:val="24"/>
        </w:rPr>
        <w:t xml:space="preserve">.1  </w:t>
      </w:r>
      <w:r w:rsidR="00815FB2">
        <w:rPr>
          <w:rFonts w:ascii="Times New Roman" w:hAnsi="Times New Roman"/>
          <w:b w:val="0"/>
          <w:i/>
          <w:color w:val="auto"/>
          <w:sz w:val="24"/>
        </w:rPr>
        <w:t>Survival rates of radio-collared adult female bears</w:t>
      </w:r>
      <w:bookmarkEnd w:id="29"/>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From 2002 to 2012, 86 adult females &gt;2 years old </w:t>
      </w:r>
      <w:r>
        <w:rPr>
          <w:rFonts w:ascii="Times New Roman" w:eastAsia="Times New Roman" w:hAnsi="Times New Roman" w:cs="Times New Roman"/>
          <w:sz w:val="24"/>
          <w:szCs w:val="24"/>
        </w:rPr>
        <w:t xml:space="preserve">were radio monitored </w:t>
      </w:r>
      <w:r w:rsidRPr="00510D15">
        <w:rPr>
          <w:rFonts w:ascii="Times New Roman" w:eastAsia="Times New Roman" w:hAnsi="Times New Roman" w:cs="Times New Roman"/>
          <w:sz w:val="24"/>
          <w:szCs w:val="24"/>
        </w:rPr>
        <w:t>within the TRB</w:t>
      </w:r>
      <w:r>
        <w:rPr>
          <w:rFonts w:ascii="Times New Roman" w:eastAsia="Times New Roman" w:hAnsi="Times New Roman" w:cs="Times New Roman"/>
          <w:sz w:val="24"/>
          <w:szCs w:val="24"/>
        </w:rPr>
        <w:t xml:space="preserve"> for </w:t>
      </w:r>
      <w:r w:rsidRPr="00510D15">
        <w:rPr>
          <w:rFonts w:ascii="Times New Roman" w:eastAsia="Times New Roman" w:hAnsi="Times New Roman" w:cs="Times New Roman"/>
          <w:sz w:val="24"/>
          <w:szCs w:val="24"/>
        </w:rPr>
        <w:t>305 bear-years</w:t>
      </w:r>
      <w:r>
        <w:rPr>
          <w:rFonts w:ascii="Times New Roman" w:eastAsia="Times New Roman" w:hAnsi="Times New Roman" w:cs="Times New Roman"/>
          <w:sz w:val="24"/>
          <w:szCs w:val="24"/>
        </w:rPr>
        <w:t xml:space="preserve"> and </w:t>
      </w:r>
      <w:r w:rsidRPr="00510D15">
        <w:rPr>
          <w:rFonts w:ascii="Times New Roman" w:eastAsia="Times New Roman" w:hAnsi="Times New Roman" w:cs="Times New Roman"/>
          <w:sz w:val="24"/>
          <w:szCs w:val="24"/>
        </w:rPr>
        <w:t>43 adult females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monitored </w:t>
      </w:r>
      <w:r>
        <w:rPr>
          <w:rFonts w:ascii="Times New Roman" w:eastAsia="Times New Roman" w:hAnsi="Times New Roman" w:cs="Times New Roman"/>
          <w:sz w:val="24"/>
          <w:szCs w:val="24"/>
        </w:rPr>
        <w:t>within the TRC for</w:t>
      </w:r>
      <w:r w:rsidRPr="00510D15">
        <w:rPr>
          <w:rFonts w:ascii="Times New Roman" w:eastAsia="Times New Roman" w:hAnsi="Times New Roman" w:cs="Times New Roman"/>
          <w:sz w:val="24"/>
          <w:szCs w:val="24"/>
        </w:rPr>
        <w:t xml:space="preserve"> 208 bear-years.  </w:t>
      </w:r>
      <w:r>
        <w:rPr>
          <w:rFonts w:ascii="Times New Roman" w:eastAsia="Times New Roman" w:hAnsi="Times New Roman" w:cs="Times New Roman"/>
          <w:sz w:val="24"/>
          <w:szCs w:val="24"/>
        </w:rPr>
        <w:t>Four</w:t>
      </w:r>
      <w:r w:rsidRPr="00510D15">
        <w:rPr>
          <w:rFonts w:ascii="Times New Roman" w:eastAsia="Times New Roman" w:hAnsi="Times New Roman" w:cs="Times New Roman"/>
          <w:sz w:val="24"/>
          <w:szCs w:val="24"/>
        </w:rPr>
        <w:t xml:space="preserve"> and 9 known mortalities </w:t>
      </w:r>
      <w:r>
        <w:rPr>
          <w:rFonts w:ascii="Times New Roman" w:eastAsia="Times New Roman" w:hAnsi="Times New Roman" w:cs="Times New Roman"/>
          <w:sz w:val="24"/>
          <w:szCs w:val="24"/>
        </w:rPr>
        <w:t xml:space="preserve">were recorded </w:t>
      </w:r>
      <w:r w:rsidRPr="00510D15">
        <w:rPr>
          <w:rFonts w:ascii="Times New Roman" w:eastAsia="Times New Roman" w:hAnsi="Times New Roman" w:cs="Times New Roman"/>
          <w:sz w:val="24"/>
          <w:szCs w:val="24"/>
        </w:rPr>
        <w:t xml:space="preserve">in the TRB and TRC, respectively.  </w:t>
      </w:r>
      <w:r>
        <w:rPr>
          <w:rFonts w:ascii="Times New Roman" w:eastAsia="Times New Roman" w:hAnsi="Times New Roman" w:cs="Times New Roman"/>
          <w:sz w:val="24"/>
          <w:szCs w:val="24"/>
        </w:rPr>
        <w:t xml:space="preserve">The causes of 3 known </w:t>
      </w:r>
      <w:r>
        <w:rPr>
          <w:rFonts w:ascii="Times New Roman" w:eastAsia="Times New Roman" w:hAnsi="Times New Roman" w:cs="Times New Roman"/>
          <w:sz w:val="24"/>
          <w:szCs w:val="24"/>
        </w:rPr>
        <w:lastRenderedPageBreak/>
        <w:t xml:space="preserve">mortalities </w:t>
      </w:r>
      <w:r w:rsidRPr="00510D15">
        <w:rPr>
          <w:rFonts w:ascii="Times New Roman" w:eastAsia="Times New Roman" w:hAnsi="Times New Roman" w:cs="Times New Roman"/>
          <w:sz w:val="24"/>
          <w:szCs w:val="24"/>
        </w:rPr>
        <w:t xml:space="preserve">in the TRB were </w:t>
      </w:r>
      <w:r w:rsidR="00C45DA3">
        <w:rPr>
          <w:rFonts w:ascii="Times New Roman" w:eastAsia="Times New Roman" w:hAnsi="Times New Roman" w:cs="Times New Roman"/>
          <w:sz w:val="24"/>
          <w:szCs w:val="24"/>
        </w:rPr>
        <w:t>human-</w:t>
      </w:r>
      <w:r>
        <w:rPr>
          <w:rFonts w:ascii="Times New Roman" w:eastAsia="Times New Roman" w:hAnsi="Times New Roman" w:cs="Times New Roman"/>
          <w:sz w:val="24"/>
          <w:szCs w:val="24"/>
        </w:rPr>
        <w:t>related</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(i.e., vehicle collision or </w:t>
      </w:r>
      <w:r w:rsidR="00C45DA3">
        <w:rPr>
          <w:rFonts w:ascii="Times New Roman" w:eastAsia="Times New Roman" w:hAnsi="Times New Roman" w:cs="Times New Roman"/>
          <w:sz w:val="24"/>
          <w:szCs w:val="24"/>
        </w:rPr>
        <w:t>research-</w:t>
      </w:r>
      <w:r>
        <w:rPr>
          <w:rFonts w:ascii="Times New Roman" w:eastAsia="Times New Roman" w:hAnsi="Times New Roman" w:cs="Times New Roman"/>
          <w:sz w:val="24"/>
          <w:szCs w:val="24"/>
        </w:rPr>
        <w:t xml:space="preserve">related) </w:t>
      </w:r>
      <w:r w:rsidRPr="00510D15">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the cause of 1 mortality was </w:t>
      </w:r>
      <w:r w:rsidRPr="00510D15">
        <w:rPr>
          <w:rFonts w:ascii="Times New Roman" w:eastAsia="Times New Roman" w:hAnsi="Times New Roman" w:cs="Times New Roman"/>
          <w:sz w:val="24"/>
          <w:szCs w:val="24"/>
        </w:rPr>
        <w:t>unknown (</w:t>
      </w:r>
      <w:r w:rsidR="00951E25">
        <w:fldChar w:fldCharType="begin"/>
      </w:r>
      <w:r>
        <w:rPr>
          <w:rFonts w:ascii="Times New Roman" w:eastAsia="Times New Roman" w:hAnsi="Times New Roman" w:cs="Times New Roman"/>
          <w:sz w:val="24"/>
          <w:szCs w:val="24"/>
        </w:rPr>
        <w:instrText xml:space="preserve"> REF _Ref390436078 \h </w:instrText>
      </w:r>
      <w:r w:rsidR="00951E25">
        <w:fldChar w:fldCharType="separate"/>
      </w:r>
      <w:r w:rsidR="000A5607" w:rsidRPr="000C7DB2">
        <w:rPr>
          <w:rFonts w:ascii="Times New Roman" w:hAnsi="Times New Roman" w:cs="Times New Roman"/>
          <w:sz w:val="24"/>
          <w:szCs w:val="24"/>
        </w:rPr>
        <w:t xml:space="preserve">Table </w:t>
      </w:r>
      <w:r w:rsidR="000A5607">
        <w:rPr>
          <w:rFonts w:ascii="Times New Roman" w:hAnsi="Times New Roman" w:cs="Times New Roman"/>
          <w:noProof/>
          <w:sz w:val="24"/>
          <w:szCs w:val="24"/>
        </w:rPr>
        <w:t>4</w:t>
      </w:r>
      <w:r w:rsidR="00951E25">
        <w:fldChar w:fldCharType="end"/>
      </w:r>
      <w:r w:rsidRPr="00510D15">
        <w:rPr>
          <w:rFonts w:ascii="Times New Roman" w:eastAsia="Times New Roman" w:hAnsi="Times New Roman" w:cs="Times New Roman"/>
          <w:sz w:val="24"/>
          <w:szCs w:val="24"/>
        </w:rPr>
        <w:t xml:space="preserve">).  In the TRC, </w:t>
      </w:r>
      <w:r>
        <w:rPr>
          <w:rFonts w:ascii="Times New Roman" w:eastAsia="Times New Roman" w:hAnsi="Times New Roman" w:cs="Times New Roman"/>
          <w:sz w:val="24"/>
          <w:szCs w:val="24"/>
        </w:rPr>
        <w:t xml:space="preserve">8 </w:t>
      </w:r>
      <w:r w:rsidRPr="00510D15">
        <w:rPr>
          <w:rFonts w:ascii="Times New Roman" w:eastAsia="Times New Roman" w:hAnsi="Times New Roman" w:cs="Times New Roman"/>
          <w:sz w:val="24"/>
          <w:szCs w:val="24"/>
        </w:rPr>
        <w:t xml:space="preserve">mortalities were </w:t>
      </w:r>
      <w:r w:rsidR="00C45DA3">
        <w:rPr>
          <w:rFonts w:ascii="Times New Roman" w:eastAsia="Times New Roman" w:hAnsi="Times New Roman" w:cs="Times New Roman"/>
          <w:sz w:val="24"/>
          <w:szCs w:val="24"/>
        </w:rPr>
        <w:t>human-</w:t>
      </w:r>
      <w:r>
        <w:rPr>
          <w:rFonts w:ascii="Times New Roman" w:eastAsia="Times New Roman" w:hAnsi="Times New Roman" w:cs="Times New Roman"/>
          <w:sz w:val="24"/>
          <w:szCs w:val="24"/>
        </w:rPr>
        <w:t>related</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i.e., vehicle collision, illegal kill, or </w:t>
      </w:r>
      <w:r w:rsidR="00C45DA3">
        <w:rPr>
          <w:rFonts w:ascii="Times New Roman" w:eastAsia="Times New Roman" w:hAnsi="Times New Roman" w:cs="Times New Roman"/>
          <w:sz w:val="24"/>
          <w:szCs w:val="24"/>
        </w:rPr>
        <w:t>capture-</w:t>
      </w:r>
      <w:r w:rsidR="00E31DB7">
        <w:rPr>
          <w:rFonts w:ascii="Times New Roman" w:eastAsia="Times New Roman" w:hAnsi="Times New Roman" w:cs="Times New Roman"/>
          <w:sz w:val="24"/>
          <w:szCs w:val="24"/>
        </w:rPr>
        <w:t>related</w:t>
      </w:r>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1 mortality was due to natural causes (</w:t>
      </w:r>
      <w:r w:rsidR="00951E25">
        <w:fldChar w:fldCharType="begin"/>
      </w:r>
      <w:r>
        <w:rPr>
          <w:rFonts w:ascii="Times New Roman" w:eastAsia="Times New Roman" w:hAnsi="Times New Roman" w:cs="Times New Roman"/>
          <w:sz w:val="24"/>
          <w:szCs w:val="24"/>
        </w:rPr>
        <w:instrText xml:space="preserve"> REF _Ref390436078 \h </w:instrText>
      </w:r>
      <w:r w:rsidR="00951E25">
        <w:fldChar w:fldCharType="separate"/>
      </w:r>
      <w:r w:rsidR="000A5607" w:rsidRPr="000C7DB2">
        <w:rPr>
          <w:rFonts w:ascii="Times New Roman" w:hAnsi="Times New Roman" w:cs="Times New Roman"/>
          <w:sz w:val="24"/>
          <w:szCs w:val="24"/>
        </w:rPr>
        <w:t xml:space="preserve">Table </w:t>
      </w:r>
      <w:r w:rsidR="000A5607">
        <w:rPr>
          <w:rFonts w:ascii="Times New Roman" w:hAnsi="Times New Roman" w:cs="Times New Roman"/>
          <w:noProof/>
          <w:sz w:val="24"/>
          <w:szCs w:val="24"/>
        </w:rPr>
        <w:t>4</w:t>
      </w:r>
      <w:r w:rsidR="00951E25">
        <w:fldChar w:fldCharType="end"/>
      </w:r>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510D15">
        <w:rPr>
          <w:rFonts w:ascii="Times New Roman" w:eastAsia="Times New Roman" w:hAnsi="Times New Roman" w:cs="Times New Roman"/>
          <w:sz w:val="24"/>
          <w:szCs w:val="24"/>
        </w:rPr>
        <w:t>ssum</w:t>
      </w:r>
      <w:r>
        <w:rPr>
          <w:rFonts w:ascii="Times New Roman" w:eastAsia="Times New Roman" w:hAnsi="Times New Roman" w:cs="Times New Roman"/>
          <w:sz w:val="24"/>
          <w:szCs w:val="24"/>
        </w:rPr>
        <w:t>ing</w:t>
      </w:r>
      <w:r w:rsidRPr="00510D15">
        <w:rPr>
          <w:rFonts w:ascii="Times New Roman" w:eastAsia="Times New Roman" w:hAnsi="Times New Roman" w:cs="Times New Roman"/>
          <w:sz w:val="24"/>
          <w:szCs w:val="24"/>
        </w:rPr>
        <w:t xml:space="preserve"> unknown fates were mortalities (AD), 10 and 16 mortalities </w:t>
      </w:r>
      <w:r w:rsidR="00D5087C">
        <w:rPr>
          <w:rFonts w:ascii="Times New Roman" w:eastAsia="Times New Roman" w:hAnsi="Times New Roman" w:cs="Times New Roman"/>
          <w:sz w:val="24"/>
          <w:szCs w:val="24"/>
        </w:rPr>
        <w:t xml:space="preserve">would have </w:t>
      </w:r>
      <w:r>
        <w:rPr>
          <w:rFonts w:ascii="Times New Roman" w:eastAsia="Times New Roman" w:hAnsi="Times New Roman" w:cs="Times New Roman"/>
          <w:sz w:val="24"/>
          <w:szCs w:val="24"/>
        </w:rPr>
        <w:t xml:space="preserve">occurred </w:t>
      </w:r>
      <w:r w:rsidRPr="00510D15">
        <w:rPr>
          <w:rFonts w:ascii="Times New Roman" w:eastAsia="Times New Roman" w:hAnsi="Times New Roman" w:cs="Times New Roman"/>
          <w:sz w:val="24"/>
          <w:szCs w:val="24"/>
        </w:rPr>
        <w:t xml:space="preserve">in the TRB and TRC, respectively.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In general, annual survival rate estimates were higher and less variable for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TRB compared with the TRC regardless of censoring method (</w:t>
      </w:r>
      <w:r w:rsidR="000A5607" w:rsidRPr="000A5607">
        <w:rPr>
          <w:rFonts w:ascii="Times New Roman" w:hAnsi="Times New Roman" w:cs="Times New Roman"/>
          <w:sz w:val="24"/>
          <w:szCs w:val="24"/>
        </w:rPr>
        <w:t>Figures 12 and 13</w:t>
      </w:r>
      <w:r w:rsidRPr="00510D15">
        <w:rPr>
          <w:rFonts w:ascii="Times New Roman" w:eastAsia="Times New Roman" w:hAnsi="Times New Roman" w:cs="Times New Roman"/>
          <w:sz w:val="24"/>
          <w:szCs w:val="24"/>
        </w:rPr>
        <w:t>).  When unknown fates were right censored (</w:t>
      </w:r>
      <w:r>
        <w:rPr>
          <w:rFonts w:ascii="Times New Roman" w:eastAsia="Times New Roman" w:hAnsi="Times New Roman" w:cs="Times New Roman"/>
          <w:sz w:val="24"/>
          <w:szCs w:val="24"/>
        </w:rPr>
        <w:t>AC</w:t>
      </w:r>
      <w:r w:rsidRPr="00510D15">
        <w:rPr>
          <w:rFonts w:ascii="Times New Roman" w:eastAsia="Times New Roman" w:hAnsi="Times New Roman" w:cs="Times New Roman"/>
          <w:sz w:val="24"/>
          <w:szCs w:val="24"/>
        </w:rPr>
        <w:t xml:space="preserve">), the mean annual survival rate estimate was 0.99 (95% CI = 0.96–1.00) for TRB and 0.97 (95% CI = 0.91–0.99) for </w:t>
      </w:r>
      <w:r w:rsidR="00C45DA3">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TRC (</w:t>
      </w:r>
      <w:fldSimple w:instr=" REF _Ref388360391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12</w:t>
        </w:r>
      </w:fldSimple>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Temporal process variance </w:t>
      </w:r>
      <w:r w:rsidR="004E29F8">
        <w:rPr>
          <w:rFonts w:ascii="Times New Roman" w:eastAsia="Times New Roman" w:hAnsi="Times New Roman" w:cs="Times New Roman"/>
          <w:sz w:val="24"/>
          <w:szCs w:val="24"/>
        </w:rPr>
        <w:t>for the baseline log hazard rate (</w:t>
      </w:r>
      <w:r w:rsidR="004E29F8" w:rsidRPr="004E29F8">
        <w:rPr>
          <w:rFonts w:ascii="Times New Roman" w:eastAsia="Times New Roman" w:hAnsi="Times New Roman" w:cs="Times New Roman"/>
          <w:position w:val="-6"/>
          <w:sz w:val="24"/>
          <w:szCs w:val="24"/>
        </w:rPr>
        <w:object w:dxaOrig="220" w:dyaOrig="279">
          <v:shape id="_x0000_i1108" type="#_x0000_t75" style="width:10.85pt;height:14.25pt" o:ole="">
            <v:imagedata r:id="rId171" o:title=""/>
          </v:shape>
          <o:OLEObject Type="Embed" ProgID="Equation.DSMT4" ShapeID="_x0000_i1108" DrawAspect="Content" ObjectID="_1468306200" r:id="rId172"/>
        </w:object>
      </w:r>
      <w:r w:rsidR="004E29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was 0.28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0.13–1.15) for the TRB and 0.45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0.16–1.44)</w:t>
      </w:r>
      <w:r w:rsidR="00C45DA3">
        <w:rPr>
          <w:rFonts w:ascii="Times New Roman" w:eastAsia="Times New Roman" w:hAnsi="Times New Roman" w:cs="Times New Roman"/>
          <w:sz w:val="24"/>
          <w:szCs w:val="24"/>
        </w:rPr>
        <w:t xml:space="preserve"> </w:t>
      </w:r>
      <w:r w:rsidR="00C45DA3" w:rsidRPr="00510D15">
        <w:rPr>
          <w:rFonts w:ascii="Times New Roman" w:eastAsia="Times New Roman" w:hAnsi="Times New Roman" w:cs="Times New Roman"/>
          <w:sz w:val="24"/>
          <w:szCs w:val="24"/>
        </w:rPr>
        <w:t xml:space="preserve">for </w:t>
      </w:r>
      <w:r w:rsidR="00C45DA3">
        <w:rPr>
          <w:rFonts w:ascii="Times New Roman" w:eastAsia="Times New Roman" w:hAnsi="Times New Roman" w:cs="Times New Roman"/>
          <w:sz w:val="24"/>
          <w:szCs w:val="24"/>
        </w:rPr>
        <w:t xml:space="preserve">the </w:t>
      </w:r>
      <w:r w:rsidR="00C45DA3" w:rsidRPr="00510D15">
        <w:rPr>
          <w:rFonts w:ascii="Times New Roman" w:eastAsia="Times New Roman" w:hAnsi="Times New Roman" w:cs="Times New Roman"/>
          <w:sz w:val="24"/>
          <w:szCs w:val="24"/>
        </w:rPr>
        <w:t>TRC</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Assuming unknown fates were mortalities (AD), mean annual survival rates were 0.97 (95% CI = 0.93– 0.99) in the TRB and 0.93 (95% CI = 0.85–0.97) in the TRC (</w:t>
      </w:r>
      <w:fldSimple w:instr=" REF _Ref393726387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13</w:t>
        </w:r>
      </w:fldSimple>
      <w:r w:rsidR="00951E25">
        <w:fldChar w:fldCharType="begin"/>
      </w:r>
      <w:r w:rsidR="00805540">
        <w:instrText xml:space="preserve"> REF _Ref388360400 \h  \* MERGEFORMAT </w:instrText>
      </w:r>
      <w:r w:rsidR="00951E25">
        <w:fldChar w:fldCharType="end"/>
      </w:r>
      <w:r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Temporal process variance </w:t>
      </w:r>
      <w:r w:rsidR="008B0710">
        <w:rPr>
          <w:rFonts w:ascii="Times New Roman" w:eastAsia="Times New Roman" w:hAnsi="Times New Roman" w:cs="Times New Roman"/>
          <w:sz w:val="24"/>
          <w:szCs w:val="24"/>
        </w:rPr>
        <w:t xml:space="preserve">for </w:t>
      </w:r>
      <w:r w:rsidR="008B0710" w:rsidRPr="004E29F8">
        <w:rPr>
          <w:rFonts w:ascii="Times New Roman" w:eastAsia="Times New Roman" w:hAnsi="Times New Roman" w:cs="Times New Roman"/>
          <w:position w:val="-6"/>
          <w:sz w:val="24"/>
          <w:szCs w:val="24"/>
        </w:rPr>
        <w:object w:dxaOrig="220" w:dyaOrig="279">
          <v:shape id="_x0000_i1109" type="#_x0000_t75" style="width:10.85pt;height:14.25pt" o:ole="">
            <v:imagedata r:id="rId171" o:title=""/>
          </v:shape>
          <o:OLEObject Type="Embed" ProgID="Equation.DSMT4" ShapeID="_x0000_i1109" DrawAspect="Content" ObjectID="_1468306201" r:id="rId173"/>
        </w:object>
      </w:r>
      <w:r>
        <w:rPr>
          <w:rFonts w:ascii="Times New Roman" w:eastAsia="Times New Roman" w:hAnsi="Times New Roman" w:cs="Times New Roman"/>
          <w:sz w:val="24"/>
          <w:szCs w:val="24"/>
        </w:rPr>
        <w:t>was 0.29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0.12–0.80) for the TRB and 0.32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 xml:space="preserve">0.13–0.97) for the TRC.  </w:t>
      </w:r>
    </w:p>
    <w:p w:rsidR="00C2254C" w:rsidRPr="00510D15" w:rsidRDefault="00C2254C" w:rsidP="00C2254C">
      <w:pPr>
        <w:pStyle w:val="Heading3"/>
        <w:spacing w:before="0" w:line="480" w:lineRule="auto"/>
        <w:rPr>
          <w:rFonts w:ascii="Times New Roman" w:hAnsi="Times New Roman"/>
          <w:b w:val="0"/>
          <w:color w:val="auto"/>
          <w:sz w:val="24"/>
        </w:rPr>
      </w:pPr>
      <w:bookmarkStart w:id="30" w:name="_Toc394564055"/>
      <w:r w:rsidRPr="00510D15">
        <w:rPr>
          <w:rFonts w:ascii="Times New Roman" w:hAnsi="Times New Roman"/>
          <w:b w:val="0"/>
          <w:i/>
          <w:color w:val="auto"/>
          <w:sz w:val="24"/>
        </w:rPr>
        <w:t>4.</w:t>
      </w:r>
      <w:r w:rsidR="00E838F2">
        <w:rPr>
          <w:rFonts w:ascii="Times New Roman" w:hAnsi="Times New Roman"/>
          <w:b w:val="0"/>
          <w:i/>
          <w:color w:val="auto"/>
          <w:sz w:val="24"/>
        </w:rPr>
        <w:t>2</w:t>
      </w:r>
      <w:r w:rsidRPr="00510D15">
        <w:rPr>
          <w:rFonts w:ascii="Times New Roman" w:hAnsi="Times New Roman"/>
          <w:b w:val="0"/>
          <w:i/>
          <w:color w:val="auto"/>
          <w:sz w:val="24"/>
        </w:rPr>
        <w:t>.2  Reproducti</w:t>
      </w:r>
      <w:r w:rsidR="00815FB2">
        <w:rPr>
          <w:rFonts w:ascii="Times New Roman" w:hAnsi="Times New Roman"/>
          <w:b w:val="0"/>
          <w:i/>
          <w:color w:val="auto"/>
          <w:sz w:val="24"/>
        </w:rPr>
        <w:t>ve rates of radio-collared adult female bears</w:t>
      </w:r>
      <w:bookmarkEnd w:id="30"/>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From 2003 to 2013, 142 transitions among reproductive states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observed for 58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and 74 transitions for 29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Females in the TRB were more likely to transition to state C from any previous state (i.e., </w:t>
      </w:r>
      <w:r w:rsidRPr="00510D15">
        <w:rPr>
          <w:rFonts w:ascii="Times New Roman" w:eastAsia="Times New Roman" w:hAnsi="Times New Roman" w:cs="Times New Roman"/>
          <w:position w:val="-14"/>
          <w:sz w:val="24"/>
          <w:szCs w:val="24"/>
        </w:rPr>
        <w:object w:dxaOrig="1600" w:dyaOrig="380">
          <v:shape id="_x0000_i1110" type="#_x0000_t75" style="width:86.95pt;height:18.35pt" o:ole="">
            <v:imagedata r:id="rId174" o:title=""/>
          </v:shape>
          <o:OLEObject Type="Embed" ProgID="Equation.DSMT4" ShapeID="_x0000_i1110" DrawAspect="Content" ObjectID="_1468306202" r:id="rId175"/>
        </w:object>
      </w:r>
      <w:r w:rsidRPr="00510D15">
        <w:rPr>
          <w:rFonts w:ascii="Times New Roman" w:eastAsia="Times New Roman" w:hAnsi="Times New Roman" w:cs="Times New Roman"/>
          <w:sz w:val="24"/>
          <w:szCs w:val="24"/>
        </w:rPr>
        <w:t xml:space="preserve">) compared with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TRC (</w:t>
      </w:r>
      <w:fldSimple w:instr=" REF _Ref390435958 \h  \* MERGEFORMAT ">
        <w:r w:rsidR="000A5607" w:rsidRPr="000A5607">
          <w:rPr>
            <w:rFonts w:ascii="Times New Roman" w:hAnsi="Times New Roman" w:cs="Times New Roman"/>
            <w:sz w:val="24"/>
            <w:szCs w:val="24"/>
          </w:rPr>
          <w:t>Table 5</w:t>
        </w:r>
      </w:fldSimple>
      <w:r w:rsidRPr="00510D15">
        <w:rPr>
          <w:rFonts w:ascii="Times New Roman" w:eastAsia="Times New Roman" w:hAnsi="Times New Roman" w:cs="Times New Roman"/>
          <w:sz w:val="24"/>
          <w:szCs w:val="24"/>
        </w:rPr>
        <w:t xml:space="preserve">).  Conversely,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were more likely to transition from the C to </w:t>
      </w:r>
      <w:r w:rsidR="008B0710">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Y state (i.e., </w:t>
      </w:r>
      <w:r w:rsidRPr="00510D15">
        <w:rPr>
          <w:rFonts w:ascii="Times New Roman" w:eastAsia="Times New Roman" w:hAnsi="Times New Roman" w:cs="Times New Roman"/>
          <w:position w:val="-14"/>
          <w:sz w:val="24"/>
          <w:szCs w:val="24"/>
        </w:rPr>
        <w:object w:dxaOrig="420" w:dyaOrig="380">
          <v:shape id="_x0000_i1111" type="#_x0000_t75" style="width:22.4pt;height:18.35pt" o:ole="">
            <v:imagedata r:id="rId176" o:title=""/>
          </v:shape>
          <o:OLEObject Type="Embed" ProgID="Equation.DSMT4" ShapeID="_x0000_i1111" DrawAspect="Content" ObjectID="_1468306203" r:id="rId177"/>
        </w:object>
      </w:r>
      <w:r w:rsidRPr="00510D15">
        <w:rPr>
          <w:rFonts w:ascii="Times New Roman" w:eastAsia="Times New Roman" w:hAnsi="Times New Roman" w:cs="Times New Roman"/>
          <w:sz w:val="24"/>
          <w:szCs w:val="24"/>
        </w:rPr>
        <w:t xml:space="preserve">) than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Furthermore, females in TRC were nearly twice as likely to remain in state B as </w:t>
      </w:r>
      <w:r>
        <w:rPr>
          <w:rFonts w:ascii="Times New Roman" w:eastAsia="Times New Roman" w:hAnsi="Times New Roman" w:cs="Times New Roman"/>
          <w:sz w:val="24"/>
          <w:szCs w:val="24"/>
        </w:rPr>
        <w:t xml:space="preserve">were </w:t>
      </w:r>
      <w:r w:rsidRPr="00510D15">
        <w:rPr>
          <w:rFonts w:ascii="Times New Roman" w:eastAsia="Times New Roman" w:hAnsi="Times New Roman" w:cs="Times New Roman"/>
          <w:sz w:val="24"/>
          <w:szCs w:val="24"/>
        </w:rPr>
        <w:t xml:space="preserve">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TRB</w:t>
      </w:r>
      <w:r w:rsidR="008B0710">
        <w:rPr>
          <w:rFonts w:ascii="Times New Roman" w:eastAsia="Times New Roman" w:hAnsi="Times New Roman" w:cs="Times New Roman"/>
          <w:sz w:val="24"/>
          <w:szCs w:val="24"/>
        </w:rPr>
        <w:t xml:space="preserve"> (</w:t>
      </w:r>
      <w:fldSimple w:instr=" REF _Ref390435958 \h  \* MERGEFORMAT ">
        <w:r w:rsidR="000A5607" w:rsidRPr="000A5607">
          <w:rPr>
            <w:rFonts w:ascii="Times New Roman" w:hAnsi="Times New Roman" w:cs="Times New Roman"/>
            <w:sz w:val="24"/>
            <w:szCs w:val="24"/>
          </w:rPr>
          <w:t>Table 5</w:t>
        </w:r>
      </w:fldSimple>
      <w:r w:rsidR="008B0710">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The estimated stable state probability of females being in the B state was greater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(Pr(B) = 0.47, 95% credible interval = 0.31–0.64) than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(Pr(B) = 0.27, 95% credible interval = 0.19–0.36; </w:t>
      </w:r>
      <w:fldSimple w:instr=" REF _Ref388360408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lastRenderedPageBreak/>
          <w:t>14</w:t>
        </w:r>
      </w:fldSimple>
      <w:r w:rsidRPr="00510D15">
        <w:rPr>
          <w:rFonts w:ascii="Times New Roman" w:eastAsia="Times New Roman" w:hAnsi="Times New Roman" w:cs="Times New Roman"/>
          <w:sz w:val="24"/>
          <w:szCs w:val="24"/>
        </w:rPr>
        <w:t xml:space="preserve">) whereas the estimated probability of females being in the C state was greater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(Pr(C) = 0.51, 95% credible interval = 0.45–0.57) compared </w:t>
      </w:r>
      <w:r>
        <w:rPr>
          <w:rFonts w:ascii="Times New Roman" w:eastAsia="Times New Roman" w:hAnsi="Times New Roman" w:cs="Times New Roman"/>
          <w:sz w:val="24"/>
          <w:szCs w:val="24"/>
        </w:rPr>
        <w:t>with</w:t>
      </w:r>
      <w:r w:rsidRPr="00510D15">
        <w:rPr>
          <w:rFonts w:ascii="Times New Roman" w:eastAsia="Times New Roman" w:hAnsi="Times New Roman" w:cs="Times New Roman"/>
          <w:sz w:val="24"/>
          <w:szCs w:val="24"/>
        </w:rPr>
        <w:t xml:space="preserve">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(Pr(C) = 0.34, 95% credible interval = 0.23–0.43).  The proportion of females in the Y state was nearly identical for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(Pr(Y) = 0.22, 95% credible interval = 0.16–0.28) and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TRC (Pr(Y) = 0.19, 95% credible interval = 0.12–0.27).</w:t>
      </w:r>
    </w:p>
    <w:p w:rsidR="00C2254C" w:rsidRPr="00510D15"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ab/>
        <w:t xml:space="preserve">From 2003 to 2013, 130 litters </w:t>
      </w:r>
      <w:r>
        <w:rPr>
          <w:rFonts w:ascii="Times New Roman" w:eastAsia="Times New Roman" w:hAnsi="Times New Roman" w:cs="Times New Roman"/>
          <w:sz w:val="24"/>
          <w:szCs w:val="24"/>
        </w:rPr>
        <w:t xml:space="preserve">consisting of </w:t>
      </w:r>
      <w:r w:rsidRPr="00510D15">
        <w:rPr>
          <w:rFonts w:ascii="Times New Roman" w:eastAsia="Times New Roman" w:hAnsi="Times New Roman" w:cs="Times New Roman"/>
          <w:sz w:val="24"/>
          <w:szCs w:val="24"/>
        </w:rPr>
        <w:t>cub</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for 74 females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observed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TRB and 74 litters for 45 females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observed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During the same period, 43 litters </w:t>
      </w:r>
      <w:r>
        <w:rPr>
          <w:rFonts w:ascii="Times New Roman" w:eastAsia="Times New Roman" w:hAnsi="Times New Roman" w:cs="Times New Roman"/>
          <w:sz w:val="24"/>
          <w:szCs w:val="24"/>
        </w:rPr>
        <w:t xml:space="preserve">consisting of </w:t>
      </w:r>
      <w:r w:rsidRPr="00510D15">
        <w:rPr>
          <w:rFonts w:ascii="Times New Roman" w:eastAsia="Times New Roman" w:hAnsi="Times New Roman" w:cs="Times New Roman"/>
          <w:sz w:val="24"/>
          <w:szCs w:val="24"/>
        </w:rPr>
        <w:t>yearling</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for 33 females </w:t>
      </w:r>
      <w:r>
        <w:rPr>
          <w:rFonts w:ascii="Times New Roman" w:eastAsia="Times New Roman" w:hAnsi="Times New Roman" w:cs="Times New Roman"/>
          <w:sz w:val="24"/>
          <w:szCs w:val="24"/>
        </w:rPr>
        <w:t xml:space="preserve">were </w:t>
      </w:r>
      <w:r w:rsidRPr="00510D15">
        <w:rPr>
          <w:rFonts w:ascii="Times New Roman" w:eastAsia="Times New Roman" w:hAnsi="Times New Roman" w:cs="Times New Roman"/>
          <w:sz w:val="24"/>
          <w:szCs w:val="24"/>
        </w:rPr>
        <w:t xml:space="preserve">observed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TRB and 21 yearling litters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observed for 19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Although estimated probabilities of females having litters of 1 or 2 cubs were greater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than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and probability estimates for 3- or 4-cub litters were greater in the TRC, strong evidence of a true difference existed only for the 3-cub litter category (i.e., minimal overlap of 95% credible intervals, </w:t>
      </w:r>
      <w:fldSimple w:instr=" REF _Ref388360416 \h  \* MERGEFORMAT ">
        <w:r w:rsidR="000A5607" w:rsidRPr="000A5607">
          <w:rPr>
            <w:rFonts w:ascii="Times New Roman" w:hAnsi="Times New Roman" w:cs="Times New Roman"/>
            <w:sz w:val="24"/>
            <w:szCs w:val="24"/>
          </w:rPr>
          <w:t>Figure</w:t>
        </w:r>
        <w:r w:rsidR="000A5607" w:rsidRPr="00510D15">
          <w:rPr>
            <w:rFonts w:ascii="Times New Roman" w:hAnsi="Times New Roman" w:cs="Times New Roman"/>
            <w:b/>
            <w:sz w:val="24"/>
            <w:szCs w:val="24"/>
          </w:rPr>
          <w:t xml:space="preserve"> </w:t>
        </w:r>
        <w:r w:rsidR="000A5607" w:rsidRPr="000A5607">
          <w:rPr>
            <w:rFonts w:ascii="Times New Roman" w:hAnsi="Times New Roman" w:cs="Times New Roman"/>
            <w:sz w:val="24"/>
            <w:szCs w:val="24"/>
          </w:rPr>
          <w:t>15</w:t>
        </w:r>
      </w:fldSimple>
      <w:r w:rsidRPr="00510D15">
        <w:rPr>
          <w:rFonts w:ascii="Times New Roman" w:eastAsia="Times New Roman" w:hAnsi="Times New Roman" w:cs="Times New Roman"/>
          <w:sz w:val="24"/>
          <w:szCs w:val="24"/>
        </w:rPr>
        <w:t xml:space="preserve">).  Similarly, females in </w:t>
      </w:r>
      <w:r w:rsidR="00C45DA3" w:rsidRPr="00510D15">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TRB were more likely to have single-yearling litters and females in TRC were more likely to have 2- and 4-yearling litters, although </w:t>
      </w:r>
      <w:r>
        <w:rPr>
          <w:rFonts w:ascii="Times New Roman" w:eastAsia="Times New Roman" w:hAnsi="Times New Roman" w:cs="Times New Roman"/>
          <w:sz w:val="24"/>
          <w:szCs w:val="24"/>
        </w:rPr>
        <w:t xml:space="preserve">there was </w:t>
      </w:r>
      <w:r w:rsidRPr="00510D15">
        <w:rPr>
          <w:rFonts w:ascii="Times New Roman" w:eastAsia="Times New Roman" w:hAnsi="Times New Roman" w:cs="Times New Roman"/>
          <w:sz w:val="24"/>
          <w:szCs w:val="24"/>
        </w:rPr>
        <w:t xml:space="preserve">substantial overlap </w:t>
      </w:r>
      <w:r>
        <w:rPr>
          <w:rFonts w:ascii="Times New Roman" w:eastAsia="Times New Roman" w:hAnsi="Times New Roman" w:cs="Times New Roman"/>
          <w:sz w:val="24"/>
          <w:szCs w:val="24"/>
        </w:rPr>
        <w:t>among</w:t>
      </w:r>
      <w:r w:rsidRPr="00510D15">
        <w:rPr>
          <w:rFonts w:ascii="Times New Roman" w:eastAsia="Times New Roman" w:hAnsi="Times New Roman" w:cs="Times New Roman"/>
          <w:sz w:val="24"/>
          <w:szCs w:val="24"/>
        </w:rPr>
        <w:t xml:space="preserve"> 95% credible intervals.  Mean cub and yearling litter size</w:t>
      </w:r>
      <w:r w:rsidR="004E6FBC">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 were 1.85 (95% credible interval = 1.72–1.99) and 1.40 (95% credible interval = 1.26–1.64) in the TRB whereas estimates for the TRC were 2.15 (95% credible interval = 1.94–2.37) and 1.84 (95% credible interval = 1.55–2.28).  Estimates of </w:t>
      </w:r>
      <w:r w:rsidR="00C45DA3">
        <w:rPr>
          <w:rFonts w:ascii="Times New Roman" w:eastAsia="Times New Roman" w:hAnsi="Times New Roman" w:cs="Times New Roman"/>
          <w:i/>
          <w:sz w:val="24"/>
          <w:szCs w:val="24"/>
        </w:rPr>
        <w:t>r</w:t>
      </w:r>
      <w:r w:rsidR="00C45DA3" w:rsidRPr="00510D15">
        <w:rPr>
          <w:rFonts w:ascii="Times New Roman" w:eastAsia="Times New Roman" w:hAnsi="Times New Roman" w:cs="Times New Roman"/>
          <w:sz w:val="24"/>
          <w:szCs w:val="24"/>
          <w:vertAlign w:val="subscript"/>
        </w:rPr>
        <w:t>C</w:t>
      </w:r>
      <w:r w:rsidR="00C45DA3"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and </w:t>
      </w:r>
      <w:r w:rsidR="00C45DA3">
        <w:rPr>
          <w:rFonts w:ascii="Times New Roman" w:eastAsia="Times New Roman" w:hAnsi="Times New Roman" w:cs="Times New Roman"/>
          <w:i/>
          <w:sz w:val="24"/>
          <w:szCs w:val="24"/>
        </w:rPr>
        <w:t>r</w:t>
      </w:r>
      <w:r w:rsidR="00C45DA3" w:rsidRPr="00510D15">
        <w:rPr>
          <w:rFonts w:ascii="Times New Roman" w:eastAsia="Times New Roman" w:hAnsi="Times New Roman" w:cs="Times New Roman"/>
          <w:sz w:val="24"/>
          <w:szCs w:val="24"/>
          <w:vertAlign w:val="subscript"/>
        </w:rPr>
        <w:t>Y</w:t>
      </w:r>
      <w:r w:rsidR="00C45DA3"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for the TRB were 0.4</w:t>
      </w:r>
      <w:r>
        <w:rPr>
          <w:rFonts w:ascii="Times New Roman" w:eastAsia="Times New Roman" w:hAnsi="Times New Roman" w:cs="Times New Roman"/>
          <w:sz w:val="24"/>
          <w:szCs w:val="24"/>
        </w:rPr>
        <w:t xml:space="preserve">7 </w:t>
      </w:r>
      <w:r w:rsidRPr="00510D15">
        <w:rPr>
          <w:rFonts w:ascii="Times New Roman" w:eastAsia="Times New Roman" w:hAnsi="Times New Roman" w:cs="Times New Roman"/>
          <w:sz w:val="24"/>
          <w:szCs w:val="24"/>
        </w:rPr>
        <w:t xml:space="preserve">(95% credible interval = </w:t>
      </w:r>
      <w:r>
        <w:rPr>
          <w:rFonts w:ascii="Times New Roman" w:eastAsia="Times New Roman" w:hAnsi="Times New Roman" w:cs="Times New Roman"/>
          <w:sz w:val="24"/>
          <w:szCs w:val="24"/>
        </w:rPr>
        <w:t>0.41</w:t>
      </w:r>
      <w:r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0.54</w:t>
      </w:r>
      <w:r w:rsidRPr="00510D15">
        <w:rPr>
          <w:rFonts w:ascii="Times New Roman" w:eastAsia="Times New Roman" w:hAnsi="Times New Roman" w:cs="Times New Roman"/>
          <w:sz w:val="24"/>
          <w:szCs w:val="24"/>
        </w:rPr>
        <w:t>) and 0.1</w:t>
      </w:r>
      <w:r>
        <w:rPr>
          <w:rFonts w:ascii="Times New Roman" w:eastAsia="Times New Roman" w:hAnsi="Times New Roman" w:cs="Times New Roman"/>
          <w:sz w:val="24"/>
          <w:szCs w:val="24"/>
        </w:rPr>
        <w:t xml:space="preserve">5 </w:t>
      </w:r>
      <w:r w:rsidRPr="00510D15">
        <w:rPr>
          <w:rFonts w:ascii="Times New Roman" w:eastAsia="Times New Roman" w:hAnsi="Times New Roman" w:cs="Times New Roman"/>
          <w:sz w:val="24"/>
          <w:szCs w:val="24"/>
        </w:rPr>
        <w:t xml:space="preserve">(95% credible interval = </w:t>
      </w:r>
      <w:r>
        <w:rPr>
          <w:rFonts w:ascii="Times New Roman" w:eastAsia="Times New Roman" w:hAnsi="Times New Roman" w:cs="Times New Roman"/>
          <w:sz w:val="24"/>
          <w:szCs w:val="24"/>
        </w:rPr>
        <w:t>0.11</w:t>
      </w:r>
      <w:r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0.20</w:t>
      </w:r>
      <w:r w:rsidRPr="00510D15">
        <w:rPr>
          <w:rFonts w:ascii="Times New Roman" w:eastAsia="Times New Roman" w:hAnsi="Times New Roman" w:cs="Times New Roman"/>
          <w:sz w:val="24"/>
          <w:szCs w:val="24"/>
        </w:rPr>
        <w:t>), respectively, whereas estimates for the TRC were 0.3</w:t>
      </w:r>
      <w:r>
        <w:rPr>
          <w:rFonts w:ascii="Times New Roman" w:eastAsia="Times New Roman" w:hAnsi="Times New Roman" w:cs="Times New Roman"/>
          <w:sz w:val="24"/>
          <w:szCs w:val="24"/>
        </w:rPr>
        <w:t>7</w:t>
      </w:r>
      <w:r w:rsidRPr="00510D15">
        <w:rPr>
          <w:rFonts w:ascii="Times New Roman" w:eastAsia="Times New Roman" w:hAnsi="Times New Roman" w:cs="Times New Roman"/>
          <w:sz w:val="24"/>
          <w:szCs w:val="24"/>
        </w:rPr>
        <w:t xml:space="preserve"> (95% credible interval = </w:t>
      </w:r>
      <w:r>
        <w:rPr>
          <w:rFonts w:ascii="Times New Roman" w:eastAsia="Times New Roman" w:hAnsi="Times New Roman" w:cs="Times New Roman"/>
          <w:sz w:val="24"/>
          <w:szCs w:val="24"/>
        </w:rPr>
        <w:t>0.25</w:t>
      </w:r>
      <w:r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0.47</w:t>
      </w:r>
      <w:r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and 0.1</w:t>
      </w:r>
      <w:r>
        <w:rPr>
          <w:rFonts w:ascii="Times New Roman" w:eastAsia="Times New Roman" w:hAnsi="Times New Roman" w:cs="Times New Roman"/>
          <w:sz w:val="24"/>
          <w:szCs w:val="24"/>
        </w:rPr>
        <w:t xml:space="preserve">8 </w:t>
      </w:r>
      <w:r w:rsidRPr="00510D15">
        <w:rPr>
          <w:rFonts w:ascii="Times New Roman" w:eastAsia="Times New Roman" w:hAnsi="Times New Roman" w:cs="Times New Roman"/>
          <w:sz w:val="24"/>
          <w:szCs w:val="24"/>
        </w:rPr>
        <w:t xml:space="preserve">(95% credible interval = </w:t>
      </w:r>
      <w:r>
        <w:rPr>
          <w:rFonts w:ascii="Times New Roman" w:eastAsia="Times New Roman" w:hAnsi="Times New Roman" w:cs="Times New Roman"/>
          <w:sz w:val="24"/>
          <w:szCs w:val="24"/>
        </w:rPr>
        <w:t>0.11</w:t>
      </w:r>
      <w:r w:rsidRPr="00510D15">
        <w:rPr>
          <w:rFonts w:ascii="Times New Roman" w:eastAsia="Times New Roman" w:hAnsi="Times New Roman" w:cs="Times New Roman"/>
          <w:sz w:val="24"/>
          <w:szCs w:val="24"/>
        </w:rPr>
        <w:t>–</w:t>
      </w:r>
      <w:r w:rsidR="00DC0DFE">
        <w:rPr>
          <w:rFonts w:ascii="Times New Roman" w:eastAsia="Times New Roman" w:hAnsi="Times New Roman" w:cs="Times New Roman"/>
          <w:sz w:val="24"/>
          <w:szCs w:val="24"/>
        </w:rPr>
        <w:t>0.</w:t>
      </w:r>
      <w:r>
        <w:rPr>
          <w:rFonts w:ascii="Times New Roman" w:eastAsia="Times New Roman" w:hAnsi="Times New Roman" w:cs="Times New Roman"/>
          <w:sz w:val="24"/>
          <w:szCs w:val="24"/>
        </w:rPr>
        <w:t>27</w:t>
      </w:r>
      <w:r w:rsidRPr="00510D15">
        <w:rPr>
          <w:rFonts w:ascii="Times New Roman" w:eastAsia="Times New Roman" w:hAnsi="Times New Roman" w:cs="Times New Roman"/>
          <w:sz w:val="24"/>
          <w:szCs w:val="24"/>
        </w:rPr>
        <w:t xml:space="preserve">).  </w:t>
      </w:r>
      <w:r w:rsidR="00B07E8F" w:rsidRPr="00510D15">
        <w:rPr>
          <w:rFonts w:ascii="Times New Roman" w:eastAsia="Times New Roman" w:hAnsi="Times New Roman" w:cs="Times New Roman"/>
          <w:sz w:val="24"/>
          <w:szCs w:val="24"/>
        </w:rPr>
        <w:t xml:space="preserve">Estimated asymptotic growth rates for the TRC when unresolved fates were </w:t>
      </w:r>
      <w:r w:rsidR="00B07E8F">
        <w:rPr>
          <w:rFonts w:ascii="Times New Roman" w:eastAsia="Times New Roman" w:hAnsi="Times New Roman" w:cs="Times New Roman"/>
          <w:sz w:val="24"/>
          <w:szCs w:val="24"/>
        </w:rPr>
        <w:t>AC and AD were</w:t>
      </w:r>
      <w:r w:rsidR="00B07E8F" w:rsidRPr="00510D15">
        <w:rPr>
          <w:rFonts w:ascii="Times New Roman" w:eastAsia="Times New Roman" w:hAnsi="Times New Roman" w:cs="Times New Roman"/>
          <w:sz w:val="24"/>
          <w:szCs w:val="24"/>
        </w:rPr>
        <w:t xml:space="preserve"> 1.02 and 0.99, respectively.  </w:t>
      </w:r>
    </w:p>
    <w:p w:rsidR="00C2254C" w:rsidRPr="00510D15" w:rsidRDefault="00C2254C" w:rsidP="00C2254C">
      <w:pPr>
        <w:pStyle w:val="Heading3"/>
        <w:spacing w:before="0" w:line="480" w:lineRule="auto"/>
        <w:rPr>
          <w:rFonts w:ascii="Times New Roman" w:hAnsi="Times New Roman"/>
          <w:b w:val="0"/>
          <w:i/>
          <w:color w:val="auto"/>
          <w:sz w:val="24"/>
        </w:rPr>
      </w:pPr>
      <w:bookmarkStart w:id="31" w:name="_Toc394564056"/>
      <w:r w:rsidRPr="00510D15">
        <w:rPr>
          <w:rFonts w:ascii="Times New Roman" w:hAnsi="Times New Roman"/>
          <w:b w:val="0"/>
          <w:i/>
          <w:color w:val="auto"/>
          <w:sz w:val="24"/>
        </w:rPr>
        <w:lastRenderedPageBreak/>
        <w:t>4.</w:t>
      </w:r>
      <w:r w:rsidR="00E838F2">
        <w:rPr>
          <w:rFonts w:ascii="Times New Roman" w:hAnsi="Times New Roman"/>
          <w:b w:val="0"/>
          <w:i/>
          <w:color w:val="auto"/>
          <w:sz w:val="24"/>
        </w:rPr>
        <w:t>2</w:t>
      </w:r>
      <w:r w:rsidRPr="00510D15">
        <w:rPr>
          <w:rFonts w:ascii="Times New Roman" w:hAnsi="Times New Roman"/>
          <w:b w:val="0"/>
          <w:i/>
          <w:color w:val="auto"/>
          <w:sz w:val="24"/>
        </w:rPr>
        <w:t xml:space="preserve">.3  </w:t>
      </w:r>
      <w:r w:rsidR="004E6FBC">
        <w:rPr>
          <w:rFonts w:ascii="Times New Roman" w:hAnsi="Times New Roman"/>
          <w:b w:val="0"/>
          <w:i/>
          <w:color w:val="auto"/>
          <w:sz w:val="24"/>
        </w:rPr>
        <w:t xml:space="preserve">Demographic rates from </w:t>
      </w:r>
      <w:r w:rsidRPr="00510D15">
        <w:rPr>
          <w:rFonts w:ascii="Times New Roman" w:eastAsia="Times New Roman" w:hAnsi="Times New Roman" w:cs="Times New Roman"/>
          <w:b w:val="0"/>
          <w:i/>
          <w:color w:val="auto"/>
          <w:sz w:val="24"/>
          <w:szCs w:val="24"/>
        </w:rPr>
        <w:t>capture-mark-recapture data</w:t>
      </w:r>
      <w:bookmarkEnd w:id="31"/>
    </w:p>
    <w:p w:rsidR="00ED40A7" w:rsidRDefault="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After collapsing multiple </w:t>
      </w:r>
      <w:r>
        <w:rPr>
          <w:rFonts w:ascii="Times New Roman" w:eastAsia="Times New Roman" w:hAnsi="Times New Roman" w:cs="Times New Roman"/>
          <w:sz w:val="24"/>
          <w:szCs w:val="24"/>
        </w:rPr>
        <w:t xml:space="preserve">weekly </w:t>
      </w:r>
      <w:r w:rsidRPr="00510D15">
        <w:rPr>
          <w:rFonts w:ascii="Times New Roman" w:eastAsia="Times New Roman" w:hAnsi="Times New Roman" w:cs="Times New Roman"/>
          <w:sz w:val="24"/>
          <w:szCs w:val="24"/>
        </w:rPr>
        <w:t>detections into single detection</w:t>
      </w:r>
      <w:r>
        <w:rPr>
          <w:rFonts w:ascii="Times New Roman" w:eastAsia="Times New Roman" w:hAnsi="Times New Roman" w:cs="Times New Roman"/>
          <w:sz w:val="24"/>
          <w:szCs w:val="24"/>
        </w:rPr>
        <w:t xml:space="preserve"> records</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CMR data set for the TRB contained 730 detections of 201 females and 490 detections of 191 males during the entire study period.  In the UARB, 62 females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detected 196 times and 47 males 118 times.  The LARB data set contained 175 detections of 91 females and 148 detections of 83 males.  In general, the numbers of </w:t>
      </w:r>
      <w:r w:rsidR="004E6FBC">
        <w:rPr>
          <w:rFonts w:ascii="Times New Roman" w:eastAsia="Times New Roman" w:hAnsi="Times New Roman" w:cs="Times New Roman"/>
          <w:sz w:val="24"/>
          <w:szCs w:val="24"/>
        </w:rPr>
        <w:t>previously uncapture</w:t>
      </w:r>
      <w:r w:rsidR="000A5607">
        <w:rPr>
          <w:rFonts w:ascii="Times New Roman" w:eastAsia="Times New Roman" w:hAnsi="Times New Roman" w:cs="Times New Roman"/>
          <w:sz w:val="24"/>
          <w:szCs w:val="24"/>
        </w:rPr>
        <w:t>d</w:t>
      </w:r>
      <w:r w:rsidRPr="00510D15">
        <w:rPr>
          <w:rFonts w:ascii="Times New Roman" w:eastAsia="Times New Roman" w:hAnsi="Times New Roman" w:cs="Times New Roman"/>
          <w:sz w:val="24"/>
          <w:szCs w:val="24"/>
        </w:rPr>
        <w:t xml:space="preserve"> </w:t>
      </w:r>
      <w:r w:rsidR="00C45DA3">
        <w:rPr>
          <w:rFonts w:ascii="Times New Roman" w:eastAsia="Times New Roman" w:hAnsi="Times New Roman" w:cs="Times New Roman"/>
          <w:sz w:val="24"/>
          <w:szCs w:val="24"/>
        </w:rPr>
        <w:t xml:space="preserve">bears </w:t>
      </w:r>
      <w:r w:rsidRPr="00510D15">
        <w:rPr>
          <w:rFonts w:ascii="Times New Roman" w:eastAsia="Times New Roman" w:hAnsi="Times New Roman" w:cs="Times New Roman"/>
          <w:sz w:val="24"/>
          <w:szCs w:val="24"/>
        </w:rPr>
        <w:t>entering each data set each year decreased during the study period (</w:t>
      </w:r>
      <w:fldSimple w:instr=" REF _Ref388360424 \h  \* MERGEFORMAT ">
        <w:r w:rsidR="000A5607" w:rsidRPr="000A5607">
          <w:rPr>
            <w:rFonts w:ascii="Times New Roman" w:hAnsi="Times New Roman" w:cs="Times New Roman"/>
            <w:sz w:val="24"/>
            <w:szCs w:val="24"/>
          </w:rPr>
          <w:t>Figure 16</w:t>
        </w:r>
      </w:fldSimple>
      <w:r w:rsidRPr="00510D15">
        <w:rPr>
          <w:rFonts w:ascii="Times New Roman" w:eastAsia="Times New Roman" w:hAnsi="Times New Roman" w:cs="Times New Roman"/>
          <w:sz w:val="24"/>
          <w:szCs w:val="24"/>
        </w:rPr>
        <w:t xml:space="preserve">).  </w:t>
      </w:r>
      <w:r w:rsidR="00863AA0">
        <w:rPr>
          <w:rFonts w:ascii="Times New Roman" w:eastAsia="Times New Roman" w:hAnsi="Times New Roman" w:cs="Times New Roman"/>
          <w:sz w:val="24"/>
          <w:szCs w:val="24"/>
        </w:rPr>
        <w:t>None of the 13 bears that were present on the TRB as cu</w:t>
      </w:r>
      <w:r w:rsidR="00FB581A">
        <w:rPr>
          <w:rFonts w:ascii="Times New Roman" w:eastAsia="Times New Roman" w:hAnsi="Times New Roman" w:cs="Times New Roman"/>
          <w:sz w:val="24"/>
          <w:szCs w:val="24"/>
        </w:rPr>
        <w:t xml:space="preserve">bs were detected </w:t>
      </w:r>
      <w:r w:rsidR="00C45DA3">
        <w:rPr>
          <w:rFonts w:ascii="Times New Roman" w:eastAsia="Times New Roman" w:hAnsi="Times New Roman" w:cs="Times New Roman"/>
          <w:sz w:val="24"/>
          <w:szCs w:val="24"/>
        </w:rPr>
        <w:t xml:space="preserve">at </w:t>
      </w:r>
      <w:r w:rsidR="00FB581A">
        <w:rPr>
          <w:rFonts w:ascii="Times New Roman" w:eastAsia="Times New Roman" w:hAnsi="Times New Roman" w:cs="Times New Roman"/>
          <w:sz w:val="24"/>
          <w:szCs w:val="24"/>
        </w:rPr>
        <w:t xml:space="preserve">hair </w:t>
      </w:r>
      <w:r w:rsidR="00C45DA3">
        <w:rPr>
          <w:rFonts w:ascii="Times New Roman" w:eastAsia="Times New Roman" w:hAnsi="Times New Roman" w:cs="Times New Roman"/>
          <w:sz w:val="24"/>
          <w:szCs w:val="24"/>
        </w:rPr>
        <w:t>collection sites</w:t>
      </w:r>
      <w:r w:rsidR="00FB581A">
        <w:rPr>
          <w:rFonts w:ascii="Times New Roman" w:eastAsia="Times New Roman" w:hAnsi="Times New Roman" w:cs="Times New Roman"/>
          <w:sz w:val="24"/>
          <w:szCs w:val="24"/>
        </w:rPr>
        <w:t>,</w:t>
      </w:r>
      <w:r w:rsidR="00863AA0">
        <w:rPr>
          <w:rFonts w:ascii="Times New Roman" w:eastAsia="Times New Roman" w:hAnsi="Times New Roman" w:cs="Times New Roman"/>
          <w:sz w:val="24"/>
          <w:szCs w:val="24"/>
        </w:rPr>
        <w:t xml:space="preserve"> 3 of 19 (16%) bears present as yearlings were detected</w:t>
      </w:r>
      <w:r w:rsidR="00FB581A">
        <w:rPr>
          <w:rFonts w:ascii="Times New Roman" w:eastAsia="Times New Roman" w:hAnsi="Times New Roman" w:cs="Times New Roman"/>
          <w:sz w:val="24"/>
          <w:szCs w:val="24"/>
        </w:rPr>
        <w:t xml:space="preserve">, and 17 of 30 (57%) were first detected at age 2.  </w:t>
      </w:r>
    </w:p>
    <w:p w:rsidR="00C2254C" w:rsidRPr="00510D15" w:rsidRDefault="004E6FB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510D15">
        <w:rPr>
          <w:rFonts w:ascii="Times New Roman" w:eastAsia="Times New Roman" w:hAnsi="Times New Roman" w:cs="Times New Roman"/>
          <w:sz w:val="24"/>
          <w:szCs w:val="24"/>
        </w:rPr>
        <w:t>hen detection heterogeneity was assumed to follow</w:t>
      </w:r>
      <w:r>
        <w:rPr>
          <w:rFonts w:ascii="Times New Roman" w:eastAsia="Times New Roman" w:hAnsi="Times New Roman" w:cs="Times New Roman"/>
          <w:sz w:val="24"/>
          <w:szCs w:val="24"/>
        </w:rPr>
        <w:t xml:space="preserve"> a logistic-normal distribution (Model 1), f</w:t>
      </w:r>
      <w:r w:rsidR="00C2254C" w:rsidRPr="00510D15">
        <w:rPr>
          <w:rFonts w:ascii="Times New Roman" w:eastAsia="Times New Roman" w:hAnsi="Times New Roman" w:cs="Times New Roman"/>
          <w:sz w:val="24"/>
          <w:szCs w:val="24"/>
        </w:rPr>
        <w:t>emale abundance estimates for the TRB study area ranged from 14</w:t>
      </w:r>
      <w:r w:rsidR="008F585A">
        <w:rPr>
          <w:rFonts w:ascii="Times New Roman" w:eastAsia="Times New Roman" w:hAnsi="Times New Roman" w:cs="Times New Roman"/>
          <w:sz w:val="24"/>
          <w:szCs w:val="24"/>
        </w:rPr>
        <w:t>0</w:t>
      </w:r>
      <w:r w:rsidR="00C2254C" w:rsidRPr="00510D15">
        <w:rPr>
          <w:rFonts w:ascii="Times New Roman" w:eastAsia="Times New Roman" w:hAnsi="Times New Roman" w:cs="Times New Roman"/>
          <w:sz w:val="24"/>
          <w:szCs w:val="24"/>
        </w:rPr>
        <w:t xml:space="preserve"> to 16</w:t>
      </w:r>
      <w:r w:rsidR="0037286A">
        <w:rPr>
          <w:rFonts w:ascii="Times New Roman" w:eastAsia="Times New Roman" w:hAnsi="Times New Roman" w:cs="Times New Roman"/>
          <w:sz w:val="24"/>
          <w:szCs w:val="24"/>
        </w:rPr>
        <w:t>3</w:t>
      </w:r>
      <w:r w:rsidR="00C2254C" w:rsidRPr="00510D15">
        <w:rPr>
          <w:rFonts w:ascii="Times New Roman" w:eastAsia="Times New Roman" w:hAnsi="Times New Roman" w:cs="Times New Roman"/>
          <w:sz w:val="24"/>
          <w:szCs w:val="24"/>
        </w:rPr>
        <w:t xml:space="preserve"> between 2006 and 2012 (Model 1, </w:t>
      </w:r>
      <w:fldSimple w:instr=" REF _Ref388360434 \h  \* MERGEFORMAT ">
        <w:r w:rsidR="000A5607" w:rsidRPr="000A5607">
          <w:rPr>
            <w:rFonts w:ascii="Times New Roman" w:hAnsi="Times New Roman" w:cs="Times New Roman"/>
            <w:sz w:val="24"/>
            <w:szCs w:val="24"/>
          </w:rPr>
          <w:t>Figure 17</w:t>
        </w:r>
      </w:fldSimple>
      <w:r w:rsidR="00C2254C" w:rsidRPr="00510D15">
        <w:rPr>
          <w:rFonts w:ascii="Times New Roman" w:eastAsia="Times New Roman" w:hAnsi="Times New Roman" w:cs="Times New Roman"/>
          <w:sz w:val="24"/>
          <w:szCs w:val="24"/>
        </w:rPr>
        <w:t xml:space="preserve">).  Estimates of annual per-capita recruitment </w:t>
      </w:r>
      <w:r w:rsidR="00235A51">
        <w:rPr>
          <w:rFonts w:ascii="Times New Roman" w:eastAsia="Times New Roman" w:hAnsi="Times New Roman" w:cs="Times New Roman"/>
          <w:sz w:val="24"/>
          <w:szCs w:val="24"/>
        </w:rPr>
        <w:t>(</w:t>
      </w:r>
      <w:r w:rsidR="00235A51" w:rsidRPr="001B2694">
        <w:rPr>
          <w:rFonts w:ascii="Times New Roman" w:eastAsia="Times New Roman" w:hAnsi="Times New Roman" w:cs="Times New Roman"/>
          <w:i/>
          <w:sz w:val="24"/>
          <w:szCs w:val="24"/>
        </w:rPr>
        <w:t>γ</w:t>
      </w:r>
      <w:r w:rsidR="00235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using Model 1 </w:t>
      </w:r>
      <w:r w:rsidR="00C2254C" w:rsidRPr="00510D15">
        <w:rPr>
          <w:rFonts w:ascii="Times New Roman" w:eastAsia="Times New Roman" w:hAnsi="Times New Roman" w:cs="Times New Roman"/>
          <w:sz w:val="24"/>
          <w:szCs w:val="24"/>
        </w:rPr>
        <w:t>ranged from 0.0</w:t>
      </w:r>
      <w:r w:rsidR="0037286A">
        <w:rPr>
          <w:rFonts w:ascii="Times New Roman" w:eastAsia="Times New Roman" w:hAnsi="Times New Roman" w:cs="Times New Roman"/>
          <w:sz w:val="24"/>
          <w:szCs w:val="24"/>
        </w:rPr>
        <w:t>0</w:t>
      </w:r>
      <w:r w:rsidR="00C2254C" w:rsidRPr="00510D15">
        <w:rPr>
          <w:rFonts w:ascii="Times New Roman" w:eastAsia="Times New Roman" w:hAnsi="Times New Roman" w:cs="Times New Roman"/>
          <w:sz w:val="24"/>
          <w:szCs w:val="24"/>
        </w:rPr>
        <w:t xml:space="preserve"> to 0.22 and annual apparent survival rate</w:t>
      </w:r>
      <w:r w:rsidR="00AA205F">
        <w:rPr>
          <w:rFonts w:ascii="Times New Roman" w:eastAsia="Times New Roman" w:hAnsi="Times New Roman" w:cs="Times New Roman"/>
          <w:sz w:val="24"/>
          <w:szCs w:val="24"/>
        </w:rPr>
        <w:t xml:space="preserve"> (</w:t>
      </w:r>
      <w:r w:rsidR="00AA205F" w:rsidRPr="00137CE9">
        <w:rPr>
          <w:rFonts w:ascii="Times New Roman" w:eastAsia="Times New Roman" w:hAnsi="Times New Roman" w:cs="Times New Roman"/>
          <w:i/>
          <w:sz w:val="24"/>
          <w:szCs w:val="24"/>
        </w:rPr>
        <w:t>ϕ</w:t>
      </w:r>
      <w:r w:rsidR="00AA205F">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ranged from</w:t>
      </w:r>
      <w:r w:rsidR="00C2254C" w:rsidRPr="00510D15">
        <w:rPr>
          <w:rFonts w:ascii="Times New Roman" w:eastAsia="Times New Roman" w:hAnsi="Times New Roman" w:cs="Times New Roman"/>
          <w:sz w:val="24"/>
          <w:szCs w:val="24"/>
        </w:rPr>
        <w:t xml:space="preserve"> 0.8</w:t>
      </w:r>
      <w:r w:rsidR="0034622A">
        <w:rPr>
          <w:rFonts w:ascii="Times New Roman" w:eastAsia="Times New Roman" w:hAnsi="Times New Roman" w:cs="Times New Roman"/>
          <w:sz w:val="24"/>
          <w:szCs w:val="24"/>
        </w:rPr>
        <w:t>7</w:t>
      </w:r>
      <w:r w:rsidR="00C2254C" w:rsidRPr="00510D15">
        <w:rPr>
          <w:rFonts w:ascii="Times New Roman" w:eastAsia="Times New Roman" w:hAnsi="Times New Roman" w:cs="Times New Roman"/>
          <w:sz w:val="24"/>
          <w:szCs w:val="24"/>
        </w:rPr>
        <w:t xml:space="preserve"> </w:t>
      </w:r>
      <w:r w:rsidR="002A3C7E">
        <w:rPr>
          <w:rFonts w:ascii="Times New Roman" w:eastAsia="Times New Roman" w:hAnsi="Times New Roman" w:cs="Times New Roman"/>
          <w:sz w:val="24"/>
          <w:szCs w:val="24"/>
        </w:rPr>
        <w:t>to</w:t>
      </w:r>
      <w:r w:rsidR="002A3C7E"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0.93 during that period.</w:t>
      </w:r>
      <w:r w:rsidR="00C2254C" w:rsidRPr="00510D15" w:rsidDel="00D93668">
        <w:rPr>
          <w:rFonts w:ascii="Times New Roman" w:eastAsia="Times New Roman" w:hAnsi="Times New Roman" w:cs="Times New Roman"/>
          <w:sz w:val="24"/>
          <w:szCs w:val="24"/>
        </w:rPr>
        <w:t xml:space="preserve">  Density dependence between </w:t>
      </w:r>
      <w:r w:rsidR="00C2254C" w:rsidRPr="00510D15" w:rsidDel="00D93668">
        <w:rPr>
          <w:rFonts w:ascii="Times New Roman" w:eastAsia="Times New Roman" w:hAnsi="Times New Roman" w:cs="Times New Roman"/>
          <w:i/>
          <w:sz w:val="24"/>
          <w:szCs w:val="24"/>
        </w:rPr>
        <w:t>N</w:t>
      </w:r>
      <w:r w:rsidR="00C2254C" w:rsidRPr="00510D15" w:rsidDel="00D93668">
        <w:rPr>
          <w:rFonts w:ascii="Times New Roman" w:eastAsia="Times New Roman" w:hAnsi="Times New Roman" w:cs="Times New Roman"/>
          <w:sz w:val="24"/>
          <w:szCs w:val="24"/>
        </w:rPr>
        <w:t xml:space="preserve"> and</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00C2254C" w:rsidRPr="00510D15" w:rsidDel="00D93668">
        <w:rPr>
          <w:rFonts w:ascii="Times New Roman" w:eastAsia="Times New Roman" w:hAnsi="Times New Roman" w:cs="Times New Roman"/>
          <w:sz w:val="24"/>
          <w:szCs w:val="24"/>
        </w:rPr>
        <w:t xml:space="preserve">was negative </w:t>
      </w:r>
      <w:r w:rsidR="00C2254C" w:rsidRPr="00510D15" w:rsidDel="00D93668">
        <w:rPr>
          <w:rFonts w:ascii="Times New Roman" w:eastAsia="Times New Roman" w:hAnsi="Times New Roman" w:cs="Times New Roman"/>
          <w:position w:val="-12"/>
          <w:sz w:val="24"/>
          <w:szCs w:val="24"/>
        </w:rPr>
        <w:object w:dxaOrig="1240" w:dyaOrig="360">
          <v:shape id="_x0000_i1112" type="#_x0000_t75" style="width:61.15pt;height:18.35pt" o:ole="">
            <v:imagedata r:id="rId178" o:title=""/>
          </v:shape>
          <o:OLEObject Type="Embed" ProgID="Equation.DSMT4" ShapeID="_x0000_i1112" DrawAspect="Content" ObjectID="_1468306204" r:id="rId179"/>
        </w:object>
      </w:r>
      <w:r w:rsidR="00C2254C" w:rsidRPr="00510D15" w:rsidDel="00D93668">
        <w:rPr>
          <w:rFonts w:ascii="Times New Roman" w:eastAsia="Times New Roman" w:hAnsi="Times New Roman" w:cs="Times New Roman"/>
          <w:sz w:val="24"/>
          <w:szCs w:val="24"/>
        </w:rPr>
        <w:t xml:space="preserve"> with </w:t>
      </w:r>
      <w:r w:rsidR="0037286A" w:rsidRPr="00510D15" w:rsidDel="00D93668">
        <w:rPr>
          <w:rFonts w:ascii="Times New Roman" w:eastAsia="Times New Roman" w:hAnsi="Times New Roman" w:cs="Times New Roman"/>
          <w:sz w:val="24"/>
          <w:szCs w:val="24"/>
        </w:rPr>
        <w:t>9</w:t>
      </w:r>
      <w:r w:rsidR="0037286A">
        <w:rPr>
          <w:rFonts w:ascii="Times New Roman" w:eastAsia="Times New Roman" w:hAnsi="Times New Roman" w:cs="Times New Roman"/>
          <w:sz w:val="24"/>
          <w:szCs w:val="24"/>
        </w:rPr>
        <w:t>6</w:t>
      </w:r>
      <w:r w:rsidR="00C2254C" w:rsidRPr="00510D15" w:rsidDel="00D93668">
        <w:rPr>
          <w:rFonts w:ascii="Times New Roman" w:eastAsia="Times New Roman" w:hAnsi="Times New Roman" w:cs="Times New Roman"/>
          <w:sz w:val="24"/>
          <w:szCs w:val="24"/>
        </w:rPr>
        <w:t xml:space="preserve">% of the posterior distribution for </w:t>
      </w:r>
      <w:r w:rsidR="00C2254C" w:rsidRPr="00510D15" w:rsidDel="00D93668">
        <w:rPr>
          <w:rFonts w:ascii="Times New Roman" w:eastAsia="Times New Roman" w:hAnsi="Times New Roman" w:cs="Times New Roman"/>
          <w:position w:val="-12"/>
          <w:sz w:val="24"/>
          <w:szCs w:val="24"/>
        </w:rPr>
        <w:object w:dxaOrig="260" w:dyaOrig="360">
          <v:shape id="_x0000_i1113" type="#_x0000_t75" style="width:12.9pt;height:18.35pt" o:ole="">
            <v:imagedata r:id="rId180" o:title=""/>
          </v:shape>
          <o:OLEObject Type="Embed" ProgID="Equation.DSMT4" ShapeID="_x0000_i1113" DrawAspect="Content" ObjectID="_1468306205" r:id="rId181"/>
        </w:object>
      </w:r>
      <w:r w:rsidR="00C2254C" w:rsidRPr="00510D15" w:rsidDel="00D93668">
        <w:rPr>
          <w:rFonts w:ascii="Times New Roman" w:eastAsia="Times New Roman" w:hAnsi="Times New Roman" w:cs="Times New Roman"/>
          <w:sz w:val="24"/>
          <w:szCs w:val="24"/>
        </w:rPr>
        <w:t xml:space="preserve"> </w:t>
      </w:r>
      <w:r w:rsidR="002A3C7E">
        <w:rPr>
          <w:rFonts w:ascii="Times New Roman" w:eastAsia="Times New Roman" w:hAnsi="Times New Roman" w:cs="Times New Roman"/>
          <w:sz w:val="24"/>
          <w:szCs w:val="24"/>
        </w:rPr>
        <w:t>being</w:t>
      </w:r>
      <w:r w:rsidR="002A3C7E" w:rsidRPr="00510D15" w:rsidDel="00D93668">
        <w:rPr>
          <w:rFonts w:ascii="Times New Roman" w:eastAsia="Times New Roman" w:hAnsi="Times New Roman" w:cs="Times New Roman"/>
          <w:sz w:val="24"/>
          <w:szCs w:val="24"/>
        </w:rPr>
        <w:t xml:space="preserve"> </w:t>
      </w:r>
      <w:r w:rsidR="002A3C7E">
        <w:rPr>
          <w:rFonts w:ascii="Times New Roman" w:eastAsia="Times New Roman" w:hAnsi="Times New Roman" w:cs="Times New Roman"/>
          <w:sz w:val="24"/>
          <w:szCs w:val="24"/>
        </w:rPr>
        <w:t xml:space="preserve">&lt; </w:t>
      </w:r>
      <w:r w:rsidR="00C2254C" w:rsidRPr="00510D15" w:rsidDel="00D93668">
        <w:rPr>
          <w:rFonts w:ascii="Times New Roman" w:eastAsia="Times New Roman" w:hAnsi="Times New Roman" w:cs="Times New Roman"/>
          <w:sz w:val="24"/>
          <w:szCs w:val="24"/>
        </w:rPr>
        <w:t xml:space="preserve">0 (i.e., the probability of the relationship being negative was </w:t>
      </w:r>
      <w:r w:rsidR="0037286A" w:rsidRPr="00510D15" w:rsidDel="00D93668">
        <w:rPr>
          <w:rFonts w:ascii="Times New Roman" w:eastAsia="Times New Roman" w:hAnsi="Times New Roman" w:cs="Times New Roman"/>
          <w:sz w:val="24"/>
          <w:szCs w:val="24"/>
        </w:rPr>
        <w:t>9</w:t>
      </w:r>
      <w:r w:rsidR="0037286A">
        <w:rPr>
          <w:rFonts w:ascii="Times New Roman" w:eastAsia="Times New Roman" w:hAnsi="Times New Roman" w:cs="Times New Roman"/>
          <w:sz w:val="24"/>
          <w:szCs w:val="24"/>
        </w:rPr>
        <w:t>6</w:t>
      </w:r>
      <w:r w:rsidR="00C2254C" w:rsidRPr="00510D15" w:rsidDel="00D93668">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 The geometric mean of realized </w:t>
      </w:r>
      <w:r w:rsidR="0037286A">
        <w:rPr>
          <w:rFonts w:ascii="Times New Roman" w:eastAsia="Times New Roman" w:hAnsi="Times New Roman" w:cs="Times New Roman"/>
          <w:sz w:val="24"/>
          <w:szCs w:val="24"/>
        </w:rPr>
        <w:t xml:space="preserve">annual </w:t>
      </w:r>
      <w:r w:rsidR="00C2254C" w:rsidRPr="00510D15">
        <w:rPr>
          <w:rFonts w:ascii="Times New Roman" w:eastAsia="Times New Roman" w:hAnsi="Times New Roman" w:cs="Times New Roman"/>
          <w:sz w:val="24"/>
          <w:szCs w:val="24"/>
        </w:rPr>
        <w:t xml:space="preserve">population growth rate estimates </w:t>
      </w:r>
      <w:r w:rsidR="00C2254C" w:rsidRPr="00510D15">
        <w:rPr>
          <w:rFonts w:ascii="Times New Roman" w:eastAsia="Times New Roman" w:hAnsi="Times New Roman" w:cs="Times New Roman"/>
          <w:position w:val="-12"/>
          <w:sz w:val="24"/>
          <w:szCs w:val="24"/>
        </w:rPr>
        <w:object w:dxaOrig="499" w:dyaOrig="380">
          <v:shape id="_x0000_i1114" type="#_x0000_t75" style="width:25.8pt;height:19pt" o:ole="">
            <v:imagedata r:id="rId182" o:title=""/>
          </v:shape>
          <o:OLEObject Type="Embed" ProgID="Equation.DSMT4" ShapeID="_x0000_i1114" DrawAspect="Content" ObjectID="_1468306206" r:id="rId183"/>
        </w:object>
      </w:r>
      <w:r w:rsidR="00C2254C" w:rsidRPr="00510D15">
        <w:rPr>
          <w:rFonts w:ascii="Times New Roman" w:eastAsia="Times New Roman" w:hAnsi="Times New Roman" w:cs="Times New Roman"/>
          <w:sz w:val="24"/>
          <w:szCs w:val="24"/>
        </w:rPr>
        <w:t>was 1.0</w:t>
      </w:r>
      <w:r w:rsidR="0037286A">
        <w:rPr>
          <w:rFonts w:ascii="Times New Roman" w:eastAsia="Times New Roman" w:hAnsi="Times New Roman" w:cs="Times New Roman"/>
          <w:sz w:val="24"/>
          <w:szCs w:val="24"/>
        </w:rPr>
        <w:t>2</w:t>
      </w:r>
      <w:r w:rsidR="00C2254C" w:rsidRPr="00510D15">
        <w:rPr>
          <w:rFonts w:ascii="Times New Roman" w:eastAsia="Times New Roman" w:hAnsi="Times New Roman" w:cs="Times New Roman"/>
          <w:sz w:val="24"/>
          <w:szCs w:val="24"/>
        </w:rPr>
        <w:t xml:space="preserve"> (range = 0.9</w:t>
      </w:r>
      <w:r w:rsidR="0037286A">
        <w:rPr>
          <w:rFonts w:ascii="Times New Roman" w:eastAsia="Times New Roman" w:hAnsi="Times New Roman" w:cs="Times New Roman"/>
          <w:sz w:val="24"/>
          <w:szCs w:val="24"/>
        </w:rPr>
        <w:t>8</w:t>
      </w:r>
      <w:r w:rsidR="00C2254C" w:rsidRPr="00510D15">
        <w:rPr>
          <w:rFonts w:ascii="Times New Roman" w:eastAsia="Times New Roman" w:hAnsi="Times New Roman" w:cs="Times New Roman"/>
          <w:sz w:val="24"/>
          <w:szCs w:val="24"/>
        </w:rPr>
        <w:t>–1.0</w:t>
      </w:r>
      <w:r w:rsidR="0037286A">
        <w:rPr>
          <w:rFonts w:ascii="Times New Roman" w:eastAsia="Times New Roman" w:hAnsi="Times New Roman" w:cs="Times New Roman"/>
          <w:sz w:val="24"/>
          <w:szCs w:val="24"/>
        </w:rPr>
        <w:t>9</w:t>
      </w:r>
      <w:r w:rsidR="00C2254C" w:rsidRPr="00510D15">
        <w:rPr>
          <w:rFonts w:ascii="Times New Roman" w:eastAsia="Times New Roman" w:hAnsi="Times New Roman" w:cs="Times New Roman"/>
          <w:sz w:val="24"/>
          <w:szCs w:val="24"/>
        </w:rPr>
        <w:t xml:space="preserve">; </w:t>
      </w:r>
      <w:fldSimple w:instr=" REF _Ref388360434 \h  \* MERGEFORMAT ">
        <w:r w:rsidR="000A5607" w:rsidRPr="000A5607">
          <w:rPr>
            <w:rFonts w:ascii="Times New Roman" w:hAnsi="Times New Roman" w:cs="Times New Roman"/>
            <w:sz w:val="24"/>
            <w:szCs w:val="24"/>
          </w:rPr>
          <w:t>Figure 17</w:t>
        </w:r>
      </w:fldSimple>
      <w:r w:rsidR="00C2254C" w:rsidRPr="00510D15">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 xml:space="preserve">Temporal process variance for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on the logit scale was 0.</w:t>
      </w:r>
      <w:r w:rsidR="0034622A">
        <w:rPr>
          <w:rFonts w:ascii="Times New Roman" w:eastAsia="Times New Roman" w:hAnsi="Times New Roman" w:cs="Times New Roman"/>
          <w:sz w:val="24"/>
          <w:szCs w:val="24"/>
        </w:rPr>
        <w:t>52</w:t>
      </w:r>
      <w:r w:rsidR="00C2254C">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95% CI = </w:t>
      </w:r>
      <w:r w:rsidR="00C2254C">
        <w:rPr>
          <w:rFonts w:ascii="Times New Roman" w:eastAsia="Times New Roman" w:hAnsi="Times New Roman" w:cs="Times New Roman"/>
          <w:sz w:val="24"/>
          <w:szCs w:val="24"/>
        </w:rPr>
        <w:t>0.0</w:t>
      </w:r>
      <w:r w:rsidR="0034622A">
        <w:rPr>
          <w:rFonts w:ascii="Times New Roman" w:eastAsia="Times New Roman" w:hAnsi="Times New Roman" w:cs="Times New Roman"/>
          <w:sz w:val="24"/>
          <w:szCs w:val="24"/>
        </w:rPr>
        <w:t>3</w:t>
      </w:r>
      <w:r w:rsidR="00C2254C">
        <w:rPr>
          <w:rFonts w:ascii="Times New Roman" w:eastAsia="Times New Roman" w:hAnsi="Times New Roman" w:cs="Times New Roman"/>
          <w:sz w:val="24"/>
          <w:szCs w:val="24"/>
        </w:rPr>
        <w:t>–</w:t>
      </w:r>
      <w:r w:rsidR="0034622A">
        <w:rPr>
          <w:rFonts w:ascii="Times New Roman" w:eastAsia="Times New Roman" w:hAnsi="Times New Roman" w:cs="Times New Roman"/>
          <w:sz w:val="24"/>
          <w:szCs w:val="24"/>
        </w:rPr>
        <w:t>2.67</w:t>
      </w:r>
      <w:r w:rsidR="00C2254C">
        <w:rPr>
          <w:rFonts w:ascii="Times New Roman" w:eastAsia="Times New Roman" w:hAnsi="Times New Roman" w:cs="Times New Roman"/>
          <w:sz w:val="24"/>
          <w:szCs w:val="24"/>
        </w:rPr>
        <w:t>) and for</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00235A51" w:rsidRPr="00D93668" w:rsidDel="00235A51">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 xml:space="preserve">on the log scale </w:t>
      </w:r>
      <w:r w:rsidR="00C2254C" w:rsidRPr="00D93668">
        <w:rPr>
          <w:rFonts w:ascii="Times New Roman" w:eastAsia="Times New Roman" w:hAnsi="Times New Roman" w:cs="Times New Roman"/>
          <w:sz w:val="24"/>
          <w:szCs w:val="24"/>
        </w:rPr>
        <w:t xml:space="preserve">was </w:t>
      </w:r>
      <w:r w:rsidR="00C2254C">
        <w:rPr>
          <w:rFonts w:ascii="Times New Roman" w:eastAsia="Times New Roman" w:hAnsi="Times New Roman" w:cs="Times New Roman"/>
          <w:sz w:val="24"/>
          <w:szCs w:val="24"/>
        </w:rPr>
        <w:t>0.</w:t>
      </w:r>
      <w:r w:rsidR="0034622A">
        <w:rPr>
          <w:rFonts w:ascii="Times New Roman" w:eastAsia="Times New Roman" w:hAnsi="Times New Roman" w:cs="Times New Roman"/>
          <w:sz w:val="24"/>
          <w:szCs w:val="24"/>
        </w:rPr>
        <w:t>64</w:t>
      </w:r>
      <w:r w:rsidR="00C2254C">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95% CI = </w:t>
      </w:r>
      <w:r w:rsidR="00C2254C">
        <w:rPr>
          <w:rFonts w:ascii="Times New Roman" w:eastAsia="Times New Roman" w:hAnsi="Times New Roman" w:cs="Times New Roman"/>
          <w:sz w:val="24"/>
          <w:szCs w:val="24"/>
        </w:rPr>
        <w:t>0.</w:t>
      </w:r>
      <w:r w:rsidR="0034622A">
        <w:rPr>
          <w:rFonts w:ascii="Times New Roman" w:eastAsia="Times New Roman" w:hAnsi="Times New Roman" w:cs="Times New Roman"/>
          <w:sz w:val="24"/>
          <w:szCs w:val="24"/>
        </w:rPr>
        <w:t>03</w:t>
      </w:r>
      <w:r w:rsidR="00C2254C">
        <w:rPr>
          <w:rFonts w:ascii="Times New Roman" w:eastAsia="Times New Roman" w:hAnsi="Times New Roman" w:cs="Times New Roman"/>
          <w:sz w:val="24"/>
          <w:szCs w:val="24"/>
        </w:rPr>
        <w:t>–</w:t>
      </w:r>
      <w:r w:rsidR="0034622A">
        <w:rPr>
          <w:rFonts w:ascii="Times New Roman" w:eastAsia="Times New Roman" w:hAnsi="Times New Roman" w:cs="Times New Roman"/>
          <w:sz w:val="24"/>
          <w:szCs w:val="24"/>
        </w:rPr>
        <w:t>6.64</w:t>
      </w:r>
      <w:r w:rsidR="00C2254C">
        <w:rPr>
          <w:rFonts w:ascii="Times New Roman" w:eastAsia="Times New Roman" w:hAnsi="Times New Roman" w:cs="Times New Roman"/>
          <w:sz w:val="24"/>
          <w:szCs w:val="24"/>
        </w:rPr>
        <w:t xml:space="preserve">).  </w:t>
      </w:r>
      <w:r w:rsidR="00C2254C" w:rsidRPr="00D93668">
        <w:rPr>
          <w:rFonts w:ascii="Times New Roman" w:eastAsia="Times New Roman" w:hAnsi="Times New Roman" w:cs="Times New Roman"/>
          <w:sz w:val="24"/>
          <w:szCs w:val="24"/>
        </w:rPr>
        <w:t>Assuming</w:t>
      </w:r>
      <w:r w:rsidR="00C2254C" w:rsidRPr="00510D15">
        <w:rPr>
          <w:rFonts w:ascii="Times New Roman" w:eastAsia="Times New Roman" w:hAnsi="Times New Roman" w:cs="Times New Roman"/>
          <w:sz w:val="24"/>
          <w:szCs w:val="24"/>
        </w:rPr>
        <w:t xml:space="preserve"> a 2-point finite mixture distribution for detection heterogeneity</w:t>
      </w:r>
      <w:r>
        <w:rPr>
          <w:rFonts w:ascii="Times New Roman" w:eastAsia="Times New Roman" w:hAnsi="Times New Roman" w:cs="Times New Roman"/>
          <w:sz w:val="24"/>
          <w:szCs w:val="24"/>
        </w:rPr>
        <w:t xml:space="preserve"> (Model 2)</w: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annual point estimates of</w:t>
      </w:r>
      <w:r w:rsidR="00C2254C" w:rsidRPr="00510D15">
        <w:rPr>
          <w:rFonts w:ascii="Times New Roman" w:eastAsia="Times New Roman" w:hAnsi="Times New Roman" w:cs="Times New Roman"/>
          <w:sz w:val="24"/>
          <w:szCs w:val="24"/>
        </w:rPr>
        <w:t xml:space="preserve"> female abundances </w:t>
      </w:r>
      <w:r>
        <w:rPr>
          <w:rFonts w:ascii="Times New Roman" w:eastAsia="Times New Roman" w:hAnsi="Times New Roman" w:cs="Times New Roman"/>
          <w:sz w:val="24"/>
          <w:szCs w:val="24"/>
        </w:rPr>
        <w:t>for</w:t>
      </w:r>
      <w:r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the TRB </w:t>
      </w:r>
      <w:r>
        <w:rPr>
          <w:rFonts w:ascii="Times New Roman" w:eastAsia="Times New Roman" w:hAnsi="Times New Roman" w:cs="Times New Roman"/>
          <w:sz w:val="24"/>
          <w:szCs w:val="24"/>
        </w:rPr>
        <w:t xml:space="preserve">ranged from </w:t>
      </w:r>
      <w:r w:rsidR="00C2254C" w:rsidRPr="00510D15">
        <w:rPr>
          <w:rFonts w:ascii="Times New Roman" w:eastAsia="Times New Roman" w:hAnsi="Times New Roman" w:cs="Times New Roman"/>
          <w:sz w:val="24"/>
          <w:szCs w:val="24"/>
        </w:rPr>
        <w:t>1</w:t>
      </w:r>
      <w:r w:rsidR="0034622A">
        <w:rPr>
          <w:rFonts w:ascii="Times New Roman" w:eastAsia="Times New Roman" w:hAnsi="Times New Roman" w:cs="Times New Roman"/>
          <w:sz w:val="24"/>
          <w:szCs w:val="24"/>
        </w:rPr>
        <w:t>33</w: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w:t>
      </w:r>
      <w:r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1</w:t>
      </w:r>
      <w:r w:rsidR="0034622A">
        <w:rPr>
          <w:rFonts w:ascii="Times New Roman" w:eastAsia="Times New Roman" w:hAnsi="Times New Roman" w:cs="Times New Roman"/>
          <w:sz w:val="24"/>
          <w:szCs w:val="24"/>
        </w:rPr>
        <w:t>5</w:t>
      </w:r>
      <w:r w:rsidR="00C2254C" w:rsidRPr="00510D15">
        <w:rPr>
          <w:rFonts w:ascii="Times New Roman" w:eastAsia="Times New Roman" w:hAnsi="Times New Roman" w:cs="Times New Roman"/>
          <w:sz w:val="24"/>
          <w:szCs w:val="24"/>
        </w:rPr>
        <w:t>8 (</w:t>
      </w:r>
      <w:fldSimple w:instr=" REF _Ref388360454 \h  \* MERGEFORMAT ">
        <w:r w:rsidR="000A5607" w:rsidRPr="000A5607">
          <w:rPr>
            <w:rFonts w:ascii="Times New Roman" w:hAnsi="Times New Roman" w:cs="Times New Roman"/>
            <w:sz w:val="24"/>
            <w:szCs w:val="24"/>
          </w:rPr>
          <w:t>Figure 18</w:t>
        </w:r>
      </w:fldSimple>
      <w:r w:rsidR="00C2254C" w:rsidRPr="00510D15">
        <w:rPr>
          <w:rFonts w:ascii="Times New Roman" w:eastAsia="Times New Roman" w:hAnsi="Times New Roman" w:cs="Times New Roman"/>
          <w:sz w:val="24"/>
          <w:szCs w:val="24"/>
        </w:rPr>
        <w:t xml:space="preserve">).  Annual estimates of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Pr>
          <w:rFonts w:ascii="Times New Roman" w:eastAsia="Times New Roman" w:hAnsi="Times New Roman" w:cs="Times New Roman"/>
          <w:sz w:val="24"/>
          <w:szCs w:val="24"/>
        </w:rPr>
        <w:t>based on Model 2 ranged from</w:t>
      </w:r>
      <w:r w:rsidR="00C2254C" w:rsidRPr="00510D15">
        <w:rPr>
          <w:rFonts w:ascii="Times New Roman" w:eastAsia="Times New Roman" w:hAnsi="Times New Roman" w:cs="Times New Roman"/>
          <w:sz w:val="24"/>
          <w:szCs w:val="24"/>
        </w:rPr>
        <w:t xml:space="preserve"> 0.0</w:t>
      </w:r>
      <w:r w:rsidR="0034622A">
        <w:rPr>
          <w:rFonts w:ascii="Times New Roman" w:eastAsia="Times New Roman" w:hAnsi="Times New Roman" w:cs="Times New Roman"/>
          <w:sz w:val="24"/>
          <w:szCs w:val="24"/>
        </w:rPr>
        <w:t>0</w: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w:t>
      </w:r>
      <w:r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0.1</w:t>
      </w:r>
      <w:r w:rsidR="0034622A">
        <w:rPr>
          <w:rFonts w:ascii="Times New Roman" w:eastAsia="Times New Roman" w:hAnsi="Times New Roman" w:cs="Times New Roman"/>
          <w:sz w:val="24"/>
          <w:szCs w:val="24"/>
        </w:rPr>
        <w:t>6</w:t>
      </w:r>
      <w:r w:rsidR="00C2254C" w:rsidRPr="00510D15">
        <w:rPr>
          <w:rFonts w:ascii="Times New Roman" w:eastAsia="Times New Roman" w:hAnsi="Times New Roman" w:cs="Times New Roman"/>
          <w:sz w:val="24"/>
          <w:szCs w:val="24"/>
        </w:rPr>
        <w:t xml:space="preserve"> and annual estimates of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ranged from 0.87 </w:t>
      </w:r>
      <w:r w:rsidR="002A3C7E">
        <w:rPr>
          <w:rFonts w:ascii="Times New Roman" w:eastAsia="Times New Roman" w:hAnsi="Times New Roman" w:cs="Times New Roman"/>
          <w:sz w:val="24"/>
          <w:szCs w:val="24"/>
        </w:rPr>
        <w:t>to</w:t>
      </w:r>
      <w:r w:rsidR="002A3C7E"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0.</w:t>
      </w:r>
      <w:r w:rsidR="0034622A">
        <w:rPr>
          <w:rFonts w:ascii="Times New Roman" w:eastAsia="Times New Roman" w:hAnsi="Times New Roman" w:cs="Times New Roman"/>
          <w:sz w:val="24"/>
          <w:szCs w:val="24"/>
        </w:rPr>
        <w:t>89</w:t>
      </w:r>
      <w:r w:rsidR="00C2254C" w:rsidRPr="00510D15">
        <w:rPr>
          <w:rFonts w:ascii="Times New Roman" w:eastAsia="Times New Roman" w:hAnsi="Times New Roman" w:cs="Times New Roman"/>
          <w:sz w:val="24"/>
          <w:szCs w:val="24"/>
        </w:rPr>
        <w:t xml:space="preserve">.  Density dependence between </w:t>
      </w:r>
      <w:r w:rsidR="00C2254C" w:rsidRPr="00510D15">
        <w:rPr>
          <w:rFonts w:ascii="Times New Roman" w:eastAsia="Times New Roman" w:hAnsi="Times New Roman" w:cs="Times New Roman"/>
          <w:i/>
          <w:sz w:val="24"/>
          <w:szCs w:val="24"/>
        </w:rPr>
        <w:t>N</w:t>
      </w:r>
      <w:r w:rsidR="00C2254C" w:rsidRPr="00510D15">
        <w:rPr>
          <w:rFonts w:ascii="Times New Roman" w:eastAsia="Times New Roman" w:hAnsi="Times New Roman" w:cs="Times New Roman"/>
          <w:sz w:val="24"/>
          <w:szCs w:val="24"/>
        </w:rPr>
        <w:t xml:space="preserve"> and</w:t>
      </w:r>
      <w:r w:rsidR="00C2254C" w:rsidRPr="00510D15">
        <w:rPr>
          <w:rFonts w:eastAsia="Times New Roman" w:cs="Times New Roman"/>
          <w:position w:val="-10"/>
          <w:szCs w:val="24"/>
        </w:rPr>
        <w:object w:dxaOrig="200" w:dyaOrig="260">
          <v:shape id="_x0000_i1115" type="#_x0000_t75" style="width:10.85pt;height:11.55pt" o:ole="">
            <v:imagedata r:id="rId89" o:title=""/>
          </v:shape>
          <o:OLEObject Type="Embed" ProgID="Equation.DSMT4" ShapeID="_x0000_i1115" DrawAspect="Content" ObjectID="_1468306207" r:id="rId184"/>
        </w:object>
      </w:r>
      <w:r w:rsidR="00C2254C" w:rsidRPr="00510D15">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also </w:t>
      </w:r>
      <w:r w:rsidR="00C2254C" w:rsidRPr="00510D15">
        <w:rPr>
          <w:rFonts w:ascii="Times New Roman" w:eastAsia="Times New Roman" w:hAnsi="Times New Roman" w:cs="Times New Roman"/>
          <w:sz w:val="24"/>
          <w:szCs w:val="24"/>
        </w:rPr>
        <w:t xml:space="preserve">negative </w:t>
      </w:r>
      <w:r w:rsidR="0034622A" w:rsidRPr="00510D15">
        <w:rPr>
          <w:rFonts w:ascii="Times New Roman" w:eastAsia="Times New Roman" w:hAnsi="Times New Roman" w:cs="Times New Roman"/>
          <w:position w:val="-12"/>
          <w:sz w:val="24"/>
          <w:szCs w:val="24"/>
        </w:rPr>
        <w:object w:dxaOrig="1240" w:dyaOrig="360">
          <v:shape id="_x0000_i1116" type="#_x0000_t75" style="width:61.15pt;height:18.35pt" o:ole="">
            <v:imagedata r:id="rId185" o:title=""/>
          </v:shape>
          <o:OLEObject Type="Embed" ProgID="Equation.DSMT4" ShapeID="_x0000_i1116" DrawAspect="Content" ObjectID="_1468306208" r:id="rId186"/>
        </w:objec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based on Model 2 </w:t>
      </w:r>
      <w:r w:rsidR="00C2254C" w:rsidRPr="00510D15">
        <w:rPr>
          <w:rFonts w:ascii="Times New Roman" w:eastAsia="Times New Roman" w:hAnsi="Times New Roman" w:cs="Times New Roman"/>
          <w:sz w:val="24"/>
          <w:szCs w:val="24"/>
        </w:rPr>
        <w:t xml:space="preserve">with </w:t>
      </w:r>
      <w:r w:rsidR="0034622A">
        <w:rPr>
          <w:rFonts w:ascii="Times New Roman" w:eastAsia="Times New Roman" w:hAnsi="Times New Roman" w:cs="Times New Roman"/>
          <w:sz w:val="24"/>
          <w:szCs w:val="24"/>
        </w:rPr>
        <w:t>84</w:t>
      </w:r>
      <w:r w:rsidR="00C2254C" w:rsidRPr="00510D15">
        <w:rPr>
          <w:rFonts w:ascii="Times New Roman" w:eastAsia="Times New Roman" w:hAnsi="Times New Roman" w:cs="Times New Roman"/>
          <w:sz w:val="24"/>
          <w:szCs w:val="24"/>
        </w:rPr>
        <w:t xml:space="preserve">% of the posterior distribution for </w:t>
      </w:r>
      <w:r w:rsidR="00C2254C" w:rsidRPr="00510D15">
        <w:rPr>
          <w:rFonts w:ascii="Times New Roman" w:eastAsia="Times New Roman" w:hAnsi="Times New Roman" w:cs="Times New Roman"/>
          <w:position w:val="-12"/>
          <w:sz w:val="24"/>
          <w:szCs w:val="24"/>
        </w:rPr>
        <w:object w:dxaOrig="260" w:dyaOrig="360">
          <v:shape id="_x0000_i1117" type="#_x0000_t75" style="width:12.9pt;height:18.35pt" o:ole="">
            <v:imagedata r:id="rId180" o:title=""/>
          </v:shape>
          <o:OLEObject Type="Embed" ProgID="Equation.DSMT4" ShapeID="_x0000_i1117" DrawAspect="Content" ObjectID="_1468306209" r:id="rId187"/>
        </w:object>
      </w:r>
      <w:r w:rsidR="00C2254C" w:rsidRPr="00510D15">
        <w:rPr>
          <w:rFonts w:ascii="Times New Roman" w:eastAsia="Times New Roman" w:hAnsi="Times New Roman" w:cs="Times New Roman"/>
          <w:sz w:val="24"/>
          <w:szCs w:val="24"/>
        </w:rPr>
        <w:t xml:space="preserve"> </w:t>
      </w:r>
      <w:r w:rsidR="002A3C7E">
        <w:rPr>
          <w:rFonts w:ascii="Times New Roman" w:eastAsia="Times New Roman" w:hAnsi="Times New Roman" w:cs="Times New Roman"/>
          <w:sz w:val="24"/>
          <w:szCs w:val="24"/>
        </w:rPr>
        <w:t>being &lt;</w:t>
      </w:r>
      <w:r w:rsidR="00C2254C" w:rsidRPr="00510D15">
        <w:rPr>
          <w:rFonts w:ascii="Times New Roman" w:eastAsia="Times New Roman" w:hAnsi="Times New Roman" w:cs="Times New Roman"/>
          <w:sz w:val="24"/>
          <w:szCs w:val="24"/>
        </w:rPr>
        <w:t xml:space="preserve"> 0</w:t>
      </w:r>
      <w:r>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position w:val="-12"/>
          <w:sz w:val="24"/>
          <w:szCs w:val="24"/>
        </w:rPr>
        <w:object w:dxaOrig="300" w:dyaOrig="380">
          <v:shape id="_x0000_i1118" type="#_x0000_t75" style="width:14.95pt;height:19pt" o:ole="">
            <v:imagedata r:id="rId188" o:title=""/>
          </v:shape>
          <o:OLEObject Type="Embed" ProgID="Equation.DSMT4" ShapeID="_x0000_i1118" DrawAspect="Content" ObjectID="_1468306210" r:id="rId189"/>
        </w:object>
      </w:r>
      <w:r w:rsidR="00C2254C" w:rsidRPr="00510D15">
        <w:rPr>
          <w:rFonts w:ascii="Times New Roman" w:eastAsia="Times New Roman" w:hAnsi="Times New Roman" w:cs="Times New Roman"/>
          <w:sz w:val="24"/>
          <w:szCs w:val="24"/>
        </w:rPr>
        <w:t xml:space="preserve"> was 0.</w:t>
      </w:r>
      <w:r w:rsidR="0034622A" w:rsidRPr="00510D15">
        <w:rPr>
          <w:rFonts w:ascii="Times New Roman" w:eastAsia="Times New Roman" w:hAnsi="Times New Roman" w:cs="Times New Roman"/>
          <w:sz w:val="24"/>
          <w:szCs w:val="24"/>
        </w:rPr>
        <w:t>9</w:t>
      </w:r>
      <w:r w:rsidR="0034622A">
        <w:rPr>
          <w:rFonts w:ascii="Times New Roman" w:eastAsia="Times New Roman" w:hAnsi="Times New Roman" w:cs="Times New Roman"/>
          <w:sz w:val="24"/>
          <w:szCs w:val="24"/>
        </w:rPr>
        <w:t>7</w:t>
      </w:r>
      <w:r w:rsidR="0034622A"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(range = 0.</w:t>
      </w:r>
      <w:r w:rsidR="0034622A">
        <w:rPr>
          <w:rFonts w:ascii="Times New Roman" w:eastAsia="Times New Roman" w:hAnsi="Times New Roman" w:cs="Times New Roman"/>
          <w:sz w:val="24"/>
          <w:szCs w:val="24"/>
        </w:rPr>
        <w:t>88</w:t>
      </w:r>
      <w:r w:rsidR="00C2254C" w:rsidRPr="00510D15">
        <w:rPr>
          <w:rFonts w:ascii="Times New Roman" w:eastAsia="Times New Roman" w:hAnsi="Times New Roman" w:cs="Times New Roman"/>
          <w:sz w:val="24"/>
          <w:szCs w:val="24"/>
        </w:rPr>
        <w:t>–1.</w:t>
      </w:r>
      <w:r w:rsidR="00FF068C">
        <w:rPr>
          <w:rFonts w:ascii="Times New Roman" w:eastAsia="Times New Roman" w:hAnsi="Times New Roman" w:cs="Times New Roman"/>
          <w:sz w:val="24"/>
          <w:szCs w:val="24"/>
        </w:rPr>
        <w:t>0</w:t>
      </w:r>
      <w:r w:rsidR="0034622A">
        <w:rPr>
          <w:rFonts w:ascii="Times New Roman" w:eastAsia="Times New Roman" w:hAnsi="Times New Roman" w:cs="Times New Roman"/>
          <w:sz w:val="24"/>
          <w:szCs w:val="24"/>
        </w:rPr>
        <w:t>6</w:t>
      </w:r>
      <w:r w:rsidR="00C2254C" w:rsidRPr="00510D15">
        <w:rPr>
          <w:rFonts w:ascii="Times New Roman" w:eastAsia="Times New Roman" w:hAnsi="Times New Roman" w:cs="Times New Roman"/>
          <w:sz w:val="24"/>
          <w:szCs w:val="24"/>
        </w:rPr>
        <w:t xml:space="preserve">, </w:t>
      </w:r>
      <w:fldSimple w:instr=" REF _Ref388360454 \h  \* MERGEFORMAT ">
        <w:r w:rsidR="000A5607" w:rsidRPr="000A5607">
          <w:rPr>
            <w:rFonts w:ascii="Times New Roman" w:hAnsi="Times New Roman" w:cs="Times New Roman"/>
            <w:sz w:val="24"/>
            <w:szCs w:val="24"/>
          </w:rPr>
          <w:t>Figure 18</w:t>
        </w:r>
      </w:fldSimple>
      <w:r w:rsidR="00C2254C" w:rsidRPr="00510D15">
        <w:rPr>
          <w:rFonts w:ascii="Times New Roman" w:eastAsia="Times New Roman" w:hAnsi="Times New Roman" w:cs="Times New Roman"/>
          <w:sz w:val="24"/>
          <w:szCs w:val="24"/>
        </w:rPr>
        <w:t>).</w:t>
      </w:r>
      <w:r w:rsidR="00C2254C" w:rsidRPr="00B23AD2">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lastRenderedPageBreak/>
        <w:t xml:space="preserve">Temporal process variance for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on the logit scale was 0.</w:t>
      </w:r>
      <w:r w:rsidR="0034622A">
        <w:rPr>
          <w:rFonts w:ascii="Times New Roman" w:eastAsia="Times New Roman" w:hAnsi="Times New Roman" w:cs="Times New Roman"/>
          <w:sz w:val="24"/>
          <w:szCs w:val="24"/>
        </w:rPr>
        <w:t xml:space="preserve">33 </w:t>
      </w:r>
      <w:r w:rsidR="00C2254C">
        <w:rPr>
          <w:rFonts w:ascii="Times New Roman" w:eastAsia="Times New Roman" w:hAnsi="Times New Roman" w:cs="Times New Roman"/>
          <w:sz w:val="24"/>
          <w:szCs w:val="24"/>
        </w:rPr>
        <w:t>(</w:t>
      </w:r>
      <w:r w:rsidR="00C2254C" w:rsidRPr="00510D15">
        <w:rPr>
          <w:rFonts w:ascii="Times New Roman" w:eastAsia="Times New Roman" w:hAnsi="Times New Roman" w:cs="Times New Roman"/>
          <w:sz w:val="24"/>
          <w:szCs w:val="24"/>
        </w:rPr>
        <w:t xml:space="preserve">95% CI = </w:t>
      </w:r>
      <w:r w:rsidR="00C2254C">
        <w:rPr>
          <w:rFonts w:ascii="Times New Roman" w:eastAsia="Times New Roman" w:hAnsi="Times New Roman" w:cs="Times New Roman"/>
          <w:sz w:val="24"/>
          <w:szCs w:val="24"/>
        </w:rPr>
        <w:t>0.02–1.5</w:t>
      </w:r>
      <w:r w:rsidR="0034622A">
        <w:rPr>
          <w:rFonts w:ascii="Times New Roman" w:eastAsia="Times New Roman" w:hAnsi="Times New Roman" w:cs="Times New Roman"/>
          <w:sz w:val="24"/>
          <w:szCs w:val="24"/>
        </w:rPr>
        <w:t>0</w:t>
      </w:r>
      <w:r w:rsidR="00C2254C">
        <w:rPr>
          <w:rFonts w:ascii="Times New Roman" w:eastAsia="Times New Roman" w:hAnsi="Times New Roman" w:cs="Times New Roman"/>
          <w:sz w:val="24"/>
          <w:szCs w:val="24"/>
        </w:rPr>
        <w:t>) and for</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00235A51" w:rsidRPr="00D93668" w:rsidDel="00235A51">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 xml:space="preserve">on the log scale </w:t>
      </w:r>
      <w:r w:rsidR="00C2254C" w:rsidRPr="00D93668">
        <w:rPr>
          <w:rFonts w:ascii="Times New Roman" w:eastAsia="Times New Roman" w:hAnsi="Times New Roman" w:cs="Times New Roman"/>
          <w:sz w:val="24"/>
          <w:szCs w:val="24"/>
        </w:rPr>
        <w:t xml:space="preserve">was </w:t>
      </w:r>
      <w:r w:rsidR="00C2254C">
        <w:rPr>
          <w:rFonts w:ascii="Times New Roman" w:eastAsia="Times New Roman" w:hAnsi="Times New Roman" w:cs="Times New Roman"/>
          <w:sz w:val="24"/>
          <w:szCs w:val="24"/>
        </w:rPr>
        <w:t>0.</w:t>
      </w:r>
      <w:r w:rsidR="0034622A">
        <w:rPr>
          <w:rFonts w:ascii="Times New Roman" w:eastAsia="Times New Roman" w:hAnsi="Times New Roman" w:cs="Times New Roman"/>
          <w:sz w:val="24"/>
          <w:szCs w:val="24"/>
        </w:rPr>
        <w:t>73</w:t>
      </w:r>
      <w:r w:rsidR="00C2254C">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95% CI = </w:t>
      </w:r>
      <w:r w:rsidR="00C2254C">
        <w:rPr>
          <w:rFonts w:ascii="Times New Roman" w:eastAsia="Times New Roman" w:hAnsi="Times New Roman" w:cs="Times New Roman"/>
          <w:sz w:val="24"/>
          <w:szCs w:val="24"/>
        </w:rPr>
        <w:t>0.0</w:t>
      </w:r>
      <w:r w:rsidR="0034622A">
        <w:rPr>
          <w:rFonts w:ascii="Times New Roman" w:eastAsia="Times New Roman" w:hAnsi="Times New Roman" w:cs="Times New Roman"/>
          <w:sz w:val="24"/>
          <w:szCs w:val="24"/>
        </w:rPr>
        <w:t>4</w:t>
      </w:r>
      <w:r w:rsidR="00C2254C">
        <w:rPr>
          <w:rFonts w:ascii="Times New Roman" w:eastAsia="Times New Roman" w:hAnsi="Times New Roman" w:cs="Times New Roman"/>
          <w:sz w:val="24"/>
          <w:szCs w:val="24"/>
        </w:rPr>
        <w:t>–</w:t>
      </w:r>
      <w:r w:rsidR="0034622A">
        <w:rPr>
          <w:rFonts w:ascii="Times New Roman" w:eastAsia="Times New Roman" w:hAnsi="Times New Roman" w:cs="Times New Roman"/>
          <w:sz w:val="24"/>
          <w:szCs w:val="24"/>
        </w:rPr>
        <w:t>8</w:t>
      </w:r>
      <w:r w:rsidR="00C2254C">
        <w:rPr>
          <w:rFonts w:ascii="Times New Roman" w:eastAsia="Times New Roman" w:hAnsi="Times New Roman" w:cs="Times New Roman"/>
          <w:sz w:val="24"/>
          <w:szCs w:val="24"/>
        </w:rPr>
        <w:t>.</w:t>
      </w:r>
      <w:r w:rsidR="0034622A">
        <w:rPr>
          <w:rFonts w:ascii="Times New Roman" w:eastAsia="Times New Roman" w:hAnsi="Times New Roman" w:cs="Times New Roman"/>
          <w:sz w:val="24"/>
          <w:szCs w:val="24"/>
        </w:rPr>
        <w:t>30</w:t>
      </w:r>
      <w:r w:rsidR="00C2254C">
        <w:rPr>
          <w:rFonts w:ascii="Times New Roman" w:eastAsia="Times New Roman" w:hAnsi="Times New Roman" w:cs="Times New Roman"/>
          <w:sz w:val="24"/>
          <w:szCs w:val="24"/>
        </w:rPr>
        <w:t xml:space="preserve">).  </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In the UARB,</w:t>
      </w:r>
      <w:r w:rsidR="00FD164A">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 xml:space="preserve">annual point estimates of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w:t>
      </w:r>
      <w:r w:rsidR="00FD164A">
        <w:rPr>
          <w:rFonts w:ascii="Times New Roman" w:eastAsia="Times New Roman" w:hAnsi="Times New Roman" w:cs="Times New Roman"/>
          <w:sz w:val="24"/>
          <w:szCs w:val="24"/>
        </w:rPr>
        <w:t xml:space="preserve">for </w:t>
      </w:r>
      <w:r w:rsidRPr="00510D15">
        <w:rPr>
          <w:rFonts w:ascii="Times New Roman" w:eastAsia="Times New Roman" w:hAnsi="Times New Roman" w:cs="Times New Roman"/>
          <w:sz w:val="24"/>
          <w:szCs w:val="24"/>
        </w:rPr>
        <w:t xml:space="preserve">from Model 1 </w:t>
      </w:r>
      <w:r w:rsidR="004E6FBC">
        <w:rPr>
          <w:rFonts w:ascii="Times New Roman" w:eastAsia="Times New Roman" w:hAnsi="Times New Roman" w:cs="Times New Roman"/>
          <w:sz w:val="24"/>
          <w:szCs w:val="24"/>
        </w:rPr>
        <w:t>ranged from</w:t>
      </w:r>
      <w:r w:rsidRPr="00510D15">
        <w:rPr>
          <w:rFonts w:ascii="Times New Roman" w:eastAsia="Times New Roman" w:hAnsi="Times New Roman" w:cs="Times New Roman"/>
          <w:sz w:val="24"/>
          <w:szCs w:val="24"/>
        </w:rPr>
        <w:t xml:space="preserve"> 25 </w:t>
      </w:r>
      <w:r w:rsidR="004E6FBC">
        <w:rPr>
          <w:rFonts w:ascii="Times New Roman" w:eastAsia="Times New Roman" w:hAnsi="Times New Roman" w:cs="Times New Roman"/>
          <w:sz w:val="24"/>
          <w:szCs w:val="24"/>
        </w:rPr>
        <w:t>to</w:t>
      </w:r>
      <w:r w:rsidR="004E6F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44 during t</w:t>
      </w:r>
      <w:r w:rsidR="004E6FBC">
        <w:rPr>
          <w:rFonts w:ascii="Times New Roman" w:eastAsia="Times New Roman" w:hAnsi="Times New Roman" w:cs="Times New Roman"/>
          <w:sz w:val="24"/>
          <w:szCs w:val="24"/>
        </w:rPr>
        <w:t>he</w:t>
      </w:r>
      <w:r w:rsidRPr="00510D15">
        <w:rPr>
          <w:rFonts w:ascii="Times New Roman" w:eastAsia="Times New Roman" w:hAnsi="Times New Roman" w:cs="Times New Roman"/>
          <w:sz w:val="24"/>
          <w:szCs w:val="24"/>
        </w:rPr>
        <w:t xml:space="preserve"> study period (</w:t>
      </w:r>
      <w:fldSimple w:instr=" REF _Ref388360468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19</w:t>
        </w:r>
      </w:fldSimple>
      <w:r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Model 1 e</w:t>
      </w:r>
      <w:r w:rsidRPr="00510D15">
        <w:rPr>
          <w:rFonts w:ascii="Times New Roman" w:eastAsia="Times New Roman" w:hAnsi="Times New Roman" w:cs="Times New Roman"/>
          <w:sz w:val="24"/>
          <w:szCs w:val="24"/>
        </w:rPr>
        <w:t>stimate</w:t>
      </w:r>
      <w:r w:rsidR="004E6FBC">
        <w:rPr>
          <w:rFonts w:ascii="Times New Roman" w:eastAsia="Times New Roman" w:hAnsi="Times New Roman" w:cs="Times New Roman"/>
          <w:sz w:val="24"/>
          <w:szCs w:val="24"/>
        </w:rPr>
        <w:t xml:space="preserve">s of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004E6FBC">
        <w:rPr>
          <w:rFonts w:ascii="Times New Roman" w:eastAsia="Times New Roman" w:hAnsi="Times New Roman" w:cs="Times New Roman"/>
          <w:sz w:val="24"/>
          <w:szCs w:val="24"/>
        </w:rPr>
        <w:t>ranged from</w:t>
      </w:r>
      <w:r w:rsidRPr="00510D15">
        <w:rPr>
          <w:rFonts w:ascii="Times New Roman" w:eastAsia="Times New Roman" w:hAnsi="Times New Roman" w:cs="Times New Roman"/>
          <w:sz w:val="24"/>
          <w:szCs w:val="24"/>
        </w:rPr>
        <w:t xml:space="preserve"> 0.0</w:t>
      </w:r>
      <w:r w:rsidR="00FF068C">
        <w:rPr>
          <w:rFonts w:ascii="Times New Roman" w:eastAsia="Times New Roman" w:hAnsi="Times New Roman" w:cs="Times New Roman"/>
          <w:sz w:val="24"/>
          <w:szCs w:val="24"/>
        </w:rPr>
        <w:t>0</w:t>
      </w:r>
      <w:r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to</w:t>
      </w:r>
      <w:r w:rsidR="004E6F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0.4</w:t>
      </w:r>
      <w:r w:rsidR="00FF068C">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 xml:space="preserve"> and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ranged from</w:t>
      </w:r>
      <w:r w:rsidRPr="00510D15">
        <w:rPr>
          <w:rFonts w:ascii="Times New Roman" w:eastAsia="Times New Roman" w:hAnsi="Times New Roman" w:cs="Times New Roman"/>
          <w:sz w:val="24"/>
          <w:szCs w:val="24"/>
        </w:rPr>
        <w:t xml:space="preserve"> 0.8</w:t>
      </w:r>
      <w:r w:rsidR="00FF068C">
        <w:rPr>
          <w:rFonts w:ascii="Times New Roman" w:eastAsia="Times New Roman" w:hAnsi="Times New Roman" w:cs="Times New Roman"/>
          <w:sz w:val="24"/>
          <w:szCs w:val="24"/>
        </w:rPr>
        <w:t>8</w:t>
      </w:r>
      <w:r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to</w:t>
      </w:r>
      <w:r w:rsidR="004E6F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0.90.  Similar to the TRB,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estimated a negative relationship between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and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Pr="00510D15">
        <w:rPr>
          <w:rFonts w:ascii="Times New Roman" w:eastAsia="Times New Roman" w:hAnsi="Times New Roman" w:cs="Times New Roman"/>
          <w:position w:val="-12"/>
          <w:sz w:val="24"/>
          <w:szCs w:val="24"/>
        </w:rPr>
        <w:object w:dxaOrig="1240" w:dyaOrig="360">
          <v:shape id="_x0000_i1119" type="#_x0000_t75" style="width:61.15pt;height:18.35pt" o:ole="">
            <v:imagedata r:id="rId190" o:title=""/>
          </v:shape>
          <o:OLEObject Type="Embed" ProgID="Equation.DSMT4" ShapeID="_x0000_i1119" DrawAspect="Content" ObjectID="_1468306211" r:id="rId191"/>
        </w:object>
      </w:r>
      <w:r w:rsidRPr="00510D15">
        <w:rPr>
          <w:rFonts w:ascii="Times New Roman" w:eastAsia="Times New Roman" w:hAnsi="Times New Roman" w:cs="Times New Roman"/>
          <w:sz w:val="24"/>
          <w:szCs w:val="24"/>
        </w:rPr>
        <w:t xml:space="preserve"> with </w:t>
      </w:r>
      <w:r w:rsidR="00FF068C">
        <w:rPr>
          <w:rFonts w:ascii="Times New Roman" w:eastAsia="Times New Roman" w:hAnsi="Times New Roman" w:cs="Times New Roman"/>
          <w:sz w:val="24"/>
          <w:szCs w:val="24"/>
        </w:rPr>
        <w:t>88</w:t>
      </w:r>
      <w:r w:rsidRPr="00510D15">
        <w:rPr>
          <w:rFonts w:ascii="Times New Roman" w:eastAsia="Times New Roman" w:hAnsi="Times New Roman" w:cs="Times New Roman"/>
          <w:sz w:val="24"/>
          <w:szCs w:val="24"/>
        </w:rPr>
        <w:t xml:space="preserve">% of the posterior distribution for </w:t>
      </w:r>
      <w:r w:rsidRPr="00510D15">
        <w:rPr>
          <w:rFonts w:ascii="Times New Roman" w:eastAsia="Times New Roman" w:hAnsi="Times New Roman" w:cs="Times New Roman"/>
          <w:position w:val="-12"/>
          <w:sz w:val="24"/>
          <w:szCs w:val="24"/>
        </w:rPr>
        <w:object w:dxaOrig="260" w:dyaOrig="360">
          <v:shape id="_x0000_i1120" type="#_x0000_t75" style="width:12.9pt;height:18.35pt" o:ole="">
            <v:imagedata r:id="rId180" o:title=""/>
          </v:shape>
          <o:OLEObject Type="Embed" ProgID="Equation.DSMT4" ShapeID="_x0000_i1120" DrawAspect="Content" ObjectID="_1468306212" r:id="rId192"/>
        </w:object>
      </w:r>
      <w:r w:rsidRPr="00510D15">
        <w:rPr>
          <w:rFonts w:ascii="Times New Roman" w:eastAsia="Times New Roman" w:hAnsi="Times New Roman" w:cs="Times New Roman"/>
          <w:sz w:val="24"/>
          <w:szCs w:val="24"/>
        </w:rPr>
        <w:t xml:space="preserve"> </w:t>
      </w:r>
      <w:r w:rsidR="002A3C7E">
        <w:rPr>
          <w:rFonts w:ascii="Times New Roman" w:eastAsia="Times New Roman" w:hAnsi="Times New Roman" w:cs="Times New Roman"/>
          <w:sz w:val="24"/>
          <w:szCs w:val="24"/>
        </w:rPr>
        <w:t xml:space="preserve">being &lt; </w:t>
      </w:r>
      <w:r w:rsidRPr="00510D15">
        <w:rPr>
          <w:rFonts w:ascii="Times New Roman" w:eastAsia="Times New Roman" w:hAnsi="Times New Roman" w:cs="Times New Roman"/>
          <w:sz w:val="24"/>
          <w:szCs w:val="24"/>
        </w:rPr>
        <w:t>0</w:t>
      </w:r>
      <w:r w:rsidR="004E6F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position w:val="-12"/>
          <w:sz w:val="24"/>
          <w:szCs w:val="24"/>
        </w:rPr>
        <w:object w:dxaOrig="300" w:dyaOrig="380">
          <v:shape id="_x0000_i1121" type="#_x0000_t75" style="width:14.95pt;height:19pt" o:ole="">
            <v:imagedata r:id="rId188" o:title=""/>
          </v:shape>
          <o:OLEObject Type="Embed" ProgID="Equation.DSMT4" ShapeID="_x0000_i1121" DrawAspect="Content" ObjectID="_1468306213" r:id="rId193"/>
        </w:object>
      </w:r>
      <w:r w:rsidRPr="00510D15">
        <w:rPr>
          <w:rFonts w:ascii="Times New Roman" w:eastAsia="Times New Roman" w:hAnsi="Times New Roman" w:cs="Times New Roman"/>
          <w:sz w:val="24"/>
          <w:szCs w:val="24"/>
        </w:rPr>
        <w:t xml:space="preserve"> was 1.0</w:t>
      </w:r>
      <w:r w:rsidR="00FF068C">
        <w:rPr>
          <w:rFonts w:ascii="Times New Roman" w:eastAsia="Times New Roman" w:hAnsi="Times New Roman" w:cs="Times New Roman"/>
          <w:sz w:val="24"/>
          <w:szCs w:val="24"/>
        </w:rPr>
        <w:t>8</w:t>
      </w:r>
      <w:r w:rsidRPr="00510D15">
        <w:rPr>
          <w:rFonts w:ascii="Times New Roman" w:eastAsia="Times New Roman" w:hAnsi="Times New Roman" w:cs="Times New Roman"/>
          <w:sz w:val="24"/>
          <w:szCs w:val="24"/>
        </w:rPr>
        <w:t xml:space="preserve"> (range = 0.</w:t>
      </w:r>
      <w:r w:rsidR="00FF068C" w:rsidRPr="00510D15">
        <w:rPr>
          <w:rFonts w:ascii="Times New Roman" w:eastAsia="Times New Roman" w:hAnsi="Times New Roman" w:cs="Times New Roman"/>
          <w:sz w:val="24"/>
          <w:szCs w:val="24"/>
        </w:rPr>
        <w:t>9</w:t>
      </w:r>
      <w:r w:rsidR="00FF068C">
        <w:rPr>
          <w:rFonts w:ascii="Times New Roman" w:eastAsia="Times New Roman" w:hAnsi="Times New Roman" w:cs="Times New Roman"/>
          <w:sz w:val="24"/>
          <w:szCs w:val="24"/>
        </w:rPr>
        <w:t>3</w:t>
      </w:r>
      <w:r w:rsidRPr="00510D15">
        <w:rPr>
          <w:rFonts w:ascii="Times New Roman" w:eastAsia="Times New Roman" w:hAnsi="Times New Roman" w:cs="Times New Roman"/>
          <w:sz w:val="24"/>
          <w:szCs w:val="24"/>
        </w:rPr>
        <w:t>–1.</w:t>
      </w:r>
      <w:r w:rsidR="00FF068C">
        <w:rPr>
          <w:rFonts w:ascii="Times New Roman" w:eastAsia="Times New Roman" w:hAnsi="Times New Roman" w:cs="Times New Roman"/>
          <w:sz w:val="24"/>
          <w:szCs w:val="24"/>
        </w:rPr>
        <w:t>29</w:t>
      </w:r>
      <w:r w:rsidRPr="00510D15">
        <w:rPr>
          <w:rFonts w:ascii="Times New Roman" w:eastAsia="Times New Roman" w:hAnsi="Times New Roman" w:cs="Times New Roman"/>
          <w:sz w:val="24"/>
          <w:szCs w:val="24"/>
        </w:rPr>
        <w:t xml:space="preserve">, </w:t>
      </w:r>
      <w:fldSimple w:instr=" REF _Ref388360468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19</w:t>
        </w:r>
      </w:fldSimple>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Temporal process variance for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 the logit scale was 0.</w:t>
      </w:r>
      <w:r w:rsidR="00FF068C">
        <w:rPr>
          <w:rFonts w:ascii="Times New Roman" w:eastAsia="Times New Roman" w:hAnsi="Times New Roman" w:cs="Times New Roman"/>
          <w:sz w:val="24"/>
          <w:szCs w:val="24"/>
        </w:rPr>
        <w:t xml:space="preserve">36 </w:t>
      </w:r>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0.0</w:t>
      </w:r>
      <w:r w:rsidR="00FF068C">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00FF068C">
        <w:rPr>
          <w:rFonts w:ascii="Times New Roman" w:eastAsia="Times New Roman" w:hAnsi="Times New Roman" w:cs="Times New Roman"/>
          <w:sz w:val="24"/>
          <w:szCs w:val="24"/>
        </w:rPr>
        <w:t>1</w:t>
      </w:r>
      <w:r>
        <w:rPr>
          <w:rFonts w:ascii="Times New Roman" w:eastAsia="Times New Roman" w:hAnsi="Times New Roman" w:cs="Times New Roman"/>
          <w:sz w:val="24"/>
          <w:szCs w:val="24"/>
        </w:rPr>
        <w:t>) and for</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00235A51" w:rsidRPr="00D93668" w:rsidDel="00235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 the log scale </w:t>
      </w:r>
      <w:r w:rsidRPr="00D93668">
        <w:rPr>
          <w:rFonts w:ascii="Times New Roman" w:eastAsia="Times New Roman" w:hAnsi="Times New Roman" w:cs="Times New Roman"/>
          <w:sz w:val="24"/>
          <w:szCs w:val="24"/>
        </w:rPr>
        <w:t xml:space="preserve">was </w:t>
      </w:r>
      <w:r w:rsidR="00FF068C">
        <w:rPr>
          <w:rFonts w:ascii="Times New Roman" w:eastAsia="Times New Roman" w:hAnsi="Times New Roman" w:cs="Times New Roman"/>
          <w:sz w:val="24"/>
          <w:szCs w:val="24"/>
        </w:rPr>
        <w:t>1.08</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0.0</w:t>
      </w:r>
      <w:r w:rsidR="00FF068C">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FF068C">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FF068C">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W</w:t>
      </w:r>
      <w:r w:rsidR="004E6FBC" w:rsidRPr="00510D15">
        <w:rPr>
          <w:rFonts w:ascii="Times New Roman" w:eastAsia="Times New Roman" w:hAnsi="Times New Roman" w:cs="Times New Roman"/>
          <w:sz w:val="24"/>
          <w:szCs w:val="24"/>
        </w:rPr>
        <w:t xml:space="preserve">hen detection heterogeneity was </w:t>
      </w:r>
      <w:r w:rsidR="004E6FBC">
        <w:rPr>
          <w:rFonts w:ascii="Times New Roman" w:eastAsia="Times New Roman" w:hAnsi="Times New Roman" w:cs="Times New Roman"/>
          <w:sz w:val="24"/>
          <w:szCs w:val="24"/>
        </w:rPr>
        <w:t xml:space="preserve">estimated with </w:t>
      </w:r>
      <w:r w:rsidR="004E6FBC" w:rsidRPr="00510D15">
        <w:rPr>
          <w:rFonts w:ascii="Times New Roman" w:eastAsia="Times New Roman" w:hAnsi="Times New Roman" w:cs="Times New Roman"/>
          <w:sz w:val="24"/>
          <w:szCs w:val="24"/>
        </w:rPr>
        <w:t>Model 2</w:t>
      </w:r>
      <w:r w:rsidR="004E6FBC">
        <w:rPr>
          <w:rFonts w:ascii="Times New Roman" w:eastAsia="Times New Roman" w:hAnsi="Times New Roman" w:cs="Times New Roman"/>
          <w:sz w:val="24"/>
          <w:szCs w:val="24"/>
        </w:rPr>
        <w:t>,</w:t>
      </w:r>
      <w:r w:rsidR="004E6FBC"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 xml:space="preserve">annual point estimates of </w:t>
      </w:r>
      <w:r w:rsidR="004E6FBC" w:rsidRPr="004E6FBC">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for the UARB study area ranged from 2</w:t>
      </w:r>
      <w:r w:rsidR="00FF068C">
        <w:rPr>
          <w:rFonts w:ascii="Times New Roman" w:eastAsia="Times New Roman" w:hAnsi="Times New Roman" w:cs="Times New Roman"/>
          <w:sz w:val="24"/>
          <w:szCs w:val="24"/>
        </w:rPr>
        <w:t>3</w:t>
      </w:r>
      <w:r w:rsidRPr="00510D15">
        <w:rPr>
          <w:rFonts w:ascii="Times New Roman" w:eastAsia="Times New Roman" w:hAnsi="Times New Roman" w:cs="Times New Roman"/>
          <w:sz w:val="24"/>
          <w:szCs w:val="24"/>
        </w:rPr>
        <w:t xml:space="preserve"> to 4</w:t>
      </w:r>
      <w:r w:rsidR="00FF068C">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 xml:space="preserve"> (</w:t>
      </w:r>
      <w:fldSimple w:instr=" REF _Ref388360505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20</w:t>
        </w:r>
      </w:fldSimple>
      <w:r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Model 2</w:t>
      </w:r>
      <w:r w:rsidR="004E6F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estimate</w:t>
      </w:r>
      <w:r w:rsidR="00FF068C">
        <w:rPr>
          <w:rFonts w:ascii="Times New Roman" w:eastAsia="Times New Roman" w:hAnsi="Times New Roman" w:cs="Times New Roman"/>
          <w:sz w:val="24"/>
          <w:szCs w:val="24"/>
        </w:rPr>
        <w:t>s of</w:t>
      </w:r>
      <w:r w:rsidRPr="00510D15">
        <w:rPr>
          <w:rFonts w:ascii="Times New Roman" w:eastAsia="Times New Roman" w:hAnsi="Times New Roman" w:cs="Times New Roman"/>
          <w:sz w:val="24"/>
          <w:szCs w:val="24"/>
        </w:rPr>
        <w:t xml:space="preserve">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00FF068C">
        <w:rPr>
          <w:rFonts w:ascii="Times New Roman" w:eastAsia="Times New Roman" w:hAnsi="Times New Roman" w:cs="Times New Roman"/>
          <w:sz w:val="24"/>
          <w:szCs w:val="24"/>
        </w:rPr>
        <w:t>ranged</w:t>
      </w:r>
      <w:r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from</w:t>
      </w:r>
      <w:r w:rsidR="004E6F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0.0</w:t>
      </w:r>
      <w:r w:rsidR="00FF068C">
        <w:rPr>
          <w:rFonts w:ascii="Times New Roman" w:eastAsia="Times New Roman" w:hAnsi="Times New Roman" w:cs="Times New Roman"/>
          <w:sz w:val="24"/>
          <w:szCs w:val="24"/>
        </w:rPr>
        <w:t>0</w:t>
      </w:r>
      <w:r w:rsidRPr="00510D15">
        <w:rPr>
          <w:rFonts w:ascii="Times New Roman" w:eastAsia="Times New Roman" w:hAnsi="Times New Roman" w:cs="Times New Roman"/>
          <w:sz w:val="24"/>
          <w:szCs w:val="24"/>
        </w:rPr>
        <w:t xml:space="preserve"> </w:t>
      </w:r>
      <w:r w:rsidR="004E6FBC">
        <w:rPr>
          <w:rFonts w:ascii="Times New Roman" w:eastAsia="Times New Roman" w:hAnsi="Times New Roman" w:cs="Times New Roman"/>
          <w:sz w:val="24"/>
          <w:szCs w:val="24"/>
        </w:rPr>
        <w:t>to</w:t>
      </w:r>
      <w:r w:rsidR="004E6FBC"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0.</w:t>
      </w:r>
      <w:r w:rsidR="00FF068C">
        <w:rPr>
          <w:rFonts w:ascii="Times New Roman" w:eastAsia="Times New Roman" w:hAnsi="Times New Roman" w:cs="Times New Roman"/>
          <w:sz w:val="24"/>
          <w:szCs w:val="24"/>
        </w:rPr>
        <w:t>43</w:t>
      </w:r>
      <w:r w:rsidRPr="00510D15">
        <w:rPr>
          <w:rFonts w:ascii="Times New Roman" w:eastAsia="Times New Roman" w:hAnsi="Times New Roman" w:cs="Times New Roman"/>
          <w:sz w:val="24"/>
          <w:szCs w:val="24"/>
        </w:rPr>
        <w:t xml:space="preserve"> and</w:t>
      </w:r>
      <w:r w:rsidR="00FF068C">
        <w:rPr>
          <w:rFonts w:ascii="Times New Roman" w:eastAsia="Times New Roman" w:hAnsi="Times New Roman" w:cs="Times New Roman"/>
          <w:sz w:val="24"/>
          <w:szCs w:val="24"/>
        </w:rPr>
        <w:t xml:space="preserve"> estimates of</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position w:val="-10"/>
          <w:sz w:val="24"/>
          <w:szCs w:val="24"/>
        </w:rPr>
        <w:object w:dxaOrig="200" w:dyaOrig="320">
          <v:shape id="_x0000_i1122" type="#_x0000_t75" style="width:10.85pt;height:14.95pt" o:ole="">
            <v:imagedata r:id="rId194" o:title=""/>
          </v:shape>
          <o:OLEObject Type="Embed" ProgID="Equation.DSMT4" ShapeID="_x0000_i1122" DrawAspect="Content" ObjectID="_1468306214" r:id="rId195"/>
        </w:object>
      </w:r>
      <w:r w:rsidRPr="00510D15">
        <w:rPr>
          <w:rFonts w:ascii="Times New Roman" w:eastAsia="Times New Roman" w:hAnsi="Times New Roman" w:cs="Times New Roman"/>
          <w:sz w:val="24"/>
          <w:szCs w:val="24"/>
        </w:rPr>
        <w:t xml:space="preserve"> </w:t>
      </w:r>
      <w:r w:rsidR="00FF068C">
        <w:rPr>
          <w:rFonts w:ascii="Times New Roman" w:eastAsia="Times New Roman" w:hAnsi="Times New Roman" w:cs="Times New Roman"/>
          <w:sz w:val="24"/>
          <w:szCs w:val="24"/>
        </w:rPr>
        <w:t>ranged</w:t>
      </w:r>
      <w:r w:rsidRPr="00510D15">
        <w:rPr>
          <w:rFonts w:ascii="Times New Roman" w:eastAsia="Times New Roman" w:hAnsi="Times New Roman" w:cs="Times New Roman"/>
          <w:sz w:val="24"/>
          <w:szCs w:val="24"/>
        </w:rPr>
        <w:t xml:space="preserve"> </w:t>
      </w:r>
      <w:r w:rsidR="006F7A54">
        <w:rPr>
          <w:rFonts w:ascii="Times New Roman" w:eastAsia="Times New Roman" w:hAnsi="Times New Roman" w:cs="Times New Roman"/>
          <w:sz w:val="24"/>
          <w:szCs w:val="24"/>
        </w:rPr>
        <w:t>from</w:t>
      </w:r>
      <w:r w:rsidR="006F7A54"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0.8</w:t>
      </w:r>
      <w:r w:rsidR="00FF068C">
        <w:rPr>
          <w:rFonts w:ascii="Times New Roman" w:eastAsia="Times New Roman" w:hAnsi="Times New Roman" w:cs="Times New Roman"/>
          <w:sz w:val="24"/>
          <w:szCs w:val="24"/>
        </w:rPr>
        <w:t>5</w:t>
      </w:r>
      <w:r w:rsidRPr="00510D15">
        <w:rPr>
          <w:rFonts w:ascii="Times New Roman" w:eastAsia="Times New Roman" w:hAnsi="Times New Roman" w:cs="Times New Roman"/>
          <w:sz w:val="24"/>
          <w:szCs w:val="24"/>
        </w:rPr>
        <w:t xml:space="preserve"> and 0.</w:t>
      </w:r>
      <w:r w:rsidR="00FF068C">
        <w:rPr>
          <w:rFonts w:ascii="Times New Roman" w:eastAsia="Times New Roman" w:hAnsi="Times New Roman" w:cs="Times New Roman"/>
          <w:sz w:val="24"/>
          <w:szCs w:val="24"/>
        </w:rPr>
        <w:t>89</w:t>
      </w:r>
      <w:r w:rsidRPr="00510D15">
        <w:rPr>
          <w:rFonts w:ascii="Times New Roman" w:eastAsia="Times New Roman" w:hAnsi="Times New Roman" w:cs="Times New Roman"/>
          <w:sz w:val="24"/>
          <w:szCs w:val="24"/>
        </w:rPr>
        <w:t xml:space="preserve">.  </w:t>
      </w:r>
      <w:r w:rsidR="006F7A54">
        <w:rPr>
          <w:rFonts w:ascii="Times New Roman" w:eastAsia="Times New Roman" w:hAnsi="Times New Roman" w:cs="Times New Roman"/>
          <w:sz w:val="24"/>
          <w:szCs w:val="24"/>
        </w:rPr>
        <w:t>A negative</w:t>
      </w:r>
      <w:r w:rsidRPr="00510D15">
        <w:rPr>
          <w:rFonts w:ascii="Times New Roman" w:eastAsia="Times New Roman" w:hAnsi="Times New Roman" w:cs="Times New Roman"/>
          <w:sz w:val="24"/>
          <w:szCs w:val="24"/>
        </w:rPr>
        <w:t xml:space="preserve"> relationship between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and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00FF068C" w:rsidRPr="00510D15">
        <w:rPr>
          <w:rFonts w:ascii="Times New Roman" w:eastAsia="Times New Roman" w:hAnsi="Times New Roman" w:cs="Times New Roman"/>
          <w:position w:val="-12"/>
          <w:sz w:val="24"/>
          <w:szCs w:val="24"/>
        </w:rPr>
        <w:object w:dxaOrig="1219" w:dyaOrig="360">
          <v:shape id="_x0000_i1123" type="#_x0000_t75" style="width:59.75pt;height:18.35pt" o:ole="">
            <v:imagedata r:id="rId196" o:title=""/>
          </v:shape>
          <o:OLEObject Type="Embed" ProgID="Equation.DSMT4" ShapeID="_x0000_i1123" DrawAspect="Content" ObjectID="_1468306215" r:id="rId197"/>
        </w:object>
      </w:r>
      <w:r w:rsidRPr="00510D15">
        <w:rPr>
          <w:rFonts w:ascii="Times New Roman" w:eastAsia="Times New Roman" w:hAnsi="Times New Roman" w:cs="Times New Roman"/>
          <w:sz w:val="24"/>
          <w:szCs w:val="24"/>
        </w:rPr>
        <w:t xml:space="preserve"> </w:t>
      </w:r>
      <w:r w:rsidR="006F7A54">
        <w:rPr>
          <w:rFonts w:ascii="Times New Roman" w:eastAsia="Times New Roman" w:hAnsi="Times New Roman" w:cs="Times New Roman"/>
          <w:sz w:val="24"/>
          <w:szCs w:val="24"/>
        </w:rPr>
        <w:t xml:space="preserve">was again evident </w:t>
      </w:r>
      <w:r w:rsidRPr="00510D15">
        <w:rPr>
          <w:rFonts w:ascii="Times New Roman" w:eastAsia="Times New Roman" w:hAnsi="Times New Roman" w:cs="Times New Roman"/>
          <w:sz w:val="24"/>
          <w:szCs w:val="24"/>
        </w:rPr>
        <w:t xml:space="preserve">with </w:t>
      </w:r>
      <w:r w:rsidR="00FF068C">
        <w:rPr>
          <w:rFonts w:ascii="Times New Roman" w:eastAsia="Times New Roman" w:hAnsi="Times New Roman" w:cs="Times New Roman"/>
          <w:sz w:val="24"/>
          <w:szCs w:val="24"/>
        </w:rPr>
        <w:t>82</w:t>
      </w:r>
      <w:r w:rsidRPr="00510D15">
        <w:rPr>
          <w:rFonts w:ascii="Times New Roman" w:eastAsia="Times New Roman" w:hAnsi="Times New Roman" w:cs="Times New Roman"/>
          <w:sz w:val="24"/>
          <w:szCs w:val="24"/>
        </w:rPr>
        <w:t xml:space="preserve">% of the posterior distribution for </w:t>
      </w:r>
      <w:r w:rsidRPr="00510D15">
        <w:rPr>
          <w:rFonts w:ascii="Times New Roman" w:eastAsia="Times New Roman" w:hAnsi="Times New Roman" w:cs="Times New Roman"/>
          <w:position w:val="-12"/>
          <w:sz w:val="24"/>
          <w:szCs w:val="24"/>
        </w:rPr>
        <w:object w:dxaOrig="260" w:dyaOrig="360">
          <v:shape id="_x0000_i1124" type="#_x0000_t75" style="width:12.9pt;height:18.35pt" o:ole="">
            <v:imagedata r:id="rId180" o:title=""/>
          </v:shape>
          <o:OLEObject Type="Embed" ProgID="Equation.DSMT4" ShapeID="_x0000_i1124" DrawAspect="Content" ObjectID="_1468306216" r:id="rId198"/>
        </w:object>
      </w:r>
      <w:r w:rsidRPr="00510D15">
        <w:rPr>
          <w:rFonts w:ascii="Times New Roman" w:eastAsia="Times New Roman" w:hAnsi="Times New Roman" w:cs="Times New Roman"/>
          <w:sz w:val="24"/>
          <w:szCs w:val="24"/>
        </w:rPr>
        <w:t xml:space="preserve"> located below 0</w:t>
      </w:r>
      <w:r w:rsidR="006F7A54">
        <w:rPr>
          <w:rFonts w:ascii="Times New Roman" w:eastAsia="Times New Roman" w:hAnsi="Times New Roman" w:cs="Times New Roman"/>
          <w:sz w:val="24"/>
          <w:szCs w:val="24"/>
        </w:rPr>
        <w:t>.  Based on Model 2,</w:t>
      </w:r>
      <w:r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position w:val="-12"/>
          <w:sz w:val="24"/>
          <w:szCs w:val="24"/>
        </w:rPr>
        <w:object w:dxaOrig="300" w:dyaOrig="380">
          <v:shape id="_x0000_i1125" type="#_x0000_t75" style="width:14.95pt;height:19pt" o:ole="">
            <v:imagedata r:id="rId188" o:title=""/>
          </v:shape>
          <o:OLEObject Type="Embed" ProgID="Equation.DSMT4" ShapeID="_x0000_i1125" DrawAspect="Content" ObjectID="_1468306217" r:id="rId199"/>
        </w:object>
      </w:r>
      <w:r w:rsidRPr="00510D15">
        <w:rPr>
          <w:rFonts w:ascii="Times New Roman" w:eastAsia="Times New Roman" w:hAnsi="Times New Roman" w:cs="Times New Roman"/>
          <w:sz w:val="24"/>
          <w:szCs w:val="24"/>
        </w:rPr>
        <w:t>was 1.09 (range = 0.90–1.3</w:t>
      </w:r>
      <w:r w:rsidR="00FF068C">
        <w:rPr>
          <w:rFonts w:ascii="Times New Roman" w:eastAsia="Times New Roman" w:hAnsi="Times New Roman" w:cs="Times New Roman"/>
          <w:sz w:val="24"/>
          <w:szCs w:val="24"/>
        </w:rPr>
        <w:t>5</w:t>
      </w:r>
      <w:r w:rsidRPr="00510D15">
        <w:rPr>
          <w:rFonts w:ascii="Times New Roman" w:eastAsia="Times New Roman" w:hAnsi="Times New Roman" w:cs="Times New Roman"/>
          <w:sz w:val="24"/>
          <w:szCs w:val="24"/>
        </w:rPr>
        <w:t xml:space="preserve">, </w:t>
      </w:r>
      <w:fldSimple w:instr=" REF _Ref388360505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20</w:t>
        </w:r>
      </w:fldSimple>
      <w:r w:rsidRPr="00510D15">
        <w:rPr>
          <w:rFonts w:ascii="Times New Roman" w:eastAsia="Times New Roman" w:hAnsi="Times New Roman" w:cs="Times New Roman"/>
          <w:sz w:val="24"/>
          <w:szCs w:val="24"/>
        </w:rPr>
        <w:t>).</w:t>
      </w:r>
      <w:r w:rsidRPr="00B23A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Temporal process variance for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 the logit scale was 0.</w:t>
      </w:r>
      <w:r w:rsidR="00FF068C">
        <w:rPr>
          <w:rFonts w:ascii="Times New Roman" w:eastAsia="Times New Roman" w:hAnsi="Times New Roman" w:cs="Times New Roman"/>
          <w:sz w:val="24"/>
          <w:szCs w:val="24"/>
        </w:rPr>
        <w:t>69</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0.0</w:t>
      </w:r>
      <w:r w:rsidR="00FF068C">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00FF068C">
        <w:rPr>
          <w:rFonts w:ascii="Times New Roman" w:eastAsia="Times New Roman" w:hAnsi="Times New Roman" w:cs="Times New Roman"/>
          <w:sz w:val="24"/>
          <w:szCs w:val="24"/>
        </w:rPr>
        <w:t>5.94</w:t>
      </w:r>
      <w:r>
        <w:rPr>
          <w:rFonts w:ascii="Times New Roman" w:eastAsia="Times New Roman" w:hAnsi="Times New Roman" w:cs="Times New Roman"/>
          <w:sz w:val="24"/>
          <w:szCs w:val="24"/>
        </w:rPr>
        <w:t>) and for</w:t>
      </w:r>
      <w:r w:rsidR="00235A51" w:rsidRPr="00235A51">
        <w:rPr>
          <w:rFonts w:ascii="Times New Roman" w:eastAsia="Times New Roman" w:hAnsi="Times New Roman" w:cs="Times New Roman"/>
          <w:i/>
          <w:sz w:val="24"/>
          <w:szCs w:val="24"/>
        </w:rPr>
        <w:t xml:space="preserve"> </w:t>
      </w:r>
      <w:r w:rsidR="00235A51" w:rsidRPr="001B2694">
        <w:rPr>
          <w:rFonts w:ascii="Times New Roman" w:eastAsia="Times New Roman" w:hAnsi="Times New Roman" w:cs="Times New Roman"/>
          <w:i/>
          <w:sz w:val="24"/>
          <w:szCs w:val="24"/>
        </w:rPr>
        <w:t>γ</w:t>
      </w:r>
      <w:r w:rsidR="00235A51" w:rsidRPr="00D93668" w:rsidDel="00235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 the log scale </w:t>
      </w:r>
      <w:r w:rsidRPr="00D93668">
        <w:rPr>
          <w:rFonts w:ascii="Times New Roman" w:eastAsia="Times New Roman" w:hAnsi="Times New Roman" w:cs="Times New Roman"/>
          <w:sz w:val="24"/>
          <w:szCs w:val="24"/>
        </w:rPr>
        <w:t xml:space="preserve">was </w:t>
      </w:r>
      <w:r w:rsidR="00FF068C">
        <w:rPr>
          <w:rFonts w:ascii="Times New Roman" w:eastAsia="Times New Roman" w:hAnsi="Times New Roman" w:cs="Times New Roman"/>
          <w:sz w:val="24"/>
          <w:szCs w:val="24"/>
        </w:rPr>
        <w:t>1.41</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95% CI = </w:t>
      </w:r>
      <w:r>
        <w:rPr>
          <w:rFonts w:ascii="Times New Roman" w:eastAsia="Times New Roman" w:hAnsi="Times New Roman" w:cs="Times New Roman"/>
          <w:sz w:val="24"/>
          <w:szCs w:val="24"/>
        </w:rPr>
        <w:t>0.</w:t>
      </w:r>
      <w:r w:rsidR="00FF068C">
        <w:rPr>
          <w:rFonts w:ascii="Times New Roman" w:eastAsia="Times New Roman" w:hAnsi="Times New Roman" w:cs="Times New Roman"/>
          <w:sz w:val="24"/>
          <w:szCs w:val="24"/>
        </w:rPr>
        <w:t>12</w:t>
      </w:r>
      <w:r>
        <w:rPr>
          <w:rFonts w:ascii="Times New Roman" w:eastAsia="Times New Roman" w:hAnsi="Times New Roman" w:cs="Times New Roman"/>
          <w:sz w:val="24"/>
          <w:szCs w:val="24"/>
        </w:rPr>
        <w:t>–</w:t>
      </w:r>
      <w:r w:rsidR="00FF068C">
        <w:rPr>
          <w:rFonts w:ascii="Times New Roman" w:eastAsia="Times New Roman" w:hAnsi="Times New Roman" w:cs="Times New Roman"/>
          <w:sz w:val="24"/>
          <w:szCs w:val="24"/>
        </w:rPr>
        <w:t>9.02</w:t>
      </w:r>
      <w:r>
        <w:rPr>
          <w:rFonts w:ascii="Times New Roman" w:eastAsia="Times New Roman" w:hAnsi="Times New Roman" w:cs="Times New Roman"/>
          <w:sz w:val="24"/>
          <w:szCs w:val="24"/>
        </w:rPr>
        <w:t>).</w:t>
      </w:r>
    </w:p>
    <w:p w:rsidR="00ED40A7" w:rsidRDefault="006F7A54">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Point e</w:t>
      </w:r>
      <w:r w:rsidRPr="00510D15">
        <w:rPr>
          <w:rFonts w:ascii="Times New Roman" w:eastAsia="Times New Roman" w:hAnsi="Times New Roman" w:cs="Times New Roman"/>
          <w:sz w:val="24"/>
          <w:szCs w:val="24"/>
        </w:rPr>
        <w:t xml:space="preserve">stimates </w:t>
      </w:r>
      <w:r w:rsidR="00C2254C" w:rsidRPr="00510D15">
        <w:rPr>
          <w:rFonts w:ascii="Times New Roman" w:eastAsia="Times New Roman" w:hAnsi="Times New Roman" w:cs="Times New Roman"/>
          <w:sz w:val="24"/>
          <w:szCs w:val="24"/>
        </w:rPr>
        <w:t xml:space="preserve">of female </w:t>
      </w:r>
      <w:r w:rsidR="00C2254C" w:rsidRPr="00510D15">
        <w:rPr>
          <w:rFonts w:ascii="Times New Roman" w:eastAsia="Times New Roman" w:hAnsi="Times New Roman" w:cs="Times New Roman"/>
          <w:i/>
          <w:sz w:val="24"/>
          <w:szCs w:val="24"/>
        </w:rPr>
        <w:t>N</w:t>
      </w:r>
      <w:r w:rsidR="00C2254C" w:rsidRPr="00510D15">
        <w:rPr>
          <w:rFonts w:ascii="Times New Roman" w:eastAsia="Times New Roman" w:hAnsi="Times New Roman" w:cs="Times New Roman"/>
          <w:sz w:val="24"/>
          <w:szCs w:val="24"/>
        </w:rPr>
        <w:t xml:space="preserve"> for the LARB </w:t>
      </w:r>
      <w:r>
        <w:rPr>
          <w:rFonts w:ascii="Times New Roman" w:eastAsia="Times New Roman" w:hAnsi="Times New Roman" w:cs="Times New Roman"/>
          <w:sz w:val="24"/>
          <w:szCs w:val="24"/>
        </w:rPr>
        <w:t>ranged</w:t>
      </w:r>
      <w:r w:rsidR="00C2254C"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from </w:t>
      </w:r>
      <w:r w:rsidR="00C2254C" w:rsidRPr="00510D15">
        <w:rPr>
          <w:rFonts w:ascii="Times New Roman" w:eastAsia="Times New Roman" w:hAnsi="Times New Roman" w:cs="Times New Roman"/>
          <w:sz w:val="24"/>
          <w:szCs w:val="24"/>
        </w:rPr>
        <w:t xml:space="preserve">78 </w:t>
      </w:r>
      <w:r>
        <w:rPr>
          <w:rFonts w:ascii="Times New Roman" w:eastAsia="Times New Roman" w:hAnsi="Times New Roman" w:cs="Times New Roman"/>
          <w:sz w:val="24"/>
          <w:szCs w:val="24"/>
        </w:rPr>
        <w:t>to</w:t>
      </w:r>
      <w:r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97 from 2010 to 2012 based on Model 1 (</w:t>
      </w:r>
      <w:fldSimple w:instr=" REF _Ref388360527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21</w:t>
        </w:r>
      </w:fldSimple>
      <w:r w:rsidR="00C2254C" w:rsidRPr="00510D15">
        <w:rPr>
          <w:rFonts w:ascii="Times New Roman" w:eastAsia="Times New Roman" w:hAnsi="Times New Roman" w:cs="Times New Roman"/>
          <w:sz w:val="24"/>
          <w:szCs w:val="24"/>
        </w:rPr>
        <w:t xml:space="preserve">).  Estimates of </w:t>
      </w:r>
      <w:r w:rsidR="00235A51" w:rsidRPr="001B2694">
        <w:rPr>
          <w:rFonts w:ascii="Times New Roman" w:eastAsia="Times New Roman" w:hAnsi="Times New Roman" w:cs="Times New Roman"/>
          <w:i/>
          <w:sz w:val="24"/>
          <w:szCs w:val="24"/>
        </w:rPr>
        <w:t>γ</w:t>
      </w:r>
      <w:r w:rsidR="00C2254C" w:rsidRPr="00510D15">
        <w:rPr>
          <w:rFonts w:ascii="Times New Roman" w:eastAsia="Times New Roman" w:hAnsi="Times New Roman" w:cs="Times New Roman"/>
          <w:sz w:val="24"/>
          <w:szCs w:val="24"/>
        </w:rPr>
        <w:t xml:space="preserve"> were 0.00 (95% CI = 0–0.03) for 2010</w:t>
      </w:r>
      <w:r w:rsidR="00C2254C" w:rsidRPr="00510D15">
        <w:rPr>
          <w:rFonts w:ascii="Georgia" w:eastAsia="Times New Roman" w:hAnsi="Georgia" w:cs="Times New Roman"/>
          <w:sz w:val="24"/>
          <w:szCs w:val="24"/>
        </w:rPr>
        <w:t>–</w:t>
      </w:r>
      <w:r w:rsidR="00C2254C" w:rsidRPr="00510D15">
        <w:rPr>
          <w:rFonts w:ascii="Times New Roman" w:eastAsia="Times New Roman" w:hAnsi="Times New Roman" w:cs="Times New Roman"/>
          <w:sz w:val="24"/>
          <w:szCs w:val="24"/>
        </w:rPr>
        <w:t xml:space="preserve">2011 and 0.24 (95% CI = 0.10–0.50) for 2011–2012.  </w:t>
      </w:r>
      <w:r w:rsidR="002A3C7E">
        <w:rPr>
          <w:rFonts w:ascii="Times New Roman" w:eastAsia="Times New Roman" w:hAnsi="Times New Roman" w:cs="Times New Roman"/>
          <w:sz w:val="24"/>
          <w:szCs w:val="24"/>
        </w:rPr>
        <w:t>F</w:t>
      </w:r>
      <w:r w:rsidR="002A3C7E" w:rsidRPr="00510D15">
        <w:rPr>
          <w:rFonts w:ascii="Times New Roman" w:eastAsia="Times New Roman" w:hAnsi="Times New Roman" w:cs="Times New Roman"/>
          <w:sz w:val="24"/>
          <w:szCs w:val="24"/>
        </w:rPr>
        <w:t xml:space="preserve">or those periods </w:t>
      </w:r>
      <w:r w:rsidR="00AA205F" w:rsidRPr="00137CE9">
        <w:rPr>
          <w:rFonts w:ascii="Times New Roman" w:eastAsia="Times New Roman" w:hAnsi="Times New Roman" w:cs="Times New Roman"/>
          <w:i/>
          <w:sz w:val="24"/>
          <w:szCs w:val="24"/>
        </w:rPr>
        <w:t>ϕ</w:t>
      </w:r>
      <w:r w:rsidR="00C2254C" w:rsidRPr="00510D15">
        <w:rPr>
          <w:rFonts w:ascii="Times New Roman" w:eastAsia="Times New Roman" w:hAnsi="Times New Roman" w:cs="Times New Roman"/>
          <w:sz w:val="24"/>
          <w:szCs w:val="24"/>
        </w:rPr>
        <w:t xml:space="preserve"> </w:t>
      </w:r>
      <w:r w:rsidR="002A3C7E">
        <w:rPr>
          <w:rFonts w:ascii="Times New Roman" w:eastAsia="Times New Roman" w:hAnsi="Times New Roman" w:cs="Times New Roman"/>
          <w:sz w:val="24"/>
          <w:szCs w:val="24"/>
        </w:rPr>
        <w:t>w</w:t>
      </w:r>
      <w:r w:rsidR="00C2254C" w:rsidRPr="00510D15">
        <w:rPr>
          <w:rFonts w:ascii="Times New Roman" w:eastAsia="Times New Roman" w:hAnsi="Times New Roman" w:cs="Times New Roman"/>
          <w:sz w:val="24"/>
          <w:szCs w:val="24"/>
        </w:rPr>
        <w:t xml:space="preserve">as 0.81 (95% CI = 0.68–0.90) and 0.85 (95% CI = 0.70–0.94), respectively.  </w:t>
      </w:r>
      <w:r w:rsidR="00C2254C">
        <w:rPr>
          <w:rFonts w:ascii="Times New Roman" w:eastAsia="Times New Roman" w:hAnsi="Times New Roman" w:cs="Times New Roman"/>
          <w:sz w:val="24"/>
          <w:szCs w:val="24"/>
        </w:rPr>
        <w:t>My</w:t>
      </w:r>
      <w:r w:rsidR="00C2254C" w:rsidRPr="00510D15">
        <w:rPr>
          <w:rFonts w:ascii="Times New Roman" w:eastAsia="Times New Roman" w:hAnsi="Times New Roman" w:cs="Times New Roman"/>
          <w:sz w:val="24"/>
          <w:szCs w:val="24"/>
        </w:rPr>
        <w:t xml:space="preserve"> estimate of </w:t>
      </w:r>
      <w:r w:rsidR="00C2254C" w:rsidRPr="00510D15">
        <w:rPr>
          <w:rFonts w:ascii="Times New Roman" w:eastAsia="Times New Roman" w:hAnsi="Times New Roman" w:cs="Times New Roman"/>
          <w:position w:val="-12"/>
          <w:sz w:val="24"/>
          <w:szCs w:val="24"/>
        </w:rPr>
        <w:object w:dxaOrig="300" w:dyaOrig="380">
          <v:shape id="_x0000_i1126" type="#_x0000_t75" style="width:14.95pt;height:19pt" o:ole="">
            <v:imagedata r:id="rId188" o:title=""/>
          </v:shape>
          <o:OLEObject Type="Embed" ProgID="Equation.DSMT4" ShapeID="_x0000_i1126" DrawAspect="Content" ObjectID="_1468306218" r:id="rId200"/>
        </w:object>
      </w:r>
      <w:r w:rsidR="00C2254C" w:rsidRPr="00510D15">
        <w:rPr>
          <w:rFonts w:ascii="Times New Roman" w:eastAsia="Times New Roman" w:hAnsi="Times New Roman" w:cs="Times New Roman"/>
          <w:sz w:val="24"/>
          <w:szCs w:val="24"/>
        </w:rPr>
        <w:t xml:space="preserve"> was 0.81 (95% CI = 0.68–0.91)</w:t>
      </w:r>
      <w:r w:rsidR="00C2254C">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for 2010–2011 and 1.08</w:t>
      </w:r>
      <w:r w:rsidR="00C2254C" w:rsidRPr="00510D15" w:rsidDel="006C0B7C">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for 2011–2012 (95% CI = 0.89–1.37, </w:t>
      </w:r>
      <w:fldSimple w:instr=" REF _Ref388360527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21</w:t>
        </w:r>
      </w:fldSimple>
      <w:r w:rsidR="00C2254C" w:rsidRPr="00510D15">
        <w:rPr>
          <w:rFonts w:ascii="Times New Roman" w:eastAsia="Times New Roman" w:hAnsi="Times New Roman" w:cs="Times New Roman"/>
          <w:sz w:val="24"/>
          <w:szCs w:val="24"/>
        </w:rPr>
        <w:t xml:space="preserve">).  </w:t>
      </w:r>
      <w:r w:rsidR="00C701DB">
        <w:rPr>
          <w:rFonts w:ascii="Times New Roman" w:eastAsia="Times New Roman" w:hAnsi="Times New Roman" w:cs="Times New Roman"/>
          <w:sz w:val="24"/>
          <w:szCs w:val="24"/>
        </w:rPr>
        <w:t>Based on Model 2, e</w:t>
      </w:r>
      <w:r w:rsidR="00C2254C" w:rsidRPr="00510D15">
        <w:rPr>
          <w:rFonts w:ascii="Times New Roman" w:eastAsia="Times New Roman" w:hAnsi="Times New Roman" w:cs="Times New Roman"/>
          <w:sz w:val="24"/>
          <w:szCs w:val="24"/>
        </w:rPr>
        <w:t xml:space="preserve">stimates of female abundance for the LARB </w:t>
      </w:r>
      <w:r w:rsidR="00C701DB">
        <w:rPr>
          <w:rFonts w:ascii="Times New Roman" w:eastAsia="Times New Roman" w:hAnsi="Times New Roman" w:cs="Times New Roman"/>
          <w:sz w:val="24"/>
          <w:szCs w:val="24"/>
        </w:rPr>
        <w:t>ranged from</w:t>
      </w:r>
      <w:r w:rsidR="00C2254C" w:rsidRPr="00510D15">
        <w:rPr>
          <w:rFonts w:ascii="Times New Roman" w:eastAsia="Times New Roman" w:hAnsi="Times New Roman" w:cs="Times New Roman"/>
          <w:sz w:val="24"/>
          <w:szCs w:val="24"/>
        </w:rPr>
        <w:t xml:space="preserve"> 68 </w:t>
      </w:r>
      <w:r w:rsidR="00C701DB">
        <w:rPr>
          <w:rFonts w:ascii="Times New Roman" w:eastAsia="Times New Roman" w:hAnsi="Times New Roman" w:cs="Times New Roman"/>
          <w:sz w:val="24"/>
          <w:szCs w:val="24"/>
        </w:rPr>
        <w:t>to</w:t>
      </w:r>
      <w:r w:rsidR="00C701DB" w:rsidRPr="00510D15">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84 from 2010 to 2012 (</w:t>
      </w:r>
      <w:fldSimple w:instr=" REF _Ref388360556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22</w:t>
        </w:r>
      </w:fldSimple>
      <w:r w:rsidR="00C2254C" w:rsidRPr="00510D15">
        <w:rPr>
          <w:rFonts w:ascii="Times New Roman" w:eastAsia="Times New Roman" w:hAnsi="Times New Roman" w:cs="Times New Roman"/>
          <w:sz w:val="24"/>
          <w:szCs w:val="24"/>
        </w:rPr>
        <w:t xml:space="preserve">).  </w:t>
      </w:r>
      <w:r w:rsidR="00C701DB">
        <w:rPr>
          <w:rFonts w:ascii="Times New Roman" w:eastAsia="Times New Roman" w:hAnsi="Times New Roman" w:cs="Times New Roman"/>
          <w:sz w:val="24"/>
          <w:szCs w:val="24"/>
        </w:rPr>
        <w:t>Model 2 e</w:t>
      </w:r>
      <w:r w:rsidR="00C2254C" w:rsidRPr="00510D15">
        <w:rPr>
          <w:rFonts w:ascii="Times New Roman" w:eastAsia="Times New Roman" w:hAnsi="Times New Roman" w:cs="Times New Roman"/>
          <w:sz w:val="24"/>
          <w:szCs w:val="24"/>
        </w:rPr>
        <w:t xml:space="preserve">stimates of </w:t>
      </w:r>
      <w:r w:rsidR="00235A51" w:rsidRPr="001B2694">
        <w:rPr>
          <w:rFonts w:ascii="Times New Roman" w:eastAsia="Times New Roman" w:hAnsi="Times New Roman" w:cs="Times New Roman"/>
          <w:i/>
          <w:sz w:val="24"/>
          <w:szCs w:val="24"/>
        </w:rPr>
        <w:t>γ</w:t>
      </w:r>
      <w:r w:rsidR="00C2254C" w:rsidRPr="00510D15">
        <w:rPr>
          <w:rFonts w:ascii="Times New Roman" w:eastAsia="Times New Roman" w:hAnsi="Times New Roman" w:cs="Times New Roman"/>
          <w:sz w:val="24"/>
          <w:szCs w:val="24"/>
        </w:rPr>
        <w:t xml:space="preserve"> were 0.00 (95% CI = 0–0.03) for 2010</w:t>
      </w:r>
      <w:r w:rsidR="00C2254C" w:rsidRPr="00510D15">
        <w:rPr>
          <w:rFonts w:ascii="Georgia" w:eastAsia="Times New Roman" w:hAnsi="Georgia" w:cs="Times New Roman"/>
          <w:sz w:val="24"/>
          <w:szCs w:val="24"/>
        </w:rPr>
        <w:t>–</w:t>
      </w:r>
      <w:r w:rsidR="00C2254C" w:rsidRPr="00510D15">
        <w:rPr>
          <w:rFonts w:ascii="Times New Roman" w:eastAsia="Times New Roman" w:hAnsi="Times New Roman" w:cs="Times New Roman"/>
          <w:sz w:val="24"/>
          <w:szCs w:val="24"/>
        </w:rPr>
        <w:t xml:space="preserve">2011 and 0.31 (95% CI = 0.16–0.51) for 2011–2012.  </w:t>
      </w:r>
      <w:r w:rsidR="00C701DB">
        <w:rPr>
          <w:rFonts w:ascii="Times New Roman" w:eastAsia="Times New Roman" w:hAnsi="Times New Roman" w:cs="Times New Roman"/>
          <w:sz w:val="24"/>
          <w:szCs w:val="24"/>
        </w:rPr>
        <w:t>Based on Model 2,</w:t>
      </w:r>
      <w:r w:rsidR="00C2254C" w:rsidRPr="00510D15">
        <w:rPr>
          <w:rFonts w:ascii="Times New Roman" w:eastAsia="Times New Roman" w:hAnsi="Times New Roman" w:cs="Times New Roman"/>
          <w:sz w:val="24"/>
          <w:szCs w:val="24"/>
        </w:rPr>
        <w:t xml:space="preserve"> </w:t>
      </w:r>
      <w:r w:rsidR="00AA205F" w:rsidRPr="00137CE9">
        <w:rPr>
          <w:rFonts w:ascii="Times New Roman" w:eastAsia="Times New Roman" w:hAnsi="Times New Roman" w:cs="Times New Roman"/>
          <w:i/>
          <w:sz w:val="24"/>
          <w:szCs w:val="24"/>
        </w:rPr>
        <w:t>ϕ</w:t>
      </w:r>
      <w:r w:rsidR="00AA205F" w:rsidRPr="00510D15" w:rsidDel="00AA205F">
        <w:rPr>
          <w:rFonts w:ascii="Times New Roman" w:eastAsia="Times New Roman" w:hAnsi="Times New Roman" w:cs="Times New Roman"/>
          <w:sz w:val="24"/>
          <w:szCs w:val="24"/>
        </w:rPr>
        <w:t xml:space="preserve"> </w:t>
      </w:r>
      <w:r w:rsidR="00C701DB">
        <w:rPr>
          <w:rFonts w:ascii="Times New Roman" w:eastAsia="Times New Roman" w:hAnsi="Times New Roman" w:cs="Times New Roman"/>
          <w:sz w:val="24"/>
          <w:szCs w:val="24"/>
        </w:rPr>
        <w:t>was</w:t>
      </w:r>
      <w:r w:rsidR="00C2254C" w:rsidRPr="00510D15">
        <w:rPr>
          <w:rFonts w:ascii="Times New Roman" w:eastAsia="Times New Roman" w:hAnsi="Times New Roman" w:cs="Times New Roman"/>
          <w:sz w:val="24"/>
          <w:szCs w:val="24"/>
        </w:rPr>
        <w:t xml:space="preserve"> 0.81 (95% CI = 0.68–0.90) and 0.84 (95% </w:t>
      </w:r>
      <w:r w:rsidR="00C2254C" w:rsidRPr="00510D15">
        <w:rPr>
          <w:rFonts w:ascii="Times New Roman" w:eastAsia="Times New Roman" w:hAnsi="Times New Roman" w:cs="Times New Roman"/>
          <w:sz w:val="24"/>
          <w:szCs w:val="24"/>
        </w:rPr>
        <w:lastRenderedPageBreak/>
        <w:t>CI = 0.69–0.97)</w:t>
      </w:r>
      <w:r w:rsidR="00C701DB">
        <w:rPr>
          <w:rFonts w:ascii="Times New Roman" w:eastAsia="Times New Roman" w:hAnsi="Times New Roman" w:cs="Times New Roman"/>
          <w:sz w:val="24"/>
          <w:szCs w:val="24"/>
        </w:rPr>
        <w:t xml:space="preserve"> </w:t>
      </w:r>
      <w:r w:rsidR="002A3C7E" w:rsidRPr="00510D15">
        <w:rPr>
          <w:rFonts w:ascii="Times New Roman" w:eastAsia="Times New Roman" w:hAnsi="Times New Roman" w:cs="Times New Roman"/>
          <w:sz w:val="24"/>
          <w:szCs w:val="24"/>
        </w:rPr>
        <w:t>for 2010</w:t>
      </w:r>
      <w:r w:rsidR="002A3C7E" w:rsidRPr="00510D15">
        <w:rPr>
          <w:rFonts w:ascii="Georgia" w:eastAsia="Times New Roman" w:hAnsi="Georgia" w:cs="Times New Roman"/>
          <w:sz w:val="24"/>
          <w:szCs w:val="24"/>
        </w:rPr>
        <w:t>–</w:t>
      </w:r>
      <w:r w:rsidR="002A3C7E" w:rsidRPr="00510D15">
        <w:rPr>
          <w:rFonts w:ascii="Times New Roman" w:eastAsia="Times New Roman" w:hAnsi="Times New Roman" w:cs="Times New Roman"/>
          <w:sz w:val="24"/>
          <w:szCs w:val="24"/>
        </w:rPr>
        <w:t>2011 and</w:t>
      </w:r>
      <w:r w:rsidR="002A3C7E">
        <w:rPr>
          <w:rFonts w:ascii="Times New Roman" w:eastAsia="Times New Roman" w:hAnsi="Times New Roman" w:cs="Times New Roman"/>
          <w:sz w:val="24"/>
          <w:szCs w:val="24"/>
        </w:rPr>
        <w:t xml:space="preserve"> </w:t>
      </w:r>
      <w:r w:rsidR="002A3C7E" w:rsidRPr="00510D15">
        <w:rPr>
          <w:rFonts w:ascii="Times New Roman" w:eastAsia="Times New Roman" w:hAnsi="Times New Roman" w:cs="Times New Roman"/>
          <w:sz w:val="24"/>
          <w:szCs w:val="24"/>
        </w:rPr>
        <w:t>2011–2012</w:t>
      </w:r>
      <w:r w:rsidR="00C701DB">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respectively.  For 2010–2011, </w:t>
      </w:r>
      <w:r w:rsidR="00C2254C" w:rsidRPr="00510D15">
        <w:rPr>
          <w:rFonts w:ascii="Times New Roman" w:eastAsia="Times New Roman" w:hAnsi="Times New Roman" w:cs="Times New Roman"/>
          <w:position w:val="-12"/>
          <w:sz w:val="24"/>
          <w:szCs w:val="24"/>
        </w:rPr>
        <w:object w:dxaOrig="300" w:dyaOrig="380">
          <v:shape id="_x0000_i1127" type="#_x0000_t75" style="width:14.95pt;height:19pt" o:ole="">
            <v:imagedata r:id="rId188" o:title=""/>
          </v:shape>
          <o:OLEObject Type="Embed" ProgID="Equation.DSMT4" ShapeID="_x0000_i1127" DrawAspect="Content" ObjectID="_1468306219" r:id="rId201"/>
        </w:object>
      </w:r>
      <w:r w:rsidR="00C2254C" w:rsidRPr="00510D15">
        <w:rPr>
          <w:rFonts w:ascii="Times New Roman" w:eastAsia="Times New Roman" w:hAnsi="Times New Roman" w:cs="Times New Roman"/>
          <w:sz w:val="24"/>
          <w:szCs w:val="24"/>
        </w:rPr>
        <w:t xml:space="preserve"> </w:t>
      </w:r>
      <w:r w:rsidR="00C701DB">
        <w:rPr>
          <w:rFonts w:ascii="Times New Roman" w:eastAsia="Times New Roman" w:hAnsi="Times New Roman" w:cs="Times New Roman"/>
          <w:sz w:val="24"/>
          <w:szCs w:val="24"/>
        </w:rPr>
        <w:t xml:space="preserve">based on Model 2 </w:t>
      </w:r>
      <w:r w:rsidR="00C2254C" w:rsidRPr="00510D15">
        <w:rPr>
          <w:rFonts w:ascii="Times New Roman" w:eastAsia="Times New Roman" w:hAnsi="Times New Roman" w:cs="Times New Roman"/>
          <w:sz w:val="24"/>
          <w:szCs w:val="24"/>
        </w:rPr>
        <w:t xml:space="preserve">was 0.81 (95% CI = 0.68–0.91) and for 2011–2012 was 1.16 (95% CI = 0.93–1.41, </w:t>
      </w:r>
      <w:fldSimple w:instr=" REF _Ref388360556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22</w:t>
        </w:r>
      </w:fldSimple>
      <w:r w:rsidR="00C2254C" w:rsidRPr="00510D15">
        <w:rPr>
          <w:rFonts w:ascii="Times New Roman" w:eastAsia="Times New Roman" w:hAnsi="Times New Roman" w:cs="Times New Roman"/>
          <w:sz w:val="24"/>
          <w:szCs w:val="24"/>
        </w:rPr>
        <w:t xml:space="preserve">).  </w:t>
      </w:r>
      <w:r w:rsidR="00B07E8F" w:rsidRPr="00510D15">
        <w:rPr>
          <w:rFonts w:ascii="Times New Roman" w:eastAsia="Times New Roman" w:hAnsi="Times New Roman" w:cs="Times New Roman"/>
          <w:sz w:val="24"/>
          <w:szCs w:val="24"/>
        </w:rPr>
        <w:t>Estimated asymptotic growth rates for the TR</w:t>
      </w:r>
      <w:r w:rsidR="00B07E8F">
        <w:rPr>
          <w:rFonts w:ascii="Times New Roman" w:eastAsia="Times New Roman" w:hAnsi="Times New Roman" w:cs="Times New Roman"/>
          <w:sz w:val="24"/>
          <w:szCs w:val="24"/>
        </w:rPr>
        <w:t>B</w:t>
      </w:r>
      <w:r w:rsidR="00B07E8F" w:rsidRPr="00510D15">
        <w:rPr>
          <w:rFonts w:ascii="Times New Roman" w:eastAsia="Times New Roman" w:hAnsi="Times New Roman" w:cs="Times New Roman"/>
          <w:sz w:val="24"/>
          <w:szCs w:val="24"/>
        </w:rPr>
        <w:t xml:space="preserve"> when unresolved fates were </w:t>
      </w:r>
      <w:r w:rsidR="00B07E8F">
        <w:rPr>
          <w:rFonts w:ascii="Times New Roman" w:eastAsia="Times New Roman" w:hAnsi="Times New Roman" w:cs="Times New Roman"/>
          <w:sz w:val="24"/>
          <w:szCs w:val="24"/>
        </w:rPr>
        <w:t>AC and AD were</w:t>
      </w:r>
      <w:r w:rsidR="00B07E8F" w:rsidRPr="00510D15">
        <w:rPr>
          <w:rFonts w:ascii="Times New Roman" w:eastAsia="Times New Roman" w:hAnsi="Times New Roman" w:cs="Times New Roman"/>
          <w:sz w:val="24"/>
          <w:szCs w:val="24"/>
        </w:rPr>
        <w:t xml:space="preserve"> 1.0</w:t>
      </w:r>
      <w:r w:rsidR="00B07E8F">
        <w:rPr>
          <w:rFonts w:ascii="Times New Roman" w:eastAsia="Times New Roman" w:hAnsi="Times New Roman" w:cs="Times New Roman"/>
          <w:sz w:val="24"/>
          <w:szCs w:val="24"/>
        </w:rPr>
        <w:t>4</w:t>
      </w:r>
      <w:r w:rsidR="00B07E8F" w:rsidRPr="00510D15">
        <w:rPr>
          <w:rFonts w:ascii="Times New Roman" w:eastAsia="Times New Roman" w:hAnsi="Times New Roman" w:cs="Times New Roman"/>
          <w:sz w:val="24"/>
          <w:szCs w:val="24"/>
        </w:rPr>
        <w:t xml:space="preserve"> and </w:t>
      </w:r>
      <w:r w:rsidR="00B07E8F">
        <w:rPr>
          <w:rFonts w:ascii="Times New Roman" w:eastAsia="Times New Roman" w:hAnsi="Times New Roman" w:cs="Times New Roman"/>
          <w:sz w:val="24"/>
          <w:szCs w:val="24"/>
        </w:rPr>
        <w:t>1</w:t>
      </w:r>
      <w:r w:rsidR="00B07E8F" w:rsidRPr="00510D15">
        <w:rPr>
          <w:rFonts w:ascii="Times New Roman" w:eastAsia="Times New Roman" w:hAnsi="Times New Roman" w:cs="Times New Roman"/>
          <w:sz w:val="24"/>
          <w:szCs w:val="24"/>
        </w:rPr>
        <w:t>.</w:t>
      </w:r>
      <w:r w:rsidR="00B07E8F">
        <w:rPr>
          <w:rFonts w:ascii="Times New Roman" w:eastAsia="Times New Roman" w:hAnsi="Times New Roman" w:cs="Times New Roman"/>
          <w:sz w:val="24"/>
          <w:szCs w:val="24"/>
        </w:rPr>
        <w:t>02</w:t>
      </w:r>
      <w:r w:rsidR="00B07E8F" w:rsidRPr="00510D15">
        <w:rPr>
          <w:rFonts w:ascii="Times New Roman" w:eastAsia="Times New Roman" w:hAnsi="Times New Roman" w:cs="Times New Roman"/>
          <w:sz w:val="24"/>
          <w:szCs w:val="24"/>
        </w:rPr>
        <w:t xml:space="preserve">, respectively.  </w:t>
      </w:r>
    </w:p>
    <w:p w:rsidR="00E838F2" w:rsidRPr="00E838F2" w:rsidRDefault="00E838F2" w:rsidP="00E838F2">
      <w:pPr>
        <w:pStyle w:val="Heading2"/>
        <w:spacing w:before="0" w:line="480" w:lineRule="auto"/>
        <w:rPr>
          <w:rFonts w:ascii="Times New Roman" w:hAnsi="Times New Roman"/>
          <w:i/>
          <w:color w:val="auto"/>
          <w:sz w:val="24"/>
        </w:rPr>
      </w:pPr>
      <w:bookmarkStart w:id="32" w:name="_Toc394564057"/>
      <w:r w:rsidRPr="00E838F2">
        <w:rPr>
          <w:rFonts w:ascii="Times New Roman" w:hAnsi="Times New Roman"/>
          <w:i/>
          <w:color w:val="auto"/>
          <w:sz w:val="24"/>
        </w:rPr>
        <w:t>4.3  Population viability analysis</w:t>
      </w:r>
      <w:bookmarkEnd w:id="32"/>
    </w:p>
    <w:p w:rsidR="00C701DB" w:rsidRDefault="00C2254C" w:rsidP="004B35DA">
      <w:pPr>
        <w:widowControl w:val="0"/>
        <w:tabs>
          <w:tab w:val="left" w:pos="720"/>
        </w:tabs>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Based on vital rate estimates from </w:t>
      </w:r>
      <w:r>
        <w:rPr>
          <w:rFonts w:ascii="Times New Roman" w:eastAsia="Times New Roman" w:hAnsi="Times New Roman" w:cs="Times New Roman"/>
          <w:sz w:val="24"/>
          <w:szCs w:val="24"/>
        </w:rPr>
        <w:t xml:space="preserve">Model 1 of </w:t>
      </w:r>
      <w:r w:rsidRPr="00510D15">
        <w:rPr>
          <w:rFonts w:ascii="Times New Roman" w:eastAsia="Times New Roman" w:hAnsi="Times New Roman" w:cs="Times New Roman"/>
          <w:sz w:val="24"/>
          <w:szCs w:val="24"/>
        </w:rPr>
        <w:t xml:space="preserve">the CMR analysis, probability of persistence over 100 years for the TRB population was </w:t>
      </w:r>
      <w:r w:rsidR="00D5087C">
        <w:rPr>
          <w:rFonts w:ascii="Times New Roman" w:eastAsia="Times New Roman" w:hAnsi="Times New Roman" w:cs="Times New Roman"/>
          <w:sz w:val="24"/>
          <w:szCs w:val="24"/>
        </w:rPr>
        <w:t>&gt;0.999</w:t>
      </w:r>
      <w:r w:rsidRPr="00510D15">
        <w:rPr>
          <w:rFonts w:ascii="Times New Roman" w:eastAsia="Times New Roman" w:hAnsi="Times New Roman" w:cs="Times New Roman"/>
          <w:sz w:val="24"/>
          <w:szCs w:val="24"/>
        </w:rPr>
        <w:t xml:space="preserve"> and 0.</w:t>
      </w:r>
      <w:r w:rsidR="002843A0" w:rsidRPr="00510D15">
        <w:rPr>
          <w:rFonts w:ascii="Times New Roman" w:eastAsia="Times New Roman" w:hAnsi="Times New Roman" w:cs="Times New Roman"/>
          <w:sz w:val="24"/>
          <w:szCs w:val="24"/>
        </w:rPr>
        <w:t>9</w:t>
      </w:r>
      <w:r w:rsidR="00532D74">
        <w:rPr>
          <w:rFonts w:ascii="Times New Roman" w:eastAsia="Times New Roman" w:hAnsi="Times New Roman" w:cs="Times New Roman"/>
          <w:sz w:val="24"/>
          <w:szCs w:val="24"/>
        </w:rPr>
        <w:t>75</w:t>
      </w:r>
      <w:r w:rsidR="002843A0"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for process-only and all-uncertainty projections, respectively</w:t>
      </w:r>
      <w:r>
        <w:rPr>
          <w:rFonts w:ascii="Times New Roman" w:eastAsia="Times New Roman" w:hAnsi="Times New Roman" w:cs="Times New Roman"/>
          <w:sz w:val="24"/>
          <w:szCs w:val="24"/>
        </w:rPr>
        <w:t xml:space="preserve"> (</w:t>
      </w:r>
      <w:fldSimple w:instr=" REF _Ref389579677 \h  \* MERGEFORMAT ">
        <w:r w:rsidR="000A5607" w:rsidRPr="000A5607">
          <w:rPr>
            <w:rFonts w:ascii="Times New Roman" w:hAnsi="Times New Roman" w:cs="Times New Roman"/>
            <w:sz w:val="24"/>
            <w:szCs w:val="24"/>
          </w:rPr>
          <w:t>Table 6</w:t>
        </w:r>
      </w:fldSimple>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Similarly, the probability of persistence was </w:t>
      </w:r>
      <w:r w:rsidR="004C44DD">
        <w:rPr>
          <w:rFonts w:ascii="Times New Roman" w:eastAsia="Times New Roman" w:hAnsi="Times New Roman" w:cs="Times New Roman"/>
          <w:sz w:val="24"/>
          <w:szCs w:val="24"/>
        </w:rPr>
        <w:t>&gt;0.999</w:t>
      </w:r>
      <w:r w:rsidR="004C44DD"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and 0.9</w:t>
      </w:r>
      <w:r>
        <w:rPr>
          <w:rFonts w:ascii="Times New Roman" w:eastAsia="Times New Roman" w:hAnsi="Times New Roman" w:cs="Times New Roman"/>
          <w:sz w:val="24"/>
          <w:szCs w:val="24"/>
        </w:rPr>
        <w:t>8</w:t>
      </w:r>
      <w:r w:rsidR="00532D74">
        <w:rPr>
          <w:rFonts w:ascii="Times New Roman" w:eastAsia="Times New Roman" w:hAnsi="Times New Roman" w:cs="Times New Roman"/>
          <w:sz w:val="24"/>
          <w:szCs w:val="24"/>
        </w:rPr>
        <w:t>2</w:t>
      </w:r>
      <w:r w:rsidRPr="00510D15">
        <w:rPr>
          <w:rFonts w:ascii="Times New Roman" w:eastAsia="Times New Roman" w:hAnsi="Times New Roman" w:cs="Times New Roman"/>
          <w:sz w:val="24"/>
          <w:szCs w:val="24"/>
        </w:rPr>
        <w:t xml:space="preserve"> based on Model 2 for process-only and all-uncertainty projections</w:t>
      </w:r>
      <w:r w:rsidR="00C701DB">
        <w:rPr>
          <w:rFonts w:ascii="Times New Roman" w:eastAsia="Times New Roman" w:hAnsi="Times New Roman" w:cs="Times New Roman"/>
          <w:sz w:val="24"/>
          <w:szCs w:val="24"/>
        </w:rPr>
        <w:t>, respectively</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general, the probability that the TRB population would decline over the next 100 years (i.e., projected </w:t>
      </w:r>
      <w:r w:rsidRPr="00D842D3">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at year 100 less than initial </w:t>
      </w:r>
      <w:r w:rsidRPr="00D842D3">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was </w:t>
      </w:r>
      <w:r w:rsidR="00635208">
        <w:rPr>
          <w:rFonts w:ascii="Times New Roman" w:eastAsia="Times New Roman" w:hAnsi="Times New Roman" w:cs="Times New Roman"/>
          <w:sz w:val="24"/>
          <w:szCs w:val="24"/>
        </w:rPr>
        <w:t xml:space="preserve">&gt;0.70 </w:t>
      </w:r>
      <w:r w:rsidR="00532D74">
        <w:rPr>
          <w:rFonts w:ascii="Times New Roman" w:eastAsia="Times New Roman" w:hAnsi="Times New Roman" w:cs="Times New Roman"/>
          <w:sz w:val="24"/>
          <w:szCs w:val="24"/>
        </w:rPr>
        <w:t>for all simulations</w:t>
      </w:r>
      <w:r>
        <w:rPr>
          <w:rFonts w:ascii="Times New Roman" w:eastAsia="Times New Roman" w:hAnsi="Times New Roman" w:cs="Times New Roman"/>
          <w:sz w:val="24"/>
          <w:szCs w:val="24"/>
        </w:rPr>
        <w:t xml:space="preserve"> (</w:t>
      </w:r>
      <w:fldSimple w:instr=" REF _Ref389579677 \h  \* MERGEFORMAT ">
        <w:r w:rsidR="000A5607" w:rsidRPr="000A5607">
          <w:rPr>
            <w:rFonts w:ascii="Times New Roman" w:hAnsi="Times New Roman" w:cs="Times New Roman"/>
            <w:sz w:val="24"/>
            <w:szCs w:val="24"/>
          </w:rPr>
          <w:t>Table</w:t>
        </w:r>
        <w:r w:rsidR="000A5607" w:rsidRPr="000C7DB2">
          <w:rPr>
            <w:rFonts w:ascii="Times New Roman" w:hAnsi="Times New Roman" w:cs="Times New Roman"/>
            <w:b/>
            <w:sz w:val="24"/>
            <w:szCs w:val="24"/>
          </w:rPr>
          <w:t xml:space="preserve"> </w:t>
        </w:r>
        <w:r w:rsidR="00BB0ED2" w:rsidRPr="00235A51">
          <w:rPr>
            <w:rFonts w:ascii="Times New Roman" w:hAnsi="Times New Roman" w:cs="Times New Roman"/>
            <w:sz w:val="24"/>
            <w:szCs w:val="24"/>
          </w:rPr>
          <w:t>6</w:t>
        </w:r>
      </w:fldSimple>
      <w:r>
        <w:rPr>
          <w:rFonts w:ascii="Times New Roman" w:eastAsia="Times New Roman" w:hAnsi="Times New Roman" w:cs="Times New Roman"/>
          <w:sz w:val="24"/>
          <w:szCs w:val="24"/>
        </w:rPr>
        <w:t xml:space="preserve">).  </w:t>
      </w:r>
      <w:r w:rsidR="00635208">
        <w:rPr>
          <w:rFonts w:ascii="Times New Roman" w:eastAsia="Times New Roman" w:hAnsi="Times New Roman" w:cs="Times New Roman"/>
          <w:sz w:val="24"/>
          <w:szCs w:val="24"/>
        </w:rPr>
        <w:t>The mean percent change in projected abundance for the TRB over 100 years was negative for all simulations (</w:t>
      </w:r>
      <w:fldSimple w:instr=" REF _Ref389579677 \h  \* MERGEFORMAT ">
        <w:r w:rsidR="000A5607" w:rsidRPr="000A5607">
          <w:rPr>
            <w:rFonts w:ascii="Times New Roman" w:hAnsi="Times New Roman" w:cs="Times New Roman"/>
            <w:sz w:val="24"/>
            <w:szCs w:val="24"/>
          </w:rPr>
          <w:t>Table 6</w:t>
        </w:r>
      </w:fldSimple>
      <w:r w:rsidR="00635208">
        <w:rPr>
          <w:rFonts w:ascii="Times New Roman" w:eastAsia="Times New Roman" w:hAnsi="Times New Roman" w:cs="Times New Roman"/>
          <w:sz w:val="24"/>
          <w:szCs w:val="24"/>
        </w:rPr>
        <w:t>).</w:t>
      </w:r>
      <w:r w:rsidR="006E753E">
        <w:rPr>
          <w:rFonts w:ascii="Times New Roman" w:eastAsia="Times New Roman" w:hAnsi="Times New Roman" w:cs="Times New Roman"/>
          <w:sz w:val="24"/>
          <w:szCs w:val="24"/>
        </w:rPr>
        <w:t xml:space="preserve"> </w:t>
      </w:r>
      <w:r w:rsidR="006E753E" w:rsidRPr="00510D15">
        <w:rPr>
          <w:rFonts w:ascii="Times New Roman" w:eastAsia="Times New Roman" w:hAnsi="Times New Roman" w:cs="Times New Roman"/>
          <w:sz w:val="24"/>
          <w:szCs w:val="24"/>
        </w:rPr>
        <w:t xml:space="preserve"> </w:t>
      </w:r>
      <w:r w:rsidR="006E753E">
        <w:rPr>
          <w:rFonts w:ascii="Times New Roman" w:eastAsia="Times New Roman" w:hAnsi="Times New Roman" w:cs="Times New Roman"/>
          <w:sz w:val="24"/>
          <w:szCs w:val="24"/>
        </w:rPr>
        <w:t>B</w:t>
      </w:r>
      <w:r w:rsidR="006E753E" w:rsidRPr="00510D15">
        <w:rPr>
          <w:rFonts w:ascii="Times New Roman" w:eastAsia="Times New Roman" w:hAnsi="Times New Roman" w:cs="Times New Roman"/>
          <w:sz w:val="24"/>
          <w:szCs w:val="24"/>
        </w:rPr>
        <w:t>ecause no cubs-of-the-year handled during winter den captures were ever detected at hair collection sites</w:t>
      </w:r>
      <w:r w:rsidR="006E753E">
        <w:rPr>
          <w:rFonts w:ascii="Times New Roman" w:eastAsia="Times New Roman" w:hAnsi="Times New Roman" w:cs="Times New Roman"/>
          <w:sz w:val="24"/>
          <w:szCs w:val="24"/>
        </w:rPr>
        <w:t xml:space="preserve"> and were not part of the sampled population for CMR-based demographic rate analyses, my projections for the TRB and UARB pertain to bears ≥1 year of age.</w:t>
      </w:r>
    </w:p>
    <w:p w:rsidR="00C2254C" w:rsidRPr="00510D15" w:rsidRDefault="00C2254C" w:rsidP="00C701DB">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For the UARB, probabilities of persistence based </w:t>
      </w:r>
      <w:r>
        <w:rPr>
          <w:rFonts w:ascii="Times New Roman" w:eastAsia="Times New Roman" w:hAnsi="Times New Roman" w:cs="Times New Roman"/>
          <w:sz w:val="24"/>
          <w:szCs w:val="24"/>
        </w:rPr>
        <w:t xml:space="preserve">on </w:t>
      </w:r>
      <w:r w:rsidRPr="00510D15">
        <w:rPr>
          <w:rFonts w:ascii="Times New Roman" w:eastAsia="Times New Roman" w:hAnsi="Times New Roman" w:cs="Times New Roman"/>
          <w:sz w:val="24"/>
          <w:szCs w:val="24"/>
        </w:rPr>
        <w:t xml:space="preserve">Model 1 were </w:t>
      </w:r>
      <w:r w:rsidR="004C44DD">
        <w:rPr>
          <w:rFonts w:ascii="Times New Roman" w:eastAsia="Times New Roman" w:hAnsi="Times New Roman" w:cs="Times New Roman"/>
          <w:sz w:val="24"/>
          <w:szCs w:val="24"/>
        </w:rPr>
        <w:t>&gt;0.999</w:t>
      </w:r>
      <w:r w:rsidR="004C44DD"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and 0.9</w:t>
      </w:r>
      <w:r>
        <w:rPr>
          <w:rFonts w:ascii="Times New Roman" w:eastAsia="Times New Roman" w:hAnsi="Times New Roman" w:cs="Times New Roman"/>
          <w:sz w:val="24"/>
          <w:szCs w:val="24"/>
        </w:rPr>
        <w:t>7</w:t>
      </w:r>
      <w:r w:rsidR="002843A0">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 xml:space="preserve"> for process-only and all-uncertainty projections, respectively and </w:t>
      </w:r>
      <w:r w:rsidR="00532D74">
        <w:rPr>
          <w:rFonts w:ascii="Times New Roman" w:eastAsia="Times New Roman" w:hAnsi="Times New Roman" w:cs="Times New Roman"/>
          <w:sz w:val="24"/>
          <w:szCs w:val="24"/>
        </w:rPr>
        <w:t>0.993</w:t>
      </w:r>
      <w:r w:rsidRPr="00510D15">
        <w:rPr>
          <w:rFonts w:ascii="Times New Roman" w:eastAsia="Times New Roman" w:hAnsi="Times New Roman" w:cs="Times New Roman"/>
          <w:sz w:val="24"/>
          <w:szCs w:val="24"/>
        </w:rPr>
        <w:t xml:space="preserve"> and 0.</w:t>
      </w:r>
      <w:r w:rsidR="002843A0" w:rsidRPr="00510D15">
        <w:rPr>
          <w:rFonts w:ascii="Times New Roman" w:eastAsia="Times New Roman" w:hAnsi="Times New Roman" w:cs="Times New Roman"/>
          <w:sz w:val="24"/>
          <w:szCs w:val="24"/>
        </w:rPr>
        <w:t>9</w:t>
      </w:r>
      <w:r w:rsidR="00532D74">
        <w:rPr>
          <w:rFonts w:ascii="Times New Roman" w:eastAsia="Times New Roman" w:hAnsi="Times New Roman" w:cs="Times New Roman"/>
          <w:sz w:val="24"/>
          <w:szCs w:val="24"/>
        </w:rPr>
        <w:t>26</w:t>
      </w:r>
      <w:r w:rsidR="002843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Model 2</w:t>
      </w:r>
      <w:r w:rsidRPr="00510D15">
        <w:rPr>
          <w:rFonts w:ascii="Times New Roman" w:eastAsia="Times New Roman" w:hAnsi="Times New Roman" w:cs="Times New Roman"/>
          <w:sz w:val="24"/>
          <w:szCs w:val="24"/>
        </w:rPr>
        <w:t xml:space="preserve">.  </w:t>
      </w:r>
      <w:r w:rsidR="00A12C34">
        <w:rPr>
          <w:rFonts w:ascii="Times New Roman" w:eastAsia="Times New Roman" w:hAnsi="Times New Roman" w:cs="Times New Roman"/>
          <w:sz w:val="24"/>
          <w:szCs w:val="24"/>
        </w:rPr>
        <w:t>Similar to the TRB, t</w:t>
      </w:r>
      <w:r>
        <w:rPr>
          <w:rFonts w:ascii="Times New Roman" w:eastAsia="Times New Roman" w:hAnsi="Times New Roman" w:cs="Times New Roman"/>
          <w:sz w:val="24"/>
          <w:szCs w:val="24"/>
        </w:rPr>
        <w:t xml:space="preserve">he mean percent change in projected abundance over 100 years was </w:t>
      </w:r>
      <w:r w:rsidR="00A12C34">
        <w:rPr>
          <w:rFonts w:ascii="Times New Roman" w:eastAsia="Times New Roman" w:hAnsi="Times New Roman" w:cs="Times New Roman"/>
          <w:sz w:val="24"/>
          <w:szCs w:val="24"/>
        </w:rPr>
        <w:t xml:space="preserve">negative for all simulation scenarios except for the scenario </w:t>
      </w:r>
      <w:r w:rsidR="002843A0">
        <w:rPr>
          <w:rFonts w:ascii="Times New Roman" w:eastAsia="Times New Roman" w:hAnsi="Times New Roman" w:cs="Times New Roman"/>
          <w:sz w:val="24"/>
          <w:szCs w:val="24"/>
        </w:rPr>
        <w:t xml:space="preserve">based on Model </w:t>
      </w:r>
      <w:r w:rsidR="002D3C52">
        <w:rPr>
          <w:rFonts w:ascii="Times New Roman" w:eastAsia="Times New Roman" w:hAnsi="Times New Roman" w:cs="Times New Roman"/>
          <w:sz w:val="24"/>
          <w:szCs w:val="24"/>
        </w:rPr>
        <w:t>1</w:t>
      </w:r>
      <w:r w:rsidR="002843A0">
        <w:rPr>
          <w:rFonts w:ascii="Times New Roman" w:eastAsia="Times New Roman" w:hAnsi="Times New Roman" w:cs="Times New Roman"/>
          <w:sz w:val="24"/>
          <w:szCs w:val="24"/>
        </w:rPr>
        <w:t xml:space="preserve"> vital rate estimates and </w:t>
      </w:r>
      <w:r w:rsidR="002D3C52">
        <w:rPr>
          <w:rFonts w:ascii="Times New Roman" w:eastAsia="Times New Roman" w:hAnsi="Times New Roman" w:cs="Times New Roman"/>
          <w:sz w:val="24"/>
          <w:szCs w:val="24"/>
        </w:rPr>
        <w:t>incorporating all uncertainty</w:t>
      </w:r>
      <w:r w:rsidR="00A12C34">
        <w:rPr>
          <w:rFonts w:ascii="Times New Roman" w:eastAsia="Times New Roman" w:hAnsi="Times New Roman" w:cs="Times New Roman"/>
          <w:sz w:val="24"/>
          <w:szCs w:val="24"/>
        </w:rPr>
        <w:t>, which was positive (</w:t>
      </w:r>
      <w:fldSimple w:instr=" REF _Ref389579677 \h  \* MERGEFORMAT ">
        <w:r w:rsidR="000A5607" w:rsidRPr="000A5607">
          <w:rPr>
            <w:rFonts w:ascii="Times New Roman" w:hAnsi="Times New Roman" w:cs="Times New Roman"/>
            <w:sz w:val="24"/>
            <w:szCs w:val="24"/>
          </w:rPr>
          <w:t>Table 6</w:t>
        </w:r>
      </w:fldSimple>
      <w:r>
        <w:rPr>
          <w:rFonts w:ascii="Times New Roman" w:eastAsia="Times New Roman" w:hAnsi="Times New Roman" w:cs="Times New Roman"/>
          <w:sz w:val="24"/>
          <w:szCs w:val="24"/>
        </w:rPr>
        <w:t xml:space="preserve">).  </w:t>
      </w:r>
      <w:r w:rsidR="002D3C52">
        <w:rPr>
          <w:rFonts w:ascii="Times New Roman" w:eastAsia="Times New Roman" w:hAnsi="Times New Roman" w:cs="Times New Roman"/>
          <w:sz w:val="24"/>
          <w:szCs w:val="24"/>
        </w:rPr>
        <w:t xml:space="preserve">However, further inspection of abundances after 100 years for those simulations revealed several large outlier values (i.e., </w:t>
      </w:r>
      <w:r w:rsidR="002D3C52" w:rsidRPr="002D3C52">
        <w:rPr>
          <w:rFonts w:ascii="Times New Roman" w:eastAsia="Times New Roman" w:hAnsi="Times New Roman" w:cs="Times New Roman"/>
          <w:i/>
          <w:sz w:val="24"/>
          <w:szCs w:val="24"/>
        </w:rPr>
        <w:t>N</w:t>
      </w:r>
      <w:r w:rsidR="002D3C52" w:rsidRPr="002D3C52">
        <w:rPr>
          <w:rFonts w:ascii="Times New Roman" w:eastAsia="Times New Roman" w:hAnsi="Times New Roman" w:cs="Times New Roman"/>
          <w:sz w:val="24"/>
          <w:szCs w:val="24"/>
          <w:vertAlign w:val="subscript"/>
        </w:rPr>
        <w:t>100</w:t>
      </w:r>
      <w:r w:rsidR="002D3C52">
        <w:rPr>
          <w:rFonts w:ascii="Times New Roman" w:eastAsia="Times New Roman" w:hAnsi="Times New Roman" w:cs="Times New Roman"/>
          <w:sz w:val="24"/>
          <w:szCs w:val="24"/>
        </w:rPr>
        <w:t xml:space="preserve"> &gt; 1000) that caused right skewness and an inflated arithmetic mean.  </w:t>
      </w:r>
      <w:r>
        <w:rPr>
          <w:rFonts w:ascii="Times New Roman" w:eastAsia="Times New Roman" w:hAnsi="Times New Roman" w:cs="Times New Roman"/>
          <w:sz w:val="24"/>
          <w:szCs w:val="24"/>
        </w:rPr>
        <w:t xml:space="preserve">The probability that </w:t>
      </w:r>
      <w:r w:rsidRPr="00D842D3">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would </w:t>
      </w:r>
      <w:r>
        <w:rPr>
          <w:rFonts w:ascii="Times New Roman" w:eastAsia="Times New Roman" w:hAnsi="Times New Roman" w:cs="Times New Roman"/>
          <w:sz w:val="24"/>
          <w:szCs w:val="24"/>
        </w:rPr>
        <w:lastRenderedPageBreak/>
        <w:t xml:space="preserve">decline ranged </w:t>
      </w:r>
      <w:r w:rsidR="00C53573">
        <w:rPr>
          <w:rFonts w:ascii="Times New Roman" w:eastAsia="Times New Roman" w:hAnsi="Times New Roman" w:cs="Times New Roman"/>
          <w:sz w:val="24"/>
          <w:szCs w:val="24"/>
        </w:rPr>
        <w:t xml:space="preserve">from </w:t>
      </w:r>
      <w:r>
        <w:rPr>
          <w:rFonts w:ascii="Times New Roman" w:eastAsia="Times New Roman" w:hAnsi="Times New Roman" w:cs="Times New Roman"/>
          <w:sz w:val="24"/>
          <w:szCs w:val="24"/>
        </w:rPr>
        <w:t>0.</w:t>
      </w:r>
      <w:r w:rsidR="00532D74">
        <w:rPr>
          <w:rFonts w:ascii="Times New Roman" w:eastAsia="Times New Roman" w:hAnsi="Times New Roman" w:cs="Times New Roman"/>
          <w:sz w:val="24"/>
          <w:szCs w:val="24"/>
        </w:rPr>
        <w:t>578</w:t>
      </w:r>
      <w:r w:rsidR="002843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0.</w:t>
      </w:r>
      <w:r w:rsidR="00532D74">
        <w:rPr>
          <w:rFonts w:ascii="Times New Roman" w:eastAsia="Times New Roman" w:hAnsi="Times New Roman" w:cs="Times New Roman"/>
          <w:sz w:val="24"/>
          <w:szCs w:val="24"/>
        </w:rPr>
        <w:t>819</w:t>
      </w:r>
      <w:r w:rsidR="002843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depending on projection model (</w:t>
      </w:r>
      <w:fldSimple w:instr=" REF _Ref389579677 \h  \* MERGEFORMAT ">
        <w:r w:rsidR="000A5607" w:rsidRPr="000A5607">
          <w:rPr>
            <w:rFonts w:ascii="Times New Roman" w:hAnsi="Times New Roman" w:cs="Times New Roman"/>
            <w:sz w:val="24"/>
            <w:szCs w:val="24"/>
          </w:rPr>
          <w:t>Table 6</w:t>
        </w:r>
      </w:fldSimple>
      <w:r>
        <w:rPr>
          <w:rFonts w:ascii="Times New Roman" w:eastAsia="Times New Roman" w:hAnsi="Times New Roman" w:cs="Times New Roman"/>
          <w:sz w:val="24"/>
          <w:szCs w:val="24"/>
        </w:rPr>
        <w:t xml:space="preserve">).  </w:t>
      </w:r>
      <w:r w:rsidR="00B13296">
        <w:rPr>
          <w:rFonts w:ascii="Times New Roman" w:eastAsia="Times New Roman" w:hAnsi="Times New Roman" w:cs="Times New Roman"/>
          <w:sz w:val="24"/>
          <w:szCs w:val="24"/>
        </w:rPr>
        <w:t>P</w:t>
      </w:r>
      <w:r w:rsidR="00B13296" w:rsidRPr="00510D15">
        <w:rPr>
          <w:rFonts w:ascii="Times New Roman" w:eastAsia="Times New Roman" w:hAnsi="Times New Roman" w:cs="Times New Roman"/>
          <w:sz w:val="24"/>
          <w:szCs w:val="24"/>
        </w:rPr>
        <w:t xml:space="preserve">rojected </w:t>
      </w:r>
      <w:r w:rsidR="00B13296" w:rsidRPr="00510D15">
        <w:rPr>
          <w:rFonts w:ascii="Times New Roman" w:eastAsia="Times New Roman" w:hAnsi="Times New Roman" w:cs="Times New Roman"/>
          <w:i/>
          <w:sz w:val="24"/>
          <w:szCs w:val="24"/>
        </w:rPr>
        <w:t>N</w:t>
      </w:r>
      <w:r w:rsidR="00B13296" w:rsidRPr="00510D15">
        <w:rPr>
          <w:rFonts w:ascii="Times New Roman" w:eastAsia="Times New Roman" w:hAnsi="Times New Roman" w:cs="Times New Roman"/>
          <w:sz w:val="24"/>
          <w:szCs w:val="24"/>
        </w:rPr>
        <w:t xml:space="preserve"> </w:t>
      </w:r>
      <w:r w:rsidR="00B13296">
        <w:rPr>
          <w:rFonts w:ascii="Times New Roman" w:eastAsia="Times New Roman" w:hAnsi="Times New Roman" w:cs="Times New Roman"/>
          <w:sz w:val="24"/>
          <w:szCs w:val="24"/>
        </w:rPr>
        <w:t>at year 100 for the TRB and UARB</w:t>
      </w:r>
      <w:r w:rsidR="00B13296" w:rsidRPr="00510D15">
        <w:rPr>
          <w:rFonts w:ascii="Times New Roman" w:eastAsia="Times New Roman" w:hAnsi="Times New Roman" w:cs="Times New Roman"/>
          <w:sz w:val="24"/>
          <w:szCs w:val="24"/>
        </w:rPr>
        <w:t xml:space="preserve"> </w:t>
      </w:r>
      <w:r w:rsidR="00B13296">
        <w:rPr>
          <w:rFonts w:ascii="Times New Roman" w:eastAsia="Times New Roman" w:hAnsi="Times New Roman" w:cs="Times New Roman"/>
          <w:sz w:val="24"/>
          <w:szCs w:val="24"/>
        </w:rPr>
        <w:t xml:space="preserve">was consistently higher for simulations based on vital rates from CMR Model 1 compared with simulations based on Model 2 estimates </w:t>
      </w:r>
      <w:r w:rsidR="00B13296" w:rsidRPr="00510D15">
        <w:rPr>
          <w:rFonts w:ascii="Times New Roman" w:eastAsia="Times New Roman" w:hAnsi="Times New Roman" w:cs="Times New Roman"/>
          <w:sz w:val="24"/>
          <w:szCs w:val="24"/>
        </w:rPr>
        <w:t>(</w:t>
      </w:r>
      <w:fldSimple w:instr=" REF _Ref389579677 \h  \* MERGEFORMAT ">
        <w:r w:rsidR="00B13296" w:rsidRPr="000A5607">
          <w:rPr>
            <w:rFonts w:ascii="Times New Roman" w:hAnsi="Times New Roman" w:cs="Times New Roman"/>
            <w:sz w:val="24"/>
            <w:szCs w:val="24"/>
          </w:rPr>
          <w:t>Table 6</w:t>
        </w:r>
      </w:fldSimple>
      <w:r w:rsidR="00B13296" w:rsidRPr="0001389A">
        <w:rPr>
          <w:rFonts w:ascii="Times New Roman" w:eastAsia="Times New Roman" w:hAnsi="Times New Roman" w:cs="Times New Roman"/>
          <w:sz w:val="24"/>
          <w:szCs w:val="24"/>
        </w:rPr>
        <w:t>)</w:t>
      </w:r>
      <w:r w:rsidR="00B13296" w:rsidRPr="00510D15">
        <w:rPr>
          <w:rFonts w:ascii="Times New Roman" w:eastAsia="Times New Roman" w:hAnsi="Times New Roman" w:cs="Times New Roman"/>
          <w:sz w:val="24"/>
          <w:szCs w:val="24"/>
        </w:rPr>
        <w:t xml:space="preserve">. </w:t>
      </w:r>
      <w:r w:rsidR="00B13296">
        <w:rPr>
          <w:rFonts w:ascii="Times New Roman" w:eastAsia="Times New Roman" w:hAnsi="Times New Roman" w:cs="Times New Roman"/>
          <w:sz w:val="24"/>
          <w:szCs w:val="24"/>
        </w:rPr>
        <w:t xml:space="preserve"> </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Using the telemetry and reproductive data from the TRC, probabilities of persistence were </w:t>
      </w:r>
      <w:r>
        <w:rPr>
          <w:rFonts w:ascii="Times New Roman" w:eastAsia="Times New Roman" w:hAnsi="Times New Roman" w:cs="Times New Roman"/>
          <w:sz w:val="24"/>
          <w:szCs w:val="24"/>
        </w:rPr>
        <w:t>approximately</w:t>
      </w:r>
      <w:r w:rsidRPr="00510D15">
        <w:rPr>
          <w:rFonts w:ascii="Times New Roman" w:eastAsia="Times New Roman" w:hAnsi="Times New Roman" w:cs="Times New Roman"/>
          <w:sz w:val="24"/>
          <w:szCs w:val="24"/>
        </w:rPr>
        <w:t xml:space="preserve"> 3 times greater for A</w:t>
      </w:r>
      <w:r>
        <w:rPr>
          <w:rFonts w:ascii="Times New Roman" w:eastAsia="Times New Roman" w:hAnsi="Times New Roman" w:cs="Times New Roman"/>
          <w:sz w:val="24"/>
          <w:szCs w:val="24"/>
        </w:rPr>
        <w:t>C</w:t>
      </w:r>
      <w:r w:rsidRPr="00510D15">
        <w:rPr>
          <w:rFonts w:ascii="Times New Roman" w:eastAsia="Times New Roman" w:hAnsi="Times New Roman" w:cs="Times New Roman"/>
          <w:sz w:val="24"/>
          <w:szCs w:val="24"/>
        </w:rPr>
        <w:t xml:space="preserve"> compared with AD projections when only temporal process variance of vital rates was incorporated, regardless of assumed strength of density dependence </w:t>
      </w:r>
      <w:r>
        <w:rPr>
          <w:rFonts w:ascii="Times New Roman" w:eastAsia="Times New Roman" w:hAnsi="Times New Roman" w:cs="Times New Roman"/>
          <w:sz w:val="24"/>
          <w:szCs w:val="24"/>
        </w:rPr>
        <w:t xml:space="preserve">or CMR model used to derive carrying capacity </w:t>
      </w:r>
      <w:r w:rsidRPr="00510D15">
        <w:rPr>
          <w:rFonts w:ascii="Times New Roman" w:eastAsia="Times New Roman" w:hAnsi="Times New Roman" w:cs="Times New Roman"/>
          <w:sz w:val="24"/>
          <w:szCs w:val="24"/>
        </w:rPr>
        <w:t>(</w:t>
      </w:r>
      <w:r w:rsidR="000C0A76">
        <w:rPr>
          <w:rFonts w:ascii="Times New Roman" w:eastAsia="Times New Roman" w:hAnsi="Times New Roman" w:cs="Times New Roman"/>
          <w:sz w:val="24"/>
          <w:szCs w:val="24"/>
        </w:rPr>
        <w:t>Tables 7 and 8</w:t>
      </w:r>
      <w:r w:rsidRPr="00510D15">
        <w:rPr>
          <w:rFonts w:ascii="Times New Roman" w:eastAsia="Times New Roman" w:hAnsi="Times New Roman" w:cs="Times New Roman"/>
          <w:sz w:val="24"/>
          <w:szCs w:val="24"/>
        </w:rPr>
        <w:t xml:space="preserve">).  When all uncertainty </w:t>
      </w:r>
      <w:r>
        <w:rPr>
          <w:rFonts w:ascii="Times New Roman" w:eastAsia="Times New Roman" w:hAnsi="Times New Roman" w:cs="Times New Roman"/>
          <w:sz w:val="24"/>
          <w:szCs w:val="24"/>
        </w:rPr>
        <w:t>in</w:t>
      </w:r>
      <w:r w:rsidRPr="00510D15">
        <w:rPr>
          <w:rFonts w:ascii="Times New Roman" w:eastAsia="Times New Roman" w:hAnsi="Times New Roman" w:cs="Times New Roman"/>
          <w:sz w:val="24"/>
          <w:szCs w:val="24"/>
        </w:rPr>
        <w:t xml:space="preserve"> vital rate estimates was incorporated, probabilities of persistence were about 1.6–1.7 times greater for A</w:t>
      </w:r>
      <w:r>
        <w:rPr>
          <w:rFonts w:ascii="Times New Roman" w:eastAsia="Times New Roman" w:hAnsi="Times New Roman" w:cs="Times New Roman"/>
          <w:sz w:val="24"/>
          <w:szCs w:val="24"/>
        </w:rPr>
        <w:t>C</w:t>
      </w:r>
      <w:r w:rsidRPr="00510D15">
        <w:rPr>
          <w:rFonts w:ascii="Times New Roman" w:eastAsia="Times New Roman" w:hAnsi="Times New Roman" w:cs="Times New Roman"/>
          <w:sz w:val="24"/>
          <w:szCs w:val="24"/>
        </w:rPr>
        <w:t xml:space="preserve"> compared with AD censoring</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w:t>
      </w:r>
      <w:r w:rsidR="000C0A76">
        <w:rPr>
          <w:rFonts w:ascii="Times New Roman" w:eastAsia="Times New Roman" w:hAnsi="Times New Roman" w:cs="Times New Roman"/>
          <w:sz w:val="24"/>
          <w:szCs w:val="24"/>
        </w:rPr>
        <w:t>Tables 7 and 8</w:t>
      </w:r>
      <w:r w:rsidRPr="00510D15">
        <w:rPr>
          <w:rFonts w:ascii="Times New Roman" w:eastAsia="Times New Roman" w:hAnsi="Times New Roman" w:cs="Times New Roman"/>
          <w:sz w:val="24"/>
          <w:szCs w:val="24"/>
        </w:rPr>
        <w:t xml:space="preserve">).  </w:t>
      </w:r>
      <w:r w:rsidR="004B35DA">
        <w:rPr>
          <w:rFonts w:ascii="Times New Roman" w:eastAsia="Times New Roman" w:hAnsi="Times New Roman" w:cs="Times New Roman"/>
          <w:sz w:val="24"/>
          <w:szCs w:val="24"/>
        </w:rPr>
        <w:t>P</w:t>
      </w:r>
      <w:r w:rsidRPr="00510D15">
        <w:rPr>
          <w:rFonts w:ascii="Times New Roman" w:eastAsia="Times New Roman" w:hAnsi="Times New Roman" w:cs="Times New Roman"/>
          <w:sz w:val="24"/>
          <w:szCs w:val="24"/>
        </w:rPr>
        <w:t xml:space="preserve">ersistence probabilities were ≥0.95 only for projections based on </w:t>
      </w:r>
      <w:r>
        <w:rPr>
          <w:rFonts w:ascii="Times New Roman" w:eastAsia="Times New Roman" w:hAnsi="Times New Roman" w:cs="Times New Roman"/>
          <w:sz w:val="24"/>
          <w:szCs w:val="24"/>
        </w:rPr>
        <w:t>AC</w:t>
      </w:r>
      <w:r w:rsidRPr="00510D15">
        <w:rPr>
          <w:rFonts w:ascii="Times New Roman" w:eastAsia="Times New Roman" w:hAnsi="Times New Roman" w:cs="Times New Roman"/>
          <w:sz w:val="24"/>
          <w:szCs w:val="24"/>
        </w:rPr>
        <w:t xml:space="preserve"> assumptions and incorporating process-only variation.  Moreover, values of </w:t>
      </w:r>
      <w:r w:rsidRPr="00510D15">
        <w:rPr>
          <w:rFonts w:ascii="Times New Roman" w:eastAsia="Times New Roman" w:hAnsi="Times New Roman" w:cs="Times New Roman"/>
          <w:position w:val="-12"/>
          <w:sz w:val="24"/>
          <w:szCs w:val="24"/>
        </w:rPr>
        <w:object w:dxaOrig="460" w:dyaOrig="380">
          <v:shape id="_x0000_i1128" type="#_x0000_t75" style="width:25.8pt;height:18.35pt" o:ole="">
            <v:imagedata r:id="rId202" o:title=""/>
          </v:shape>
          <o:OLEObject Type="Embed" ProgID="Equation.DSMT4" ShapeID="_x0000_i1128" DrawAspect="Content" ObjectID="_1468306220" r:id="rId203"/>
        </w:object>
      </w:r>
      <w:r w:rsidRPr="00510D15">
        <w:rPr>
          <w:rFonts w:ascii="Times New Roman" w:eastAsia="Times New Roman" w:hAnsi="Times New Roman" w:cs="Times New Roman"/>
          <w:sz w:val="24"/>
          <w:szCs w:val="24"/>
        </w:rPr>
        <w:t xml:space="preserve">from </w:t>
      </w:r>
      <w:r>
        <w:rPr>
          <w:rFonts w:ascii="Times New Roman" w:eastAsia="Times New Roman" w:hAnsi="Times New Roman" w:cs="Times New Roman"/>
          <w:sz w:val="24"/>
          <w:szCs w:val="24"/>
        </w:rPr>
        <w:t>AC</w:t>
      </w:r>
      <w:r w:rsidRPr="00510D15">
        <w:rPr>
          <w:rFonts w:ascii="Times New Roman" w:eastAsia="Times New Roman" w:hAnsi="Times New Roman" w:cs="Times New Roman"/>
          <w:sz w:val="24"/>
          <w:szCs w:val="24"/>
        </w:rPr>
        <w:t xml:space="preserve"> projections were more variable, which reflected uncertainty in vital rate values used in those projections.  Probabilities of persistence for population projections based on equilibrium abundance </w:t>
      </w:r>
      <w:r w:rsidR="004B35DA">
        <w:rPr>
          <w:rFonts w:ascii="Times New Roman" w:eastAsia="Times New Roman" w:hAnsi="Times New Roman" w:cs="Times New Roman"/>
          <w:sz w:val="24"/>
          <w:szCs w:val="24"/>
        </w:rPr>
        <w:t xml:space="preserve">estimates </w:t>
      </w:r>
      <w:r w:rsidRPr="00510D15">
        <w:rPr>
          <w:rFonts w:ascii="Times New Roman" w:eastAsia="Times New Roman" w:hAnsi="Times New Roman" w:cs="Times New Roman"/>
          <w:sz w:val="24"/>
          <w:szCs w:val="24"/>
        </w:rPr>
        <w:t>derived from</w:t>
      </w:r>
      <w:r w:rsidR="004B35DA">
        <w:rPr>
          <w:rFonts w:ascii="Times New Roman" w:eastAsia="Times New Roman" w:hAnsi="Times New Roman" w:cs="Times New Roman"/>
          <w:sz w:val="24"/>
          <w:szCs w:val="24"/>
        </w:rPr>
        <w:t xml:space="preserve"> the</w:t>
      </w:r>
      <w:r w:rsidRPr="00510D15">
        <w:rPr>
          <w:rFonts w:ascii="Times New Roman" w:eastAsia="Times New Roman" w:hAnsi="Times New Roman" w:cs="Times New Roman"/>
          <w:sz w:val="24"/>
          <w:szCs w:val="24"/>
        </w:rPr>
        <w:t xml:space="preserve"> UARB were, in most cases, nearly identical to those </w:t>
      </w:r>
      <w:r w:rsidR="004B35DA">
        <w:rPr>
          <w:rFonts w:ascii="Times New Roman" w:eastAsia="Times New Roman" w:hAnsi="Times New Roman" w:cs="Times New Roman"/>
          <w:sz w:val="24"/>
          <w:szCs w:val="24"/>
        </w:rPr>
        <w:t>based on estimates derived from the TRB</w:t>
      </w:r>
      <w:r w:rsidRPr="00510D15">
        <w:rPr>
          <w:rFonts w:ascii="Times New Roman" w:eastAsia="Times New Roman" w:hAnsi="Times New Roman" w:cs="Times New Roman"/>
          <w:sz w:val="24"/>
          <w:szCs w:val="24"/>
        </w:rPr>
        <w:t xml:space="preserve">.  However, values of </w:t>
      </w:r>
      <w:r w:rsidRPr="00510D15">
        <w:rPr>
          <w:rFonts w:ascii="Times New Roman" w:eastAsia="Times New Roman" w:hAnsi="Times New Roman" w:cs="Times New Roman"/>
          <w:position w:val="-12"/>
          <w:sz w:val="24"/>
          <w:szCs w:val="24"/>
        </w:rPr>
        <w:object w:dxaOrig="460" w:dyaOrig="380">
          <v:shape id="_x0000_i1129" type="#_x0000_t75" style="width:25.8pt;height:18.35pt" o:ole="">
            <v:imagedata r:id="rId204" o:title=""/>
          </v:shape>
          <o:OLEObject Type="Embed" ProgID="Equation.DSMT4" ShapeID="_x0000_i1129" DrawAspect="Content" ObjectID="_1468306221" r:id="rId205"/>
        </w:object>
      </w:r>
      <w:r w:rsidRPr="00510D15">
        <w:rPr>
          <w:rFonts w:ascii="Times New Roman" w:eastAsia="Times New Roman" w:hAnsi="Times New Roman" w:cs="Times New Roman"/>
          <w:sz w:val="24"/>
          <w:szCs w:val="24"/>
        </w:rPr>
        <w:t xml:space="preserve"> were consistently lower for all UARB-based scenarios because of the lower equilibrium abundance used.  Differences in the assumed strength of the density-dependence relationship used in projections had </w:t>
      </w:r>
      <w:r w:rsidR="004B35DA">
        <w:rPr>
          <w:rFonts w:ascii="Times New Roman" w:eastAsia="Times New Roman" w:hAnsi="Times New Roman" w:cs="Times New Roman"/>
          <w:sz w:val="24"/>
          <w:szCs w:val="24"/>
        </w:rPr>
        <w:t xml:space="preserve">only </w:t>
      </w:r>
      <w:r w:rsidRPr="00510D15">
        <w:rPr>
          <w:rFonts w:ascii="Times New Roman" w:eastAsia="Times New Roman" w:hAnsi="Times New Roman" w:cs="Times New Roman"/>
          <w:sz w:val="24"/>
          <w:szCs w:val="24"/>
        </w:rPr>
        <w:t>a minor influence on all persistence probabilities</w:t>
      </w:r>
      <w:r w:rsidR="004B35DA">
        <w:rPr>
          <w:rFonts w:ascii="Times New Roman" w:eastAsia="Times New Roman" w:hAnsi="Times New Roman" w:cs="Times New Roman"/>
          <w:sz w:val="24"/>
          <w:szCs w:val="24"/>
        </w:rPr>
        <w:t xml:space="preserve"> (Tables 7 and 8)</w:t>
      </w:r>
      <w:r w:rsidRPr="00510D15">
        <w:rPr>
          <w:rFonts w:ascii="Times New Roman" w:eastAsia="Times New Roman" w:hAnsi="Times New Roman" w:cs="Times New Roman"/>
          <w:sz w:val="24"/>
          <w:szCs w:val="24"/>
        </w:rPr>
        <w:t>.</w:t>
      </w:r>
    </w:p>
    <w:p w:rsidR="00F05CCA" w:rsidRPr="00510D15" w:rsidRDefault="00F05CCA"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Assuming</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dynamics of </w:t>
      </w:r>
      <w:r w:rsidRPr="00510D15">
        <w:rPr>
          <w:rFonts w:ascii="Times New Roman" w:eastAsia="Times New Roman" w:hAnsi="Times New Roman" w:cs="Times New Roman"/>
          <w:sz w:val="24"/>
          <w:szCs w:val="24"/>
        </w:rPr>
        <w:t xml:space="preserve">the TRB, TRC, and UARB </w:t>
      </w:r>
      <w:r>
        <w:rPr>
          <w:rFonts w:ascii="Times New Roman" w:eastAsia="Times New Roman" w:hAnsi="Times New Roman" w:cs="Times New Roman"/>
          <w:sz w:val="24"/>
          <w:szCs w:val="24"/>
        </w:rPr>
        <w:t xml:space="preserve">populations were independent </w:t>
      </w:r>
      <w:r w:rsidRPr="00510D15">
        <w:rPr>
          <w:rFonts w:ascii="Times New Roman" w:eastAsia="Times New Roman" w:hAnsi="Times New Roman" w:cs="Times New Roman"/>
          <w:sz w:val="24"/>
          <w:szCs w:val="24"/>
        </w:rPr>
        <w:t>and using the most pessimistic population-specific persi</w:t>
      </w:r>
      <w:r w:rsidR="00F5619C">
        <w:rPr>
          <w:rFonts w:ascii="Times New Roman" w:eastAsia="Times New Roman" w:hAnsi="Times New Roman" w:cs="Times New Roman"/>
          <w:sz w:val="24"/>
          <w:szCs w:val="24"/>
        </w:rPr>
        <w:t>stence probabilities (i.e., 0.</w:t>
      </w:r>
      <w:r w:rsidR="001A52E9">
        <w:rPr>
          <w:rFonts w:ascii="Times New Roman" w:eastAsia="Times New Roman" w:hAnsi="Times New Roman" w:cs="Times New Roman"/>
          <w:sz w:val="24"/>
          <w:szCs w:val="24"/>
        </w:rPr>
        <w:t>975</w:t>
      </w:r>
      <w:r w:rsidR="00F5619C">
        <w:rPr>
          <w:rFonts w:ascii="Times New Roman" w:eastAsia="Times New Roman" w:hAnsi="Times New Roman" w:cs="Times New Roman"/>
          <w:sz w:val="24"/>
          <w:szCs w:val="24"/>
        </w:rPr>
        <w:t>, 0.295, and 0.</w:t>
      </w:r>
      <w:r w:rsidR="001A52E9">
        <w:rPr>
          <w:rFonts w:ascii="Times New Roman" w:eastAsia="Times New Roman" w:hAnsi="Times New Roman" w:cs="Times New Roman"/>
          <w:sz w:val="24"/>
          <w:szCs w:val="24"/>
        </w:rPr>
        <w:t>929</w:t>
      </w:r>
      <w:r w:rsidRPr="00510D15">
        <w:rPr>
          <w:rFonts w:ascii="Times New Roman" w:eastAsia="Times New Roman" w:hAnsi="Times New Roman" w:cs="Times New Roman"/>
          <w:sz w:val="24"/>
          <w:szCs w:val="24"/>
        </w:rPr>
        <w:t>, respectively), the overall probability of persistence for bears in that population system was 0.99</w:t>
      </w:r>
      <w:r w:rsidR="001A52E9">
        <w:rPr>
          <w:rFonts w:ascii="Times New Roman" w:eastAsia="Times New Roman" w:hAnsi="Times New Roman" w:cs="Times New Roman"/>
          <w:sz w:val="24"/>
          <w:szCs w:val="24"/>
        </w:rPr>
        <w:t>8</w:t>
      </w:r>
      <w:r w:rsidRPr="00510D15">
        <w:rPr>
          <w:rFonts w:ascii="Times New Roman" w:eastAsia="Times New Roman" w:hAnsi="Times New Roman" w:cs="Times New Roman"/>
          <w:sz w:val="24"/>
          <w:szCs w:val="24"/>
        </w:rPr>
        <w:t xml:space="preserve">.  </w:t>
      </w:r>
    </w:p>
    <w:p w:rsidR="00C2254C" w:rsidRPr="00510D15" w:rsidRDefault="00C2254C" w:rsidP="00C2254C">
      <w:pPr>
        <w:pStyle w:val="Heading2"/>
        <w:spacing w:before="0" w:line="480" w:lineRule="auto"/>
        <w:rPr>
          <w:rFonts w:ascii="Times New Roman" w:hAnsi="Times New Roman"/>
          <w:i/>
          <w:color w:val="auto"/>
          <w:sz w:val="24"/>
        </w:rPr>
      </w:pPr>
      <w:bookmarkStart w:id="33" w:name="_Toc394564058"/>
      <w:r w:rsidRPr="00510D15">
        <w:rPr>
          <w:rFonts w:ascii="Times New Roman" w:hAnsi="Times New Roman"/>
          <w:i/>
          <w:color w:val="auto"/>
          <w:sz w:val="24"/>
        </w:rPr>
        <w:lastRenderedPageBreak/>
        <w:t>4.</w:t>
      </w:r>
      <w:r w:rsidR="00E838F2">
        <w:rPr>
          <w:rFonts w:ascii="Times New Roman" w:hAnsi="Times New Roman"/>
          <w:i/>
          <w:color w:val="auto"/>
          <w:sz w:val="24"/>
        </w:rPr>
        <w:t>4</w:t>
      </w:r>
      <w:r w:rsidRPr="00510D15">
        <w:rPr>
          <w:rFonts w:ascii="Times New Roman" w:hAnsi="Times New Roman"/>
          <w:i/>
          <w:color w:val="auto"/>
          <w:sz w:val="24"/>
        </w:rPr>
        <w:t xml:space="preserve"> </w:t>
      </w:r>
      <w:r>
        <w:rPr>
          <w:rFonts w:ascii="Times New Roman" w:hAnsi="Times New Roman"/>
          <w:i/>
          <w:color w:val="auto"/>
          <w:sz w:val="24"/>
        </w:rPr>
        <w:t>Population structure and migrant</w:t>
      </w:r>
      <w:r w:rsidRPr="00510D15">
        <w:rPr>
          <w:rFonts w:ascii="Times New Roman" w:hAnsi="Times New Roman"/>
          <w:i/>
          <w:color w:val="auto"/>
          <w:sz w:val="24"/>
        </w:rPr>
        <w:t xml:space="preserve"> analysis</w:t>
      </w:r>
      <w:bookmarkEnd w:id="33"/>
    </w:p>
    <w:p w:rsidR="00C2254C" w:rsidRPr="00510D15" w:rsidRDefault="00C2254C" w:rsidP="00C2254C">
      <w:pPr>
        <w:pStyle w:val="Heading3"/>
        <w:spacing w:before="0" w:line="480" w:lineRule="auto"/>
        <w:rPr>
          <w:rFonts w:ascii="Times New Roman" w:hAnsi="Times New Roman"/>
          <w:b w:val="0"/>
          <w:color w:val="auto"/>
          <w:sz w:val="24"/>
        </w:rPr>
      </w:pPr>
      <w:bookmarkStart w:id="34" w:name="_Toc394564059"/>
      <w:r w:rsidRPr="00510D15">
        <w:rPr>
          <w:rFonts w:ascii="Times New Roman" w:hAnsi="Times New Roman"/>
          <w:b w:val="0"/>
          <w:i/>
          <w:color w:val="auto"/>
          <w:sz w:val="24"/>
        </w:rPr>
        <w:t>4.</w:t>
      </w:r>
      <w:r w:rsidR="00E838F2">
        <w:rPr>
          <w:rFonts w:ascii="Times New Roman" w:hAnsi="Times New Roman"/>
          <w:b w:val="0"/>
          <w:i/>
          <w:color w:val="auto"/>
          <w:sz w:val="24"/>
        </w:rPr>
        <w:t>4</w:t>
      </w:r>
      <w:r w:rsidRPr="00510D15">
        <w:rPr>
          <w:rFonts w:ascii="Times New Roman" w:hAnsi="Times New Roman"/>
          <w:b w:val="0"/>
          <w:i/>
          <w:color w:val="auto"/>
          <w:sz w:val="24"/>
        </w:rPr>
        <w:t xml:space="preserve">.1  </w:t>
      </w:r>
      <w:r>
        <w:rPr>
          <w:rFonts w:ascii="Times New Roman" w:hAnsi="Times New Roman"/>
          <w:b w:val="0"/>
          <w:i/>
          <w:color w:val="auto"/>
          <w:sz w:val="24"/>
        </w:rPr>
        <w:t>Population structure analysis</w:t>
      </w:r>
      <w:bookmarkEnd w:id="34"/>
    </w:p>
    <w:p w:rsidR="00C2254C" w:rsidRDefault="00C2254C">
      <w:pPr>
        <w:suppressAutoHyphens/>
        <w:spacing w:after="0" w:line="480" w:lineRule="auto"/>
        <w:rPr>
          <w:rFonts w:ascii="Times New Roman" w:hAnsi="Times New Roman" w:cs="Times New Roman"/>
          <w:sz w:val="24"/>
          <w:szCs w:val="24"/>
        </w:rPr>
      </w:pPr>
      <w:r w:rsidRPr="00510D15">
        <w:rPr>
          <w:rFonts w:ascii="Times New Roman" w:hAnsi="Times New Roman" w:cs="Times New Roman"/>
          <w:sz w:val="24"/>
          <w:szCs w:val="24"/>
        </w:rPr>
        <w:t xml:space="preserve">Clustering results from </w:t>
      </w:r>
      <w:r>
        <w:rPr>
          <w:rFonts w:ascii="Times New Roman" w:hAnsi="Times New Roman" w:cs="Times New Roman"/>
          <w:sz w:val="24"/>
          <w:szCs w:val="24"/>
        </w:rPr>
        <w:t>my</w:t>
      </w:r>
      <w:r w:rsidRPr="00510D15">
        <w:rPr>
          <w:rFonts w:ascii="Times New Roman" w:hAnsi="Times New Roman" w:cs="Times New Roman"/>
          <w:sz w:val="24"/>
          <w:szCs w:val="24"/>
        </w:rPr>
        <w:t xml:space="preserve"> factorial correspondence analysis indicated varying levels of genetic structure among different pairs of study populations.  When all populations were included in the analysis, 4 distinct clusters were identifiable corresponding to the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UARB, and LARB populations along with a composite population (COMP) composed of all bears from the WRB and TRB, most </w:t>
      </w:r>
      <w:r w:rsidR="006E25A6">
        <w:rPr>
          <w:rFonts w:ascii="Times New Roman" w:hAnsi="Times New Roman" w:cs="Times New Roman"/>
          <w:sz w:val="24"/>
          <w:szCs w:val="24"/>
        </w:rPr>
        <w:t>MISS</w:t>
      </w:r>
      <w:r w:rsidRPr="00510D15">
        <w:rPr>
          <w:rFonts w:ascii="Times New Roman" w:hAnsi="Times New Roman" w:cs="Times New Roman"/>
          <w:sz w:val="24"/>
          <w:szCs w:val="24"/>
        </w:rPr>
        <w:t xml:space="preserve"> bears, and </w:t>
      </w:r>
      <w:r w:rsidR="006E25A6">
        <w:rPr>
          <w:rFonts w:ascii="Times New Roman" w:hAnsi="Times New Roman" w:cs="Times New Roman"/>
          <w:sz w:val="24"/>
          <w:szCs w:val="24"/>
        </w:rPr>
        <w:t>about half</w:t>
      </w:r>
      <w:r w:rsidRPr="00510D15">
        <w:rPr>
          <w:rFonts w:ascii="Times New Roman" w:hAnsi="Times New Roman" w:cs="Times New Roman"/>
          <w:sz w:val="24"/>
          <w:szCs w:val="24"/>
        </w:rPr>
        <w:t xml:space="preserve"> of the TRC bears (</w:t>
      </w:r>
      <w:fldSimple w:instr=" REF _Ref388360573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23</w:t>
        </w:r>
      </w:fldSimple>
      <w:r w:rsidRPr="00510D15">
        <w:rPr>
          <w:rFonts w:ascii="Times New Roman" w:hAnsi="Times New Roman" w:cs="Times New Roman"/>
          <w:sz w:val="24"/>
          <w:szCs w:val="24"/>
        </w:rPr>
        <w:t>).  Genetic structure appeared greatest between COMP vs. LARB, COMP vs. UARB, and UARB vs. LARB pairs; and appeared lowest between M</w:t>
      </w:r>
      <w:r w:rsidR="006E25A6">
        <w:rPr>
          <w:rFonts w:ascii="Times New Roman" w:hAnsi="Times New Roman" w:cs="Times New Roman"/>
          <w:sz w:val="24"/>
          <w:szCs w:val="24"/>
        </w:rPr>
        <w:t>IN</w:t>
      </w:r>
      <w:r w:rsidRPr="00510D15">
        <w:rPr>
          <w:rFonts w:ascii="Times New Roman" w:hAnsi="Times New Roman" w:cs="Times New Roman"/>
          <w:sz w:val="24"/>
          <w:szCs w:val="24"/>
        </w:rPr>
        <w:t>N and UARB.  Additionally, 7 bears from M</w:t>
      </w:r>
      <w:r w:rsidR="006E25A6">
        <w:rPr>
          <w:rFonts w:ascii="Times New Roman" w:hAnsi="Times New Roman" w:cs="Times New Roman"/>
          <w:sz w:val="24"/>
          <w:szCs w:val="24"/>
        </w:rPr>
        <w:t>IS</w:t>
      </w:r>
      <w:r w:rsidRPr="00510D15">
        <w:rPr>
          <w:rFonts w:ascii="Times New Roman" w:hAnsi="Times New Roman" w:cs="Times New Roman"/>
          <w:sz w:val="24"/>
          <w:szCs w:val="24"/>
        </w:rPr>
        <w:t>S were located between the LARB and M</w:t>
      </w:r>
      <w:r w:rsidR="006E25A6">
        <w:rPr>
          <w:rFonts w:ascii="Times New Roman" w:hAnsi="Times New Roman" w:cs="Times New Roman"/>
          <w:sz w:val="24"/>
          <w:szCs w:val="24"/>
        </w:rPr>
        <w:t>IN</w:t>
      </w:r>
      <w:r w:rsidRPr="00510D15">
        <w:rPr>
          <w:rFonts w:ascii="Times New Roman" w:hAnsi="Times New Roman" w:cs="Times New Roman"/>
          <w:sz w:val="24"/>
          <w:szCs w:val="24"/>
        </w:rPr>
        <w:t xml:space="preserve">N clusters and 50% of the TRC bears and 3 </w:t>
      </w:r>
      <w:r w:rsidR="006E25A6">
        <w:rPr>
          <w:rFonts w:ascii="Times New Roman" w:hAnsi="Times New Roman" w:cs="Times New Roman"/>
          <w:sz w:val="24"/>
          <w:szCs w:val="24"/>
        </w:rPr>
        <w:t>MISS</w:t>
      </w:r>
      <w:r w:rsidRPr="00510D15">
        <w:rPr>
          <w:rFonts w:ascii="Times New Roman" w:hAnsi="Times New Roman" w:cs="Times New Roman"/>
          <w:sz w:val="24"/>
          <w:szCs w:val="24"/>
        </w:rPr>
        <w:t xml:space="preserve"> bears were located between the TRB and UARB indicating mixed ancestry or potentially genetically distinct groups.  FCA results from analyses restricted to bears from the M</w:t>
      </w:r>
      <w:r w:rsidR="006E25A6">
        <w:rPr>
          <w:rFonts w:ascii="Times New Roman" w:hAnsi="Times New Roman" w:cs="Times New Roman"/>
          <w:sz w:val="24"/>
          <w:szCs w:val="24"/>
        </w:rPr>
        <w:t>IN</w:t>
      </w:r>
      <w:r w:rsidRPr="00510D15">
        <w:rPr>
          <w:rFonts w:ascii="Times New Roman" w:hAnsi="Times New Roman" w:cs="Times New Roman"/>
          <w:sz w:val="24"/>
          <w:szCs w:val="24"/>
        </w:rPr>
        <w:t xml:space="preserve">N, TRB, UARB, </w:t>
      </w:r>
      <w:r w:rsidR="00BA4988">
        <w:rPr>
          <w:rFonts w:ascii="Times New Roman" w:hAnsi="Times New Roman" w:cs="Times New Roman"/>
          <w:sz w:val="24"/>
          <w:szCs w:val="24"/>
        </w:rPr>
        <w:t xml:space="preserve">and </w:t>
      </w:r>
      <w:r w:rsidRPr="00510D15">
        <w:rPr>
          <w:rFonts w:ascii="Times New Roman" w:hAnsi="Times New Roman" w:cs="Times New Roman"/>
          <w:sz w:val="24"/>
          <w:szCs w:val="24"/>
        </w:rPr>
        <w:t>LARB populations revealed 4 distinct clusters corresponding to the true population of origin for those individuals (</w:t>
      </w:r>
      <w:fldSimple w:instr=" REF _Ref388360582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24</w:t>
        </w:r>
      </w:fldSimple>
      <w:r w:rsidRPr="00510D15">
        <w:rPr>
          <w:rFonts w:ascii="Times New Roman" w:hAnsi="Times New Roman" w:cs="Times New Roman"/>
          <w:sz w:val="24"/>
          <w:szCs w:val="24"/>
        </w:rPr>
        <w:t xml:space="preserve">).  However, the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and UARB clusters slightly overlapped along axis 1 indicating considerably less genetic structure between those populations compared with other population pairs.  When only bears from the TRB, TRC, and UARB were considered, the TRB and UARB populations appeared as substantially distinct genetic groups whereas bears in the TRC were divided between individuals clustering with the TRB and those whose genotypes were clustered mid-way between the TRB and UARB (</w:t>
      </w:r>
      <w:fldSimple w:instr=" REF _Ref388360603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25</w:t>
        </w:r>
      </w:fldSimple>
      <w:r w:rsidRPr="00510D15">
        <w:rPr>
          <w:rFonts w:ascii="Times New Roman" w:hAnsi="Times New Roman" w:cs="Times New Roman"/>
          <w:sz w:val="24"/>
          <w:szCs w:val="24"/>
        </w:rPr>
        <w:t xml:space="preserve">).  Results from analysis based only on bears from the WRB and TRB revealed greater structure between those populations compared </w:t>
      </w:r>
      <w:r w:rsidR="00BA4988">
        <w:rPr>
          <w:rFonts w:ascii="Times New Roman" w:hAnsi="Times New Roman" w:cs="Times New Roman"/>
          <w:sz w:val="24"/>
          <w:szCs w:val="24"/>
        </w:rPr>
        <w:t>with</w:t>
      </w:r>
      <w:r w:rsidR="00BA4988" w:rsidRPr="00510D15">
        <w:rPr>
          <w:rFonts w:ascii="Times New Roman" w:hAnsi="Times New Roman" w:cs="Times New Roman"/>
          <w:sz w:val="24"/>
          <w:szCs w:val="24"/>
        </w:rPr>
        <w:t xml:space="preserve"> </w:t>
      </w:r>
      <w:r w:rsidRPr="00510D15">
        <w:rPr>
          <w:rFonts w:ascii="Times New Roman" w:hAnsi="Times New Roman" w:cs="Times New Roman"/>
          <w:sz w:val="24"/>
          <w:szCs w:val="24"/>
        </w:rPr>
        <w:t xml:space="preserve">pairings between </w:t>
      </w:r>
      <w:r w:rsidR="005D728F">
        <w:rPr>
          <w:rFonts w:ascii="Times New Roman" w:hAnsi="Times New Roman" w:cs="Times New Roman"/>
          <w:sz w:val="24"/>
          <w:szCs w:val="24"/>
        </w:rPr>
        <w:t xml:space="preserve">the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and WRB, TRB, TRC, LARB, or </w:t>
      </w:r>
      <w:r w:rsidR="006E25A6">
        <w:rPr>
          <w:rFonts w:ascii="Times New Roman" w:hAnsi="Times New Roman" w:cs="Times New Roman"/>
          <w:sz w:val="24"/>
          <w:szCs w:val="24"/>
        </w:rPr>
        <w:t>MISS</w:t>
      </w:r>
      <w:r w:rsidRPr="00510D15">
        <w:rPr>
          <w:rFonts w:ascii="Times New Roman" w:hAnsi="Times New Roman" w:cs="Times New Roman"/>
          <w:sz w:val="24"/>
          <w:szCs w:val="24"/>
        </w:rPr>
        <w:t xml:space="preserve"> but less structure compared </w:t>
      </w:r>
      <w:r w:rsidR="00BA4988">
        <w:rPr>
          <w:rFonts w:ascii="Times New Roman" w:hAnsi="Times New Roman" w:cs="Times New Roman"/>
          <w:sz w:val="24"/>
          <w:szCs w:val="24"/>
        </w:rPr>
        <w:t>with</w:t>
      </w:r>
      <w:r w:rsidR="00BA4988" w:rsidRPr="00510D15">
        <w:rPr>
          <w:rFonts w:ascii="Times New Roman" w:hAnsi="Times New Roman" w:cs="Times New Roman"/>
          <w:sz w:val="24"/>
          <w:szCs w:val="24"/>
        </w:rPr>
        <w:t xml:space="preserve"> </w:t>
      </w:r>
      <w:r w:rsidRPr="00510D15">
        <w:rPr>
          <w:rFonts w:ascii="Times New Roman" w:hAnsi="Times New Roman" w:cs="Times New Roman"/>
          <w:sz w:val="24"/>
          <w:szCs w:val="24"/>
        </w:rPr>
        <w:t xml:space="preserve">the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-UARB pair.  However, sufficient genetic structure appeared to exist between </w:t>
      </w:r>
      <w:r w:rsidR="00BA4988">
        <w:rPr>
          <w:rFonts w:ascii="Times New Roman" w:hAnsi="Times New Roman" w:cs="Times New Roman"/>
          <w:sz w:val="24"/>
          <w:szCs w:val="24"/>
        </w:rPr>
        <w:t xml:space="preserve">the </w:t>
      </w:r>
      <w:r w:rsidRPr="00510D15">
        <w:rPr>
          <w:rFonts w:ascii="Times New Roman" w:hAnsi="Times New Roman" w:cs="Times New Roman"/>
          <w:sz w:val="24"/>
          <w:szCs w:val="24"/>
        </w:rPr>
        <w:t xml:space="preserve">WRB and TRB such that recent migrants could be identified (e.g., bears sampled in </w:t>
      </w:r>
      <w:r w:rsidR="00BA4988">
        <w:rPr>
          <w:rFonts w:ascii="Times New Roman" w:hAnsi="Times New Roman" w:cs="Times New Roman"/>
          <w:sz w:val="24"/>
          <w:szCs w:val="24"/>
        </w:rPr>
        <w:lastRenderedPageBreak/>
        <w:t xml:space="preserve">the </w:t>
      </w:r>
      <w:r w:rsidRPr="00510D15">
        <w:rPr>
          <w:rFonts w:ascii="Times New Roman" w:hAnsi="Times New Roman" w:cs="Times New Roman"/>
          <w:sz w:val="24"/>
          <w:szCs w:val="24"/>
        </w:rPr>
        <w:t xml:space="preserve">TRB clustering with WRB; </w:t>
      </w:r>
      <w:fldSimple w:instr=" REF _Ref388360610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26</w:t>
        </w:r>
      </w:fldSimple>
      <w:r w:rsidRPr="00510D15">
        <w:rPr>
          <w:rFonts w:ascii="Times New Roman" w:hAnsi="Times New Roman" w:cs="Times New Roman"/>
          <w:sz w:val="24"/>
          <w:szCs w:val="24"/>
        </w:rPr>
        <w:t xml:space="preserve">).  Taken together, results from the all-population and the WRB-TRB clustering analyses indicate at least 5 genetically distinct populations were represented in </w:t>
      </w:r>
      <w:r>
        <w:rPr>
          <w:rFonts w:ascii="Times New Roman" w:hAnsi="Times New Roman" w:cs="Times New Roman"/>
          <w:sz w:val="24"/>
          <w:szCs w:val="24"/>
        </w:rPr>
        <w:t>my</w:t>
      </w:r>
      <w:r w:rsidRPr="00510D15">
        <w:rPr>
          <w:rFonts w:ascii="Times New Roman" w:hAnsi="Times New Roman" w:cs="Times New Roman"/>
          <w:sz w:val="24"/>
          <w:szCs w:val="24"/>
        </w:rPr>
        <w:t xml:space="preserve"> genetic data.</w:t>
      </w:r>
    </w:p>
    <w:p w:rsidR="00C2254C" w:rsidRPr="00510D15" w:rsidRDefault="00C2254C" w:rsidP="00C2254C">
      <w:pPr>
        <w:suppressAutoHyphens/>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Similar to between-population genetic structure patterns, </w:t>
      </w:r>
      <w:r>
        <w:rPr>
          <w:rFonts w:ascii="Times New Roman" w:hAnsi="Times New Roman" w:cs="Times New Roman"/>
          <w:sz w:val="24"/>
          <w:szCs w:val="24"/>
        </w:rPr>
        <w:t>my</w:t>
      </w:r>
      <w:r w:rsidRPr="00510D15">
        <w:rPr>
          <w:rFonts w:ascii="Times New Roman" w:hAnsi="Times New Roman" w:cs="Times New Roman"/>
          <w:sz w:val="24"/>
          <w:szCs w:val="24"/>
        </w:rPr>
        <w:t xml:space="preserve"> FCA </w:t>
      </w:r>
      <w:r>
        <w:rPr>
          <w:rFonts w:ascii="Times New Roman" w:hAnsi="Times New Roman" w:cs="Times New Roman"/>
          <w:sz w:val="24"/>
          <w:szCs w:val="24"/>
        </w:rPr>
        <w:t>revealed</w:t>
      </w:r>
      <w:r w:rsidRPr="00510D15">
        <w:rPr>
          <w:rFonts w:ascii="Times New Roman" w:hAnsi="Times New Roman" w:cs="Times New Roman"/>
          <w:sz w:val="24"/>
          <w:szCs w:val="24"/>
        </w:rPr>
        <w:t xml:space="preserve"> differing levels of within-population genetic structure among the 4 Louisiana populations.  Within the TRB, a low level of structure was evident between bears sampled north of Interstate 20 and bears sampled south of Interstate 20 (</w:t>
      </w:r>
      <w:fldSimple w:instr=" REF _Ref388360617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27</w:t>
        </w:r>
      </w:fldSimple>
      <w:r w:rsidRPr="00510D15">
        <w:rPr>
          <w:rFonts w:ascii="Times New Roman" w:hAnsi="Times New Roman" w:cs="Times New Roman"/>
          <w:sz w:val="24"/>
          <w:szCs w:val="24"/>
        </w:rPr>
        <w:t xml:space="preserve">).  Additionally, 2 bears did not cluster with the overall group (axis 2 vs. axis 3, </w:t>
      </w:r>
      <w:fldSimple w:instr=" REF _Ref388360617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27</w:t>
        </w:r>
      </w:fldSimple>
      <w:r w:rsidRPr="00510D15">
        <w:rPr>
          <w:rFonts w:ascii="Times New Roman" w:hAnsi="Times New Roman" w:cs="Times New Roman"/>
          <w:sz w:val="24"/>
          <w:szCs w:val="24"/>
        </w:rPr>
        <w:t>) and were identified as outliers potentially having ancestry from another population.  Bears in the TRC were strongly segregated into 2 genetic groups that did not correspond with any particular spatial pattern or landscape feature (</w:t>
      </w:r>
      <w:fldSimple w:instr=" REF _Ref388360633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28</w:t>
        </w:r>
      </w:fldSimple>
      <w:r w:rsidRPr="00510D15">
        <w:rPr>
          <w:rFonts w:ascii="Times New Roman" w:hAnsi="Times New Roman" w:cs="Times New Roman"/>
          <w:sz w:val="24"/>
          <w:szCs w:val="24"/>
        </w:rPr>
        <w:t>).  Bears in the UARB did not show any evidence of genetic structure except for 1 bear that was an extreme outlier (</w:t>
      </w:r>
      <w:fldSimple w:instr=" REF _Ref388360640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29</w:t>
        </w:r>
      </w:fldSimple>
      <w:r w:rsidRPr="00510D15">
        <w:rPr>
          <w:rFonts w:ascii="Times New Roman" w:hAnsi="Times New Roman" w:cs="Times New Roman"/>
          <w:sz w:val="24"/>
          <w:szCs w:val="24"/>
        </w:rPr>
        <w:t>).  FCA revealed evidence of genetic structure in the LARB that corresponded to an eastern cluster and a western cluster with State Highway 317 operating as a potential movement barrier</w:t>
      </w:r>
      <w:r w:rsidR="00BA4988">
        <w:rPr>
          <w:rFonts w:ascii="Times New Roman" w:hAnsi="Times New Roman" w:cs="Times New Roman"/>
          <w:sz w:val="24"/>
          <w:szCs w:val="24"/>
        </w:rPr>
        <w:t xml:space="preserve">, as also found by Troxler (2013, </w:t>
      </w:r>
      <w:r w:rsidR="000A5607">
        <w:rPr>
          <w:rFonts w:ascii="Times New Roman" w:hAnsi="Times New Roman" w:cs="Times New Roman"/>
          <w:sz w:val="24"/>
          <w:szCs w:val="24"/>
        </w:rPr>
        <w:t>Figures 30 and 31</w:t>
      </w:r>
      <w:r w:rsidRPr="00510D15">
        <w:rPr>
          <w:rFonts w:ascii="Times New Roman" w:hAnsi="Times New Roman" w:cs="Times New Roman"/>
          <w:sz w:val="24"/>
          <w:szCs w:val="24"/>
        </w:rPr>
        <w:t>).</w:t>
      </w:r>
    </w:p>
    <w:p w:rsidR="00C2254C" w:rsidRPr="00510D15" w:rsidRDefault="00C2254C" w:rsidP="00C2254C">
      <w:pPr>
        <w:suppressAutoHyphens/>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Clustering results from Program STRUCTURE consistently partitioned individuals into groups corresponding to known extant populations across independent MCMC chains as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increased from 2 to 4 (</w:t>
      </w:r>
      <w:fldSimple w:instr=" REF _Ref388360721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32</w:t>
        </w:r>
      </w:fldSimple>
      <w:r w:rsidRPr="00510D15">
        <w:rPr>
          <w:rFonts w:ascii="Times New Roman" w:hAnsi="Times New Roman" w:cs="Times New Roman"/>
          <w:sz w:val="24"/>
          <w:szCs w:val="24"/>
        </w:rPr>
        <w:t xml:space="preserve">).  At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 2, bears were partitioned into a group mostly consisting of individuals from WRB, TRB, and </w:t>
      </w:r>
      <w:r w:rsidR="006E25A6">
        <w:rPr>
          <w:rFonts w:ascii="Times New Roman" w:hAnsi="Times New Roman" w:cs="Times New Roman"/>
          <w:sz w:val="24"/>
          <w:szCs w:val="24"/>
        </w:rPr>
        <w:t>MISS</w:t>
      </w:r>
      <w:r w:rsidRPr="00510D15">
        <w:rPr>
          <w:rFonts w:ascii="Times New Roman" w:hAnsi="Times New Roman" w:cs="Times New Roman"/>
          <w:sz w:val="24"/>
          <w:szCs w:val="24"/>
        </w:rPr>
        <w:t xml:space="preserve"> and a group of individuals from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UARB, and LARB.  When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was increased to 3, bears in the LARB split away into a single cluster.  When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 4, bears from WRB and a majority of </w:t>
      </w:r>
      <w:r w:rsidR="006E25A6">
        <w:rPr>
          <w:rFonts w:ascii="Times New Roman" w:hAnsi="Times New Roman" w:cs="Times New Roman"/>
          <w:sz w:val="24"/>
          <w:szCs w:val="24"/>
        </w:rPr>
        <w:t>MISS</w:t>
      </w:r>
      <w:r w:rsidRPr="00510D15">
        <w:rPr>
          <w:rFonts w:ascii="Times New Roman" w:hAnsi="Times New Roman" w:cs="Times New Roman"/>
          <w:sz w:val="24"/>
          <w:szCs w:val="24"/>
        </w:rPr>
        <w:t xml:space="preserve"> bears were clustered into a single group.  At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 5, results across chains were less consistent.  Six of 10 chains converged on population clusters corresponding to known populations in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WRB, TRB, UARB, and LARB, 3 chains pooled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and UARB together and split TRB into 2 groups, and 1 chain </w:t>
      </w:r>
      <w:r w:rsidRPr="00510D15">
        <w:rPr>
          <w:rFonts w:ascii="Times New Roman" w:hAnsi="Times New Roman" w:cs="Times New Roman"/>
          <w:sz w:val="24"/>
          <w:szCs w:val="24"/>
        </w:rPr>
        <w:lastRenderedPageBreak/>
        <w:t xml:space="preserve">pooled </w:t>
      </w:r>
      <w:r w:rsidR="006E25A6">
        <w:rPr>
          <w:rFonts w:ascii="Times New Roman" w:hAnsi="Times New Roman" w:cs="Times New Roman"/>
          <w:sz w:val="24"/>
          <w:szCs w:val="24"/>
        </w:rPr>
        <w:t>MINN</w:t>
      </w:r>
      <w:r w:rsidRPr="00510D15">
        <w:rPr>
          <w:rFonts w:ascii="Times New Roman" w:hAnsi="Times New Roman" w:cs="Times New Roman"/>
          <w:sz w:val="24"/>
          <w:szCs w:val="24"/>
        </w:rPr>
        <w:t xml:space="preserve"> and UARB and split LARB into 2 groups.  Results were inconclusive when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&gt; 5 because of substantial variation of convergence among MCMC chains for each value of </w:t>
      </w:r>
      <w:r w:rsidRPr="00510D15">
        <w:rPr>
          <w:rFonts w:ascii="Times New Roman" w:hAnsi="Times New Roman" w:cs="Times New Roman"/>
          <w:i/>
          <w:sz w:val="24"/>
          <w:szCs w:val="24"/>
        </w:rPr>
        <w:t>K</w:t>
      </w:r>
      <w:r w:rsidRPr="00510D15">
        <w:rPr>
          <w:rFonts w:ascii="Times New Roman" w:hAnsi="Times New Roman" w:cs="Times New Roman"/>
          <w:sz w:val="24"/>
          <w:szCs w:val="24"/>
        </w:rPr>
        <w:t>.</w:t>
      </w:r>
    </w:p>
    <w:p w:rsidR="00C2254C" w:rsidRDefault="00C2254C">
      <w:pPr>
        <w:suppressAutoHyphens/>
        <w:spacing w:after="0" w:line="480" w:lineRule="auto"/>
        <w:rPr>
          <w:rFonts w:ascii="Times New Roman" w:eastAsia="Times New Roman" w:hAnsi="Times New Roman" w:cs="Times New Roman"/>
          <w:sz w:val="24"/>
          <w:szCs w:val="24"/>
        </w:rPr>
      </w:pPr>
      <w:r w:rsidRPr="00510D15">
        <w:rPr>
          <w:rFonts w:ascii="Times New Roman" w:hAnsi="Times New Roman" w:cs="Times New Roman"/>
          <w:sz w:val="24"/>
          <w:szCs w:val="24"/>
        </w:rPr>
        <w:tab/>
        <w:t>In general, log[</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values increased as </w:t>
      </w:r>
      <w:r>
        <w:rPr>
          <w:rFonts w:ascii="Times New Roman" w:hAnsi="Times New Roman" w:cs="Times New Roman"/>
          <w:sz w:val="24"/>
          <w:szCs w:val="24"/>
        </w:rPr>
        <w:t>I</w:t>
      </w:r>
      <w:r w:rsidRPr="00510D15">
        <w:rPr>
          <w:rFonts w:ascii="Times New Roman" w:hAnsi="Times New Roman" w:cs="Times New Roman"/>
          <w:sz w:val="24"/>
          <w:szCs w:val="24"/>
        </w:rPr>
        <w:t xml:space="preserve"> increased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from 2 to 7, after which values from different chains for greater values of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began to overlap indicating models with </w:t>
      </w:r>
      <w:r w:rsidRPr="00510D15">
        <w:rPr>
          <w:rFonts w:ascii="Times New Roman" w:hAnsi="Times New Roman" w:cs="Times New Roman"/>
          <w:i/>
          <w:sz w:val="24"/>
          <w:szCs w:val="24"/>
        </w:rPr>
        <w:t>K</w:t>
      </w:r>
      <w:r w:rsidRPr="00510D15">
        <w:rPr>
          <w:rFonts w:ascii="Times New Roman" w:hAnsi="Times New Roman" w:cs="Times New Roman"/>
          <w:sz w:val="24"/>
          <w:szCs w:val="24"/>
        </w:rPr>
        <w:t xml:space="preserve"> &gt; 7 over fit </w:t>
      </w:r>
      <w:r>
        <w:rPr>
          <w:rFonts w:ascii="Times New Roman" w:hAnsi="Times New Roman" w:cs="Times New Roman"/>
          <w:sz w:val="24"/>
          <w:szCs w:val="24"/>
        </w:rPr>
        <w:t>my</w:t>
      </w:r>
      <w:r w:rsidRPr="00510D15">
        <w:rPr>
          <w:rFonts w:ascii="Times New Roman" w:hAnsi="Times New Roman" w:cs="Times New Roman"/>
          <w:sz w:val="24"/>
          <w:szCs w:val="24"/>
        </w:rPr>
        <w:t xml:space="preserve"> data (</w:t>
      </w:r>
      <w:fldSimple w:instr=" REF _Ref388360728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33</w:t>
        </w:r>
      </w:fldSimple>
      <w:r w:rsidRPr="00510D15">
        <w:rPr>
          <w:rFonts w:ascii="Times New Roman" w:hAnsi="Times New Roman" w:cs="Times New Roman"/>
          <w:sz w:val="24"/>
          <w:szCs w:val="24"/>
        </w:rPr>
        <w:t xml:space="preserve">).  Based on </w:t>
      </w:r>
      <w:r w:rsidRPr="00510D15">
        <w:rPr>
          <w:rFonts w:ascii="Times New Roman" w:eastAsia="Times New Roman" w:hAnsi="Times New Roman" w:cs="Times New Roman"/>
          <w:sz w:val="24"/>
          <w:szCs w:val="24"/>
        </w:rPr>
        <w:t>Δlog[</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the most likely number of populations present in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data was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 4 (</w:t>
      </w:r>
      <w:fldSimple w:instr=" REF _Ref388360737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34</w:t>
        </w:r>
      </w:fldSimple>
      <w:r w:rsidRPr="00510D15">
        <w:rPr>
          <w:rFonts w:ascii="Times New Roman" w:eastAsia="Times New Roman" w:hAnsi="Times New Roman" w:cs="Times New Roman"/>
          <w:sz w:val="24"/>
          <w:szCs w:val="24"/>
        </w:rPr>
        <w:t xml:space="preserve">) which was also the value of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that had the greatest and most stable values of log[</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across chains.  However, the majority of chains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 6) for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 5 converged on clusters corresponding to distinct populations known to be spatially segregated by large distances, indicating reasonable support from the data.  </w:t>
      </w:r>
      <w:r>
        <w:rPr>
          <w:rFonts w:ascii="Times New Roman" w:eastAsia="Times New Roman" w:hAnsi="Times New Roman" w:cs="Times New Roman"/>
          <w:sz w:val="24"/>
          <w:szCs w:val="24"/>
        </w:rPr>
        <w:t>In total</w:t>
      </w:r>
      <w:r w:rsidRPr="00510D15">
        <w:rPr>
          <w:rFonts w:ascii="Times New Roman" w:eastAsia="Times New Roman" w:hAnsi="Times New Roman" w:cs="Times New Roman"/>
          <w:sz w:val="24"/>
          <w:szCs w:val="24"/>
        </w:rPr>
        <w:t>, measures of model fit and spatial distribution of fragmented populations indicated the most likely number of genetically distinct groups was 5.</w:t>
      </w:r>
    </w:p>
    <w:p w:rsidR="00C2254C" w:rsidRPr="00510D15" w:rsidRDefault="00C2254C" w:rsidP="00C2254C">
      <w:pPr>
        <w:suppressAutoHyphens/>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Based on results from the FCA and preceding STRUCTURE analysis,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ran an additional 10 chains in STRUCTURE for the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 5 model.  For each bear,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then plotted the estimated probability that it had originated from each of the 5 putative clusters in search of evidence of genetic interchange between populations within the LMAV.  In the TRB, nearly 30 bears had a ≥0.10 probability of originating from WRB, 1 had a 0.99 probability of originating from the LARB, and 1 had a 0.48 probability of coming from the UARB (</w:t>
      </w:r>
      <w:fldSimple w:instr=" REF _Ref388360748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35</w:t>
        </w:r>
      </w:fldSimple>
      <w:r w:rsidRPr="00510D15">
        <w:rPr>
          <w:rFonts w:ascii="Times New Roman" w:eastAsia="Times New Roman" w:hAnsi="Times New Roman" w:cs="Times New Roman"/>
          <w:sz w:val="24"/>
          <w:szCs w:val="24"/>
        </w:rPr>
        <w:t xml:space="preserve">).  Thirty-two bears sampled in northwestern </w:t>
      </w:r>
      <w:r w:rsidR="006E25A6">
        <w:rPr>
          <w:rFonts w:ascii="Times New Roman" w:eastAsia="Times New Roman" w:hAnsi="Times New Roman" w:cs="Times New Roman"/>
          <w:sz w:val="24"/>
          <w:szCs w:val="24"/>
        </w:rPr>
        <w:t>MISS</w:t>
      </w:r>
      <w:r w:rsidRPr="00510D15">
        <w:rPr>
          <w:rFonts w:ascii="Times New Roman" w:eastAsia="Times New Roman" w:hAnsi="Times New Roman" w:cs="Times New Roman"/>
          <w:sz w:val="24"/>
          <w:szCs w:val="24"/>
        </w:rPr>
        <w:t xml:space="preserve"> had probabilities of WRB origin ≥0.90 whereas 10 bears from that area had a ≥0.90 probability of originating from the TRB (</w:t>
      </w:r>
      <w:fldSimple w:instr=" REF _Ref388360756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36</w:t>
        </w:r>
      </w:fldSimple>
      <w:r w:rsidRPr="00510D15">
        <w:rPr>
          <w:rFonts w:ascii="Times New Roman" w:eastAsia="Times New Roman" w:hAnsi="Times New Roman" w:cs="Times New Roman"/>
          <w:sz w:val="24"/>
          <w:szCs w:val="24"/>
        </w:rPr>
        <w:t xml:space="preserve">).  Six bears from </w:t>
      </w:r>
      <w:r w:rsidR="008313DD">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northwestern </w:t>
      </w:r>
      <w:r w:rsidR="008313DD">
        <w:rPr>
          <w:rFonts w:ascii="Times New Roman" w:eastAsia="Times New Roman" w:hAnsi="Times New Roman" w:cs="Times New Roman"/>
          <w:sz w:val="24"/>
          <w:szCs w:val="24"/>
        </w:rPr>
        <w:t xml:space="preserve">portion of </w:t>
      </w:r>
      <w:r w:rsidR="006E25A6">
        <w:rPr>
          <w:rFonts w:ascii="Times New Roman" w:eastAsia="Times New Roman" w:hAnsi="Times New Roman" w:cs="Times New Roman"/>
          <w:sz w:val="24"/>
          <w:szCs w:val="24"/>
        </w:rPr>
        <w:t>MISS</w:t>
      </w:r>
      <w:r w:rsidRPr="00510D15">
        <w:rPr>
          <w:rFonts w:ascii="Times New Roman" w:eastAsia="Times New Roman" w:hAnsi="Times New Roman" w:cs="Times New Roman"/>
          <w:sz w:val="24"/>
          <w:szCs w:val="24"/>
        </w:rPr>
        <w:t xml:space="preserve"> had mixed ancestry between WRB and TRB and were sampled east of the TRB and across the Mississippi River (</w:t>
      </w:r>
      <w:fldSimple w:instr=" REF _Ref388360756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36</w:t>
        </w:r>
      </w:fldSimple>
      <w:r w:rsidRPr="00510D15">
        <w:rPr>
          <w:rFonts w:ascii="Times New Roman" w:eastAsia="Times New Roman" w:hAnsi="Times New Roman" w:cs="Times New Roman"/>
          <w:sz w:val="24"/>
          <w:szCs w:val="24"/>
        </w:rPr>
        <w:t xml:space="preserve">).  Moreover, 3 cubs sampled in </w:t>
      </w:r>
      <w:r w:rsidR="008313DD">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west central </w:t>
      </w:r>
      <w:r w:rsidR="008313DD">
        <w:rPr>
          <w:rFonts w:ascii="Times New Roman" w:eastAsia="Times New Roman" w:hAnsi="Times New Roman" w:cs="Times New Roman"/>
          <w:sz w:val="24"/>
          <w:szCs w:val="24"/>
        </w:rPr>
        <w:t xml:space="preserve">portion of </w:t>
      </w:r>
      <w:r w:rsidR="006E25A6">
        <w:rPr>
          <w:rFonts w:ascii="Times New Roman" w:eastAsia="Times New Roman" w:hAnsi="Times New Roman" w:cs="Times New Roman"/>
          <w:sz w:val="24"/>
          <w:szCs w:val="24"/>
        </w:rPr>
        <w:t>MISS</w:t>
      </w:r>
      <w:r w:rsidRPr="00510D15">
        <w:rPr>
          <w:rFonts w:ascii="Times New Roman" w:eastAsia="Times New Roman" w:hAnsi="Times New Roman" w:cs="Times New Roman"/>
          <w:sz w:val="24"/>
          <w:szCs w:val="24"/>
        </w:rPr>
        <w:t xml:space="preserve"> east of the TRC showed evidence of mixed ancestry between TRB and UARB.  Of the sampled cubs born in the TRC, about half had mixed ancestry between TRB </w:t>
      </w:r>
      <w:r w:rsidRPr="00510D15">
        <w:rPr>
          <w:rFonts w:ascii="Times New Roman" w:eastAsia="Times New Roman" w:hAnsi="Times New Roman" w:cs="Times New Roman"/>
          <w:sz w:val="24"/>
          <w:szCs w:val="24"/>
        </w:rPr>
        <w:lastRenderedPageBreak/>
        <w:t xml:space="preserve">and UARB and the other half had nearly complete TRB ancestries.  Furthermore, </w:t>
      </w:r>
      <w:r w:rsidR="008313DD" w:rsidRPr="00510D15">
        <w:rPr>
          <w:rFonts w:ascii="Times New Roman" w:eastAsia="Times New Roman" w:hAnsi="Times New Roman" w:cs="Times New Roman"/>
          <w:sz w:val="24"/>
          <w:szCs w:val="24"/>
        </w:rPr>
        <w:t>a</w:t>
      </w:r>
      <w:r w:rsidR="008313DD">
        <w:rPr>
          <w:rFonts w:ascii="Times New Roman" w:eastAsia="Times New Roman" w:hAnsi="Times New Roman" w:cs="Times New Roman"/>
          <w:sz w:val="24"/>
          <w:szCs w:val="24"/>
        </w:rPr>
        <w:t>n adult female</w:t>
      </w:r>
      <w:r w:rsidRPr="00510D15">
        <w:rPr>
          <w:rFonts w:ascii="Times New Roman" w:eastAsia="Times New Roman" w:hAnsi="Times New Roman" w:cs="Times New Roman"/>
          <w:sz w:val="24"/>
          <w:szCs w:val="24"/>
        </w:rPr>
        <w:t xml:space="preserve"> reintroduced </w:t>
      </w:r>
      <w:r w:rsidR="008313DD">
        <w:rPr>
          <w:rFonts w:ascii="Times New Roman" w:eastAsia="Times New Roman" w:hAnsi="Times New Roman" w:cs="Times New Roman"/>
          <w:sz w:val="24"/>
          <w:szCs w:val="24"/>
        </w:rPr>
        <w:t xml:space="preserve">to the </w:t>
      </w:r>
      <w:r w:rsidRPr="00510D15">
        <w:rPr>
          <w:rFonts w:ascii="Times New Roman" w:eastAsia="Times New Roman" w:hAnsi="Times New Roman" w:cs="Times New Roman"/>
          <w:sz w:val="24"/>
          <w:szCs w:val="24"/>
        </w:rPr>
        <w:t xml:space="preserve">TRC that subsequently dispersed to the Boeuf Wildlife Management Area </w:t>
      </w:r>
      <w:r w:rsidR="008313DD">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northwest of the TRC and southwest of the TRB</w:t>
      </w:r>
      <w:r w:rsidR="008313DD">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and a cub of that female </w:t>
      </w:r>
      <w:r w:rsidR="008313DD">
        <w:rPr>
          <w:rFonts w:ascii="Times New Roman" w:eastAsia="Times New Roman" w:hAnsi="Times New Roman" w:cs="Times New Roman"/>
          <w:sz w:val="24"/>
          <w:szCs w:val="24"/>
        </w:rPr>
        <w:t xml:space="preserve">subsequently </w:t>
      </w:r>
      <w:r w:rsidRPr="00510D15">
        <w:rPr>
          <w:rFonts w:ascii="Times New Roman" w:eastAsia="Times New Roman" w:hAnsi="Times New Roman" w:cs="Times New Roman"/>
          <w:sz w:val="24"/>
          <w:szCs w:val="24"/>
        </w:rPr>
        <w:t xml:space="preserve">born at that location both showed evidence of partial ancestry originating from WRB (upper portion of </w:t>
      </w:r>
      <w:fldSimple w:instr=" REF _Ref388360776 \h  \* MERGEFORMAT ">
        <w:r w:rsidR="000A5607" w:rsidRPr="000A5607">
          <w:rPr>
            <w:rFonts w:ascii="Times New Roman" w:hAnsi="Times New Roman" w:cs="Times New Roman"/>
            <w:sz w:val="24"/>
            <w:szCs w:val="24"/>
          </w:rPr>
          <w:t xml:space="preserve">Figure </w:t>
        </w:r>
        <w:r w:rsidR="000A5607" w:rsidRPr="000A5607">
          <w:rPr>
            <w:rFonts w:ascii="Times New Roman" w:hAnsi="Times New Roman" w:cs="Times New Roman"/>
            <w:noProof/>
            <w:sz w:val="24"/>
            <w:szCs w:val="24"/>
          </w:rPr>
          <w:t>37</w:t>
        </w:r>
      </w:fldSimple>
      <w:r w:rsidRPr="00510D15">
        <w:rPr>
          <w:rFonts w:ascii="Times New Roman" w:eastAsia="Times New Roman" w:hAnsi="Times New Roman" w:cs="Times New Roman"/>
          <w:sz w:val="24"/>
          <w:szCs w:val="24"/>
        </w:rPr>
        <w:t>).  Thus, evidence exists that WRB genes existed beyond TRB but not quite to TRC.</w:t>
      </w:r>
    </w:p>
    <w:p w:rsidR="00C2254C" w:rsidRPr="00510D15" w:rsidRDefault="00C2254C" w:rsidP="00C2254C">
      <w:pPr>
        <w:pStyle w:val="Heading3"/>
        <w:spacing w:before="0" w:line="480" w:lineRule="auto"/>
        <w:rPr>
          <w:rFonts w:ascii="Times New Roman" w:hAnsi="Times New Roman"/>
          <w:b w:val="0"/>
          <w:color w:val="auto"/>
          <w:sz w:val="24"/>
        </w:rPr>
      </w:pPr>
      <w:bookmarkStart w:id="35" w:name="_Toc394564060"/>
      <w:r w:rsidRPr="00510D15">
        <w:rPr>
          <w:rFonts w:ascii="Times New Roman" w:hAnsi="Times New Roman"/>
          <w:b w:val="0"/>
          <w:i/>
          <w:color w:val="auto"/>
          <w:sz w:val="24"/>
        </w:rPr>
        <w:t>4.</w:t>
      </w:r>
      <w:r w:rsidR="00E838F2">
        <w:rPr>
          <w:rFonts w:ascii="Times New Roman" w:hAnsi="Times New Roman"/>
          <w:b w:val="0"/>
          <w:i/>
          <w:color w:val="auto"/>
          <w:sz w:val="24"/>
        </w:rPr>
        <w:t>4</w:t>
      </w:r>
      <w:r w:rsidRPr="00510D15">
        <w:rPr>
          <w:rFonts w:ascii="Times New Roman" w:hAnsi="Times New Roman"/>
          <w:b w:val="0"/>
          <w:i/>
          <w:color w:val="auto"/>
          <w:sz w:val="24"/>
        </w:rPr>
        <w:t>.</w:t>
      </w:r>
      <w:r>
        <w:rPr>
          <w:rFonts w:ascii="Times New Roman" w:hAnsi="Times New Roman"/>
          <w:b w:val="0"/>
          <w:i/>
          <w:color w:val="auto"/>
          <w:sz w:val="24"/>
        </w:rPr>
        <w:t>2</w:t>
      </w:r>
      <w:r w:rsidRPr="00510D15">
        <w:rPr>
          <w:rFonts w:ascii="Times New Roman" w:hAnsi="Times New Roman"/>
          <w:b w:val="0"/>
          <w:i/>
          <w:color w:val="auto"/>
          <w:sz w:val="24"/>
        </w:rPr>
        <w:t xml:space="preserve">  </w:t>
      </w:r>
      <w:r>
        <w:rPr>
          <w:rFonts w:ascii="Times New Roman" w:hAnsi="Times New Roman"/>
          <w:b w:val="0"/>
          <w:i/>
          <w:color w:val="auto"/>
          <w:sz w:val="24"/>
        </w:rPr>
        <w:t>Migrant analysis</w:t>
      </w:r>
      <w:bookmarkEnd w:id="35"/>
    </w:p>
    <w:p w:rsidR="00C2254C" w:rsidRPr="00510D15" w:rsidRDefault="00C2254C" w:rsidP="00C2254C">
      <w:pPr>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search for migrants using GeneClass identified </w:t>
      </w:r>
      <w:r>
        <w:rPr>
          <w:rFonts w:ascii="Times New Roman" w:eastAsia="Times New Roman" w:hAnsi="Times New Roman" w:cs="Times New Roman"/>
          <w:sz w:val="24"/>
          <w:szCs w:val="24"/>
        </w:rPr>
        <w:t>5</w:t>
      </w:r>
      <w:r w:rsidRPr="00510D15">
        <w:rPr>
          <w:rFonts w:ascii="Times New Roman" w:eastAsia="Times New Roman" w:hAnsi="Times New Roman" w:cs="Times New Roman"/>
          <w:sz w:val="24"/>
          <w:szCs w:val="24"/>
        </w:rPr>
        <w:t xml:space="preserve"> bears in the TRB as migrants from the WRB (</w:t>
      </w:r>
      <w:r>
        <w:rPr>
          <w:rFonts w:ascii="Times New Roman" w:eastAsia="Times New Roman" w:hAnsi="Times New Roman" w:cs="Times New Roman"/>
          <w:sz w:val="24"/>
          <w:szCs w:val="24"/>
        </w:rPr>
        <w:t>4</w:t>
      </w:r>
      <w:r w:rsidRPr="00510D15">
        <w:rPr>
          <w:rFonts w:ascii="Times New Roman" w:eastAsia="Times New Roman" w:hAnsi="Times New Roman" w:cs="Times New Roman"/>
          <w:sz w:val="24"/>
          <w:szCs w:val="24"/>
        </w:rPr>
        <w:t>M:1F)</w:t>
      </w:r>
      <w:r>
        <w:rPr>
          <w:rFonts w:ascii="Times New Roman" w:eastAsia="Times New Roman" w:hAnsi="Times New Roman" w:cs="Times New Roman"/>
          <w:sz w:val="24"/>
          <w:szCs w:val="24"/>
        </w:rPr>
        <w:t xml:space="preserve"> and</w:t>
      </w:r>
      <w:r w:rsidRPr="00510D15">
        <w:rPr>
          <w:rFonts w:ascii="Times New Roman" w:eastAsia="Times New Roman" w:hAnsi="Times New Roman" w:cs="Times New Roman"/>
          <w:sz w:val="24"/>
          <w:szCs w:val="24"/>
        </w:rPr>
        <w:t xml:space="preserve"> 1 female in the TRB as a migrant from the LARB.  No migrants were detected in the WRB, UARB, or LARB.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STRUCTURE-based migrant search using a model with </w:t>
      </w:r>
      <w:r w:rsidRPr="00510D15">
        <w:rPr>
          <w:rFonts w:ascii="Times New Roman" w:eastAsia="Times New Roman" w:hAnsi="Times New Roman" w:cs="Times New Roman"/>
          <w:i/>
          <w:sz w:val="24"/>
          <w:szCs w:val="24"/>
        </w:rPr>
        <w:t>K</w:t>
      </w:r>
      <w:r w:rsidRPr="00510D15">
        <w:rPr>
          <w:rFonts w:ascii="Times New Roman" w:eastAsia="Times New Roman" w:hAnsi="Times New Roman" w:cs="Times New Roman"/>
          <w:sz w:val="24"/>
          <w:szCs w:val="24"/>
        </w:rPr>
        <w:t xml:space="preserve"> = 5 identified the same female in the TRB as a migrant from LARB with a probability &gt;0.99.  T</w:t>
      </w:r>
      <w:r>
        <w:rPr>
          <w:rFonts w:ascii="Times New Roman" w:eastAsia="Times New Roman" w:hAnsi="Times New Roman" w:cs="Times New Roman"/>
          <w:sz w:val="24"/>
          <w:szCs w:val="24"/>
        </w:rPr>
        <w:t>wo</w:t>
      </w:r>
      <w:r w:rsidRPr="00510D15">
        <w:rPr>
          <w:rFonts w:ascii="Times New Roman" w:eastAsia="Times New Roman" w:hAnsi="Times New Roman" w:cs="Times New Roman"/>
          <w:sz w:val="24"/>
          <w:szCs w:val="24"/>
        </w:rPr>
        <w:t xml:space="preserve"> males in the TRB were classified as migrants from the WRB with probabilities &gt;0.99, 1 male was classified as a true WRB migrant with a 0.6</w:t>
      </w:r>
      <w:r>
        <w:rPr>
          <w:rFonts w:ascii="Times New Roman" w:eastAsia="Times New Roman" w:hAnsi="Times New Roman" w:cs="Times New Roman"/>
          <w:sz w:val="24"/>
          <w:szCs w:val="24"/>
        </w:rPr>
        <w:t>0</w:t>
      </w:r>
      <w:r w:rsidRPr="00510D15">
        <w:rPr>
          <w:rFonts w:ascii="Times New Roman" w:eastAsia="Times New Roman" w:hAnsi="Times New Roman" w:cs="Times New Roman"/>
          <w:sz w:val="24"/>
          <w:szCs w:val="24"/>
        </w:rPr>
        <w:t xml:space="preserve"> probability.  Taken together, results from both analyses commonly identified 3 male migrants in TRB originating from WRB and 1 female migrant in TRB originating from the LARB.</w:t>
      </w:r>
      <w:r>
        <w:rPr>
          <w:rFonts w:ascii="Times New Roman" w:eastAsia="Times New Roman" w:hAnsi="Times New Roman" w:cs="Times New Roman"/>
          <w:sz w:val="24"/>
          <w:szCs w:val="24"/>
        </w:rPr>
        <w:t xml:space="preserve">  Twenty of 35 TRC cubs showed evidence of having been sired by an immigrant male from UARB.  Those cubs were distributed across 8 litters produced by 6 different females.  Searches of DNA-based CMR histories and live-capture records identified 3 males in the TRB that dispersed from the TRC.  One male was a cub born to and moved with a female in 2006 that was translocated from the TRB to the TRC as part of the reintroduction.  That male was subsequently live captured in the TRB in 2010.  The other 2 males were born on the TRC to translocated females, handled as cubs in their natal dens, and subsequently detected at hair collection sites in the TRB by age 2.  A fourth male was detected at hair collection sites in the TRB and was classified as a second generation migrant from the UARB (i.e., 1 parent from the UARB).</w:t>
      </w:r>
      <w:r w:rsidR="00C02AE8">
        <w:rPr>
          <w:rFonts w:ascii="Times New Roman" w:eastAsia="Times New Roman" w:hAnsi="Times New Roman" w:cs="Times New Roman"/>
          <w:sz w:val="24"/>
          <w:szCs w:val="24"/>
        </w:rPr>
        <w:t xml:space="preserve">  </w:t>
      </w:r>
      <w:r w:rsidR="000A2842">
        <w:rPr>
          <w:rFonts w:ascii="Times New Roman" w:eastAsia="Times New Roman" w:hAnsi="Times New Roman" w:cs="Times New Roman"/>
          <w:sz w:val="24"/>
          <w:szCs w:val="24"/>
        </w:rPr>
        <w:t xml:space="preserve">Three females were detected at hair collection </w:t>
      </w:r>
      <w:r w:rsidR="000A2842">
        <w:rPr>
          <w:rFonts w:ascii="Times New Roman" w:eastAsia="Times New Roman" w:hAnsi="Times New Roman" w:cs="Times New Roman"/>
          <w:sz w:val="24"/>
          <w:szCs w:val="24"/>
        </w:rPr>
        <w:lastRenderedPageBreak/>
        <w:t xml:space="preserve">sites in the WRB </w:t>
      </w:r>
      <w:r w:rsidR="008313DD">
        <w:rPr>
          <w:rFonts w:ascii="Times New Roman" w:eastAsia="Times New Roman" w:hAnsi="Times New Roman" w:cs="Times New Roman"/>
          <w:sz w:val="24"/>
          <w:szCs w:val="24"/>
        </w:rPr>
        <w:t xml:space="preserve">from </w:t>
      </w:r>
      <w:r w:rsidR="000A2842">
        <w:rPr>
          <w:rFonts w:ascii="Times New Roman" w:eastAsia="Times New Roman" w:hAnsi="Times New Roman" w:cs="Times New Roman"/>
          <w:sz w:val="24"/>
          <w:szCs w:val="24"/>
        </w:rPr>
        <w:t>2004</w:t>
      </w:r>
      <w:r w:rsidR="008313DD">
        <w:rPr>
          <w:rFonts w:ascii="Times New Roman" w:eastAsia="Times New Roman" w:hAnsi="Times New Roman" w:cs="Times New Roman"/>
          <w:sz w:val="24"/>
          <w:szCs w:val="24"/>
        </w:rPr>
        <w:t xml:space="preserve"> to </w:t>
      </w:r>
      <w:r w:rsidR="000A2842">
        <w:rPr>
          <w:rFonts w:ascii="Times New Roman" w:eastAsia="Times New Roman" w:hAnsi="Times New Roman" w:cs="Times New Roman"/>
          <w:sz w:val="24"/>
          <w:szCs w:val="24"/>
        </w:rPr>
        <w:t xml:space="preserve">2006 were subsequently live captured 80–150 km south of the WRB in Sharkey and Sunflower </w:t>
      </w:r>
      <w:r w:rsidR="008313DD">
        <w:rPr>
          <w:rFonts w:ascii="Times New Roman" w:eastAsia="Times New Roman" w:hAnsi="Times New Roman" w:cs="Times New Roman"/>
          <w:sz w:val="24"/>
          <w:szCs w:val="24"/>
        </w:rPr>
        <w:t xml:space="preserve">counties </w:t>
      </w:r>
      <w:r w:rsidR="000A2842">
        <w:rPr>
          <w:rFonts w:ascii="Times New Roman" w:eastAsia="Times New Roman" w:hAnsi="Times New Roman" w:cs="Times New Roman"/>
          <w:sz w:val="24"/>
          <w:szCs w:val="24"/>
        </w:rPr>
        <w:t>in Mississippi between 2008 and 2010.  One male was detected at hair collection sites in the TRB in 2007 and was later live captured approximately 14 km directly east of the TRB in Warren County, Mississippi.</w:t>
      </w:r>
      <w:r w:rsidRPr="00510D15">
        <w:rPr>
          <w:rFonts w:ascii="Times New Roman" w:eastAsia="Times New Roman" w:hAnsi="Times New Roman" w:cs="Times New Roman"/>
          <w:sz w:val="24"/>
          <w:szCs w:val="24"/>
        </w:rPr>
        <w:br w:type="page"/>
      </w:r>
    </w:p>
    <w:p w:rsidR="00C2254C" w:rsidRPr="00510D15" w:rsidRDefault="00C2254C" w:rsidP="00C2254C">
      <w:pPr>
        <w:pStyle w:val="Heading1"/>
        <w:spacing w:before="0" w:line="480" w:lineRule="auto"/>
        <w:rPr>
          <w:rFonts w:ascii="Times New Roman" w:hAnsi="Times New Roman"/>
          <w:color w:val="auto"/>
          <w:sz w:val="24"/>
        </w:rPr>
      </w:pPr>
      <w:bookmarkStart w:id="36" w:name="_Toc394564061"/>
      <w:r w:rsidRPr="00510D15">
        <w:rPr>
          <w:rFonts w:ascii="Times New Roman" w:eastAsia="Times New Roman" w:hAnsi="Times New Roman" w:cs="Times New Roman"/>
          <w:color w:val="auto"/>
          <w:sz w:val="24"/>
          <w:szCs w:val="24"/>
        </w:rPr>
        <w:lastRenderedPageBreak/>
        <w:t xml:space="preserve">5  </w:t>
      </w:r>
      <w:r w:rsidRPr="00510D15">
        <w:rPr>
          <w:rFonts w:ascii="Times New Roman" w:hAnsi="Times New Roman"/>
          <w:color w:val="auto"/>
          <w:sz w:val="24"/>
        </w:rPr>
        <w:t>DISCUSSION</w:t>
      </w:r>
      <w:bookmarkEnd w:id="36"/>
    </w:p>
    <w:p w:rsidR="00C2254C" w:rsidRPr="00510D15" w:rsidRDefault="00C2254C" w:rsidP="00C2254C">
      <w:pPr>
        <w:pStyle w:val="Heading2"/>
        <w:spacing w:before="0" w:line="480" w:lineRule="auto"/>
        <w:rPr>
          <w:rFonts w:ascii="Times New Roman" w:hAnsi="Times New Roman"/>
          <w:i/>
          <w:color w:val="auto"/>
          <w:sz w:val="24"/>
        </w:rPr>
      </w:pPr>
      <w:bookmarkStart w:id="37" w:name="_Toc394564062"/>
      <w:r w:rsidRPr="00510D15">
        <w:rPr>
          <w:rFonts w:ascii="Times New Roman" w:eastAsia="Times New Roman" w:hAnsi="Times New Roman" w:cs="Times New Roman"/>
          <w:i/>
          <w:color w:val="auto"/>
          <w:sz w:val="24"/>
          <w:szCs w:val="24"/>
        </w:rPr>
        <w:t xml:space="preserve">5.1 </w:t>
      </w:r>
      <w:r w:rsidR="00E838F2">
        <w:rPr>
          <w:rFonts w:ascii="Times New Roman" w:hAnsi="Times New Roman"/>
          <w:i/>
          <w:color w:val="auto"/>
          <w:sz w:val="24"/>
        </w:rPr>
        <w:t>Demographic rate analysis</w:t>
      </w:r>
      <w:bookmarkEnd w:id="37"/>
    </w:p>
    <w:p w:rsidR="00C2254C" w:rsidRPr="00517C4B" w:rsidRDefault="00C2254C" w:rsidP="00C2254C">
      <w:pPr>
        <w:pStyle w:val="Heading3"/>
        <w:spacing w:before="0" w:line="480" w:lineRule="auto"/>
        <w:rPr>
          <w:rFonts w:ascii="Times New Roman" w:eastAsia="Times New Roman" w:hAnsi="Times New Roman" w:cs="Times New Roman"/>
          <w:b w:val="0"/>
          <w:i/>
          <w:color w:val="auto"/>
          <w:sz w:val="24"/>
          <w:szCs w:val="24"/>
        </w:rPr>
      </w:pPr>
      <w:bookmarkStart w:id="38" w:name="_Toc394564063"/>
      <w:r w:rsidRPr="00517C4B">
        <w:rPr>
          <w:rFonts w:ascii="Times New Roman" w:eastAsia="Times New Roman" w:hAnsi="Times New Roman" w:cs="Times New Roman"/>
          <w:b w:val="0"/>
          <w:i/>
          <w:color w:val="auto"/>
          <w:sz w:val="24"/>
          <w:szCs w:val="24"/>
        </w:rPr>
        <w:t xml:space="preserve">5.1.1 </w:t>
      </w:r>
      <w:r w:rsidR="00815FB2">
        <w:rPr>
          <w:rFonts w:ascii="Times New Roman" w:hAnsi="Times New Roman"/>
          <w:b w:val="0"/>
          <w:i/>
          <w:color w:val="auto"/>
          <w:sz w:val="24"/>
        </w:rPr>
        <w:t>Survival rates of radio-collared adult female bears</w:t>
      </w:r>
      <w:bookmarkEnd w:id="38"/>
    </w:p>
    <w:p w:rsidR="00ED40A7" w:rsidRDefault="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Estimates of mean annual adult female survival</w:t>
      </w:r>
      <w:r w:rsidR="004B35DA">
        <w:rPr>
          <w:rFonts w:ascii="Times New Roman" w:eastAsia="Times New Roman" w:hAnsi="Times New Roman" w:cs="Times New Roman"/>
          <w:sz w:val="24"/>
          <w:szCs w:val="24"/>
        </w:rPr>
        <w:t xml:space="preserve"> based on radio telemetry data</w:t>
      </w:r>
      <w:r w:rsidRPr="00510D15">
        <w:rPr>
          <w:rFonts w:ascii="Times New Roman" w:eastAsia="Times New Roman" w:hAnsi="Times New Roman" w:cs="Times New Roman"/>
          <w:sz w:val="24"/>
          <w:szCs w:val="24"/>
        </w:rPr>
        <w:t xml:space="preserve"> were slightly lower in the TRC compared with the TRB when unknown fates were right censored and that difference doubled in magnitude when unknown fates were treated as mortalities.  Indeed, over twice as many known mortalities we</w:t>
      </w:r>
      <w:r>
        <w:rPr>
          <w:rFonts w:ascii="Times New Roman" w:eastAsia="Times New Roman" w:hAnsi="Times New Roman" w:cs="Times New Roman"/>
          <w:sz w:val="24"/>
          <w:szCs w:val="24"/>
        </w:rPr>
        <w:t>re</w:t>
      </w:r>
      <w:r w:rsidRPr="00510D15">
        <w:rPr>
          <w:rFonts w:ascii="Times New Roman" w:eastAsia="Times New Roman" w:hAnsi="Times New Roman" w:cs="Times New Roman"/>
          <w:sz w:val="24"/>
          <w:szCs w:val="24"/>
        </w:rPr>
        <w:t xml:space="preserve"> recorded in the TRC over only </w:t>
      </w:r>
      <w:r w:rsidR="008313DD">
        <w:rPr>
          <w:rFonts w:ascii="Times New Roman" w:eastAsia="Times New Roman" w:hAnsi="Times New Roman" w:cs="Times New Roman"/>
          <w:sz w:val="24"/>
          <w:szCs w:val="24"/>
        </w:rPr>
        <w:t>two-thirds</w:t>
      </w:r>
      <w:r w:rsidRPr="00510D15">
        <w:rPr>
          <w:rFonts w:ascii="Times New Roman" w:eastAsia="Times New Roman" w:hAnsi="Times New Roman" w:cs="Times New Roman"/>
          <w:sz w:val="24"/>
          <w:szCs w:val="24"/>
        </w:rPr>
        <w:t xml:space="preserve"> the number of bear-years monitored compared with the TRB suggesting mortality risks </w:t>
      </w:r>
      <w:r>
        <w:rPr>
          <w:rFonts w:ascii="Times New Roman" w:eastAsia="Times New Roman" w:hAnsi="Times New Roman" w:cs="Times New Roman"/>
          <w:sz w:val="24"/>
          <w:szCs w:val="24"/>
        </w:rPr>
        <w:t>we</w:t>
      </w:r>
      <w:r w:rsidRPr="00510D15">
        <w:rPr>
          <w:rFonts w:ascii="Times New Roman" w:eastAsia="Times New Roman" w:hAnsi="Times New Roman" w:cs="Times New Roman"/>
          <w:sz w:val="24"/>
          <w:szCs w:val="24"/>
        </w:rPr>
        <w:t xml:space="preserve">re greater in the TRC.  Although 95% credible intervals </w:t>
      </w:r>
      <w:r w:rsidR="001C4995">
        <w:rPr>
          <w:rFonts w:ascii="Times New Roman" w:eastAsia="Times New Roman" w:hAnsi="Times New Roman" w:cs="Times New Roman"/>
          <w:sz w:val="24"/>
          <w:szCs w:val="24"/>
        </w:rPr>
        <w:t>for</w:t>
      </w:r>
      <w:r w:rsidR="008313DD" w:rsidRPr="00510D15">
        <w:rPr>
          <w:rFonts w:ascii="Times New Roman" w:eastAsia="Times New Roman" w:hAnsi="Times New Roman" w:cs="Times New Roman"/>
          <w:sz w:val="24"/>
          <w:szCs w:val="24"/>
        </w:rPr>
        <w:t xml:space="preserve"> the 2 areas overlapp</w:t>
      </w:r>
      <w:r w:rsidR="008313DD">
        <w:rPr>
          <w:rFonts w:ascii="Times New Roman" w:eastAsia="Times New Roman" w:hAnsi="Times New Roman" w:cs="Times New Roman"/>
          <w:sz w:val="24"/>
          <w:szCs w:val="24"/>
        </w:rPr>
        <w:t>ed</w:t>
      </w:r>
      <w:r w:rsidRPr="00510D15">
        <w:rPr>
          <w:rFonts w:ascii="Times New Roman" w:eastAsia="Times New Roman" w:hAnsi="Times New Roman" w:cs="Times New Roman"/>
          <w:sz w:val="24"/>
          <w:szCs w:val="24"/>
        </w:rPr>
        <w:t xml:space="preserve">, lower point estimates for the TRC may reflect the effects of additional mortality caused by illegal kills.  Nearly half </w:t>
      </w:r>
      <w:r>
        <w:rPr>
          <w:rFonts w:ascii="Times New Roman" w:eastAsia="Times New Roman" w:hAnsi="Times New Roman" w:cs="Times New Roman"/>
          <w:sz w:val="24"/>
          <w:szCs w:val="24"/>
        </w:rPr>
        <w:t xml:space="preserve">(4 of 9) </w:t>
      </w:r>
      <w:r w:rsidRPr="00510D15">
        <w:rPr>
          <w:rFonts w:ascii="Times New Roman" w:eastAsia="Times New Roman" w:hAnsi="Times New Roman" w:cs="Times New Roman"/>
          <w:sz w:val="24"/>
          <w:szCs w:val="24"/>
        </w:rPr>
        <w:t xml:space="preserve">of the documented mortalities at </w:t>
      </w:r>
      <w:r w:rsidR="008313DD">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TRC were attributed to poaching compared with no poaching-related mortalities documented in the TRB.</w:t>
      </w:r>
      <w:r>
        <w:rPr>
          <w:rFonts w:ascii="Times New Roman" w:eastAsia="Times New Roman" w:hAnsi="Times New Roman" w:cs="Times New Roman"/>
          <w:sz w:val="24"/>
          <w:szCs w:val="24"/>
        </w:rPr>
        <w:t xml:space="preserve">  </w:t>
      </w:r>
      <w:r w:rsidR="004B35DA">
        <w:rPr>
          <w:rFonts w:ascii="Times New Roman" w:eastAsia="Times New Roman" w:hAnsi="Times New Roman" w:cs="Times New Roman"/>
          <w:sz w:val="24"/>
          <w:szCs w:val="24"/>
        </w:rPr>
        <w:t>Annual survival rate estimates for adult females in the TRB and TRC were similar to or slightly higher than survival estimates from other non-hunted black bear populations in the southeastern US (</w:t>
      </w:r>
      <w:fldSimple w:instr=" REF _Ref390439828 \h  \* MERGEFORMAT ">
        <w:r w:rsidR="000A5607" w:rsidRPr="000A5607">
          <w:rPr>
            <w:rFonts w:ascii="Times New Roman" w:hAnsi="Times New Roman" w:cs="Times New Roman"/>
            <w:sz w:val="24"/>
            <w:szCs w:val="24"/>
          </w:rPr>
          <w:t>Table 9</w:t>
        </w:r>
      </w:fldSimple>
      <w:r w:rsidR="004B35DA">
        <w:rPr>
          <w:rFonts w:ascii="Times New Roman" w:eastAsia="Times New Roman" w:hAnsi="Times New Roman" w:cs="Times New Roman"/>
          <w:sz w:val="24"/>
          <w:szCs w:val="24"/>
        </w:rPr>
        <w:t xml:space="preserve">).  Consistent with other studies of adult female survival, the leading cause of mortalities in both study areas were human-related (3 of 4 in the TRB and 8 of 9 in the TRC).  </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prevalence of mortalities of radio-collared adult females caused by poaching in the TRC in my study is in contrast to </w:t>
      </w:r>
      <w:r w:rsidR="00D81954">
        <w:rPr>
          <w:rFonts w:ascii="Times New Roman" w:eastAsia="Times New Roman" w:hAnsi="Times New Roman" w:cs="Times New Roman"/>
          <w:sz w:val="24"/>
          <w:szCs w:val="24"/>
        </w:rPr>
        <w:t>results reported</w:t>
      </w:r>
      <w:r>
        <w:rPr>
          <w:rFonts w:ascii="Times New Roman" w:eastAsia="Times New Roman" w:hAnsi="Times New Roman" w:cs="Times New Roman"/>
          <w:sz w:val="24"/>
          <w:szCs w:val="24"/>
        </w:rPr>
        <w:t xml:space="preserve"> by Benson and Chamberlain (2007).  Those authors recorded zero illegal kills of 21 reintroduced adult females during the first 5 years of </w:t>
      </w:r>
      <w:r w:rsidR="00D8195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reintroduction effort in the TRC and concluded </w:t>
      </w:r>
      <w:r w:rsidR="00D81954">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poaching prevalence was lower than </w:t>
      </w:r>
      <w:r w:rsidR="00D81954">
        <w:rPr>
          <w:rFonts w:ascii="Times New Roman" w:eastAsia="Times New Roman" w:hAnsi="Times New Roman" w:cs="Times New Roman"/>
          <w:sz w:val="24"/>
          <w:szCs w:val="24"/>
        </w:rPr>
        <w:t>other bear</w:t>
      </w:r>
      <w:r>
        <w:rPr>
          <w:rFonts w:ascii="Times New Roman" w:eastAsia="Times New Roman" w:hAnsi="Times New Roman" w:cs="Times New Roman"/>
          <w:sz w:val="24"/>
          <w:szCs w:val="24"/>
        </w:rPr>
        <w:t xml:space="preserve"> reintroductions in the southeastern US.  The discrepancy between my findings and those of Benson and Chamberlain (2007) may have been caused by the shorter time period (i.e., 2001–2005) over which they monitored reintroduced females compared with the longer time period of </w:t>
      </w:r>
      <w:r>
        <w:rPr>
          <w:rFonts w:ascii="Times New Roman" w:eastAsia="Times New Roman" w:hAnsi="Times New Roman" w:cs="Times New Roman"/>
          <w:sz w:val="24"/>
          <w:szCs w:val="24"/>
        </w:rPr>
        <w:lastRenderedPageBreak/>
        <w:t xml:space="preserve">my study (i.e., 2002–2012).  Indeed, all 4 illegal kills occurred after mid-2006.  However, the cause of the higher </w:t>
      </w:r>
      <w:r w:rsidR="00D81954">
        <w:rPr>
          <w:rFonts w:ascii="Times New Roman" w:eastAsia="Times New Roman" w:hAnsi="Times New Roman" w:cs="Times New Roman"/>
          <w:sz w:val="24"/>
          <w:szCs w:val="24"/>
        </w:rPr>
        <w:t>rate of poaching</w:t>
      </w:r>
      <w:r>
        <w:rPr>
          <w:rFonts w:ascii="Times New Roman" w:eastAsia="Times New Roman" w:hAnsi="Times New Roman" w:cs="Times New Roman"/>
          <w:sz w:val="24"/>
          <w:szCs w:val="24"/>
        </w:rPr>
        <w:t xml:space="preserve"> in later years is not clear.  A potential explanation is that competition for space and resources increased on protected state and federal lands as population numbers increased causing some bears to spend more time on less protected private properties where poaching threats may </w:t>
      </w:r>
      <w:r w:rsidR="00437B76">
        <w:rPr>
          <w:rFonts w:ascii="Times New Roman" w:eastAsia="Times New Roman" w:hAnsi="Times New Roman" w:cs="Times New Roman"/>
          <w:sz w:val="24"/>
          <w:szCs w:val="24"/>
        </w:rPr>
        <w:t>have been</w:t>
      </w:r>
      <w:r>
        <w:rPr>
          <w:rFonts w:ascii="Times New Roman" w:eastAsia="Times New Roman" w:hAnsi="Times New Roman" w:cs="Times New Roman"/>
          <w:sz w:val="24"/>
          <w:szCs w:val="24"/>
        </w:rPr>
        <w:t xml:space="preserve"> higher.  However, such range expansion would only account for </w:t>
      </w:r>
      <w:r w:rsidR="001943BF">
        <w:rPr>
          <w:rFonts w:ascii="Times New Roman" w:eastAsia="Times New Roman" w:hAnsi="Times New Roman" w:cs="Times New Roman"/>
          <w:sz w:val="24"/>
          <w:szCs w:val="24"/>
        </w:rPr>
        <w:t>half</w:t>
      </w:r>
      <w:r>
        <w:rPr>
          <w:rFonts w:ascii="Times New Roman" w:eastAsia="Times New Roman" w:hAnsi="Times New Roman" w:cs="Times New Roman"/>
          <w:sz w:val="24"/>
          <w:szCs w:val="24"/>
        </w:rPr>
        <w:t xml:space="preserve"> of the illegal kills of radio-collared females because 2 of 4 occurred on state-owned </w:t>
      </w:r>
      <w:r w:rsidR="001943BF">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ildlife </w:t>
      </w:r>
      <w:r w:rsidR="001943B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anagement </w:t>
      </w:r>
      <w:r w:rsidR="001943B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reas.  </w:t>
      </w:r>
    </w:p>
    <w:p w:rsidR="00C2254C" w:rsidRPr="00517C4B" w:rsidRDefault="00C2254C" w:rsidP="00C2254C">
      <w:pPr>
        <w:pStyle w:val="Heading3"/>
        <w:spacing w:before="0" w:line="480" w:lineRule="auto"/>
        <w:rPr>
          <w:rFonts w:ascii="Times New Roman" w:eastAsia="Times New Roman" w:hAnsi="Times New Roman" w:cs="Times New Roman"/>
          <w:b w:val="0"/>
          <w:i/>
          <w:color w:val="auto"/>
          <w:sz w:val="24"/>
          <w:szCs w:val="24"/>
        </w:rPr>
      </w:pPr>
      <w:bookmarkStart w:id="39" w:name="_Toc394564064"/>
      <w:r w:rsidRPr="00517C4B">
        <w:rPr>
          <w:rFonts w:ascii="Times New Roman" w:eastAsia="Times New Roman" w:hAnsi="Times New Roman" w:cs="Times New Roman"/>
          <w:b w:val="0"/>
          <w:i/>
          <w:color w:val="auto"/>
          <w:sz w:val="24"/>
          <w:szCs w:val="24"/>
        </w:rPr>
        <w:t>5.1.2 Reproducti</w:t>
      </w:r>
      <w:r w:rsidR="00815FB2">
        <w:rPr>
          <w:rFonts w:ascii="Times New Roman" w:eastAsia="Times New Roman" w:hAnsi="Times New Roman" w:cs="Times New Roman"/>
          <w:b w:val="0"/>
          <w:i/>
          <w:color w:val="auto"/>
          <w:sz w:val="24"/>
          <w:szCs w:val="24"/>
        </w:rPr>
        <w:t xml:space="preserve">ve </w:t>
      </w:r>
      <w:r w:rsidR="00815FB2">
        <w:rPr>
          <w:rFonts w:ascii="Times New Roman" w:hAnsi="Times New Roman"/>
          <w:b w:val="0"/>
          <w:i/>
          <w:color w:val="auto"/>
          <w:sz w:val="24"/>
        </w:rPr>
        <w:t>rates of radio-collared adult female bears</w:t>
      </w:r>
      <w:bookmarkEnd w:id="39"/>
    </w:p>
    <w:p w:rsidR="00C2254C" w:rsidRDefault="00C2254C" w:rsidP="00C2254C">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The higher likelihood of females in the TRC to transition between states C and Y suggests that cub survival was </w:t>
      </w:r>
      <w:r>
        <w:rPr>
          <w:rFonts w:ascii="Times New Roman" w:eastAsia="Times New Roman" w:hAnsi="Times New Roman" w:cs="Times New Roman"/>
          <w:sz w:val="24"/>
          <w:szCs w:val="24"/>
        </w:rPr>
        <w:t>lower in the</w:t>
      </w:r>
      <w:r w:rsidRPr="00510D15">
        <w:rPr>
          <w:rFonts w:ascii="Times New Roman" w:eastAsia="Times New Roman" w:hAnsi="Times New Roman" w:cs="Times New Roman"/>
          <w:sz w:val="24"/>
          <w:szCs w:val="24"/>
        </w:rPr>
        <w:t xml:space="preserve"> TRB.  </w:t>
      </w:r>
      <w:r>
        <w:rPr>
          <w:rFonts w:ascii="Times New Roman" w:eastAsia="Times New Roman" w:hAnsi="Times New Roman" w:cs="Times New Roman"/>
          <w:sz w:val="24"/>
          <w:szCs w:val="24"/>
        </w:rPr>
        <w:t>Low</w:t>
      </w:r>
      <w:r w:rsidRPr="00510D15">
        <w:rPr>
          <w:rFonts w:ascii="Times New Roman" w:eastAsia="Times New Roman" w:hAnsi="Times New Roman" w:cs="Times New Roman"/>
          <w:sz w:val="24"/>
          <w:szCs w:val="24"/>
        </w:rPr>
        <w:t>er cub survival in the TR</w:t>
      </w:r>
      <w:r>
        <w:rPr>
          <w:rFonts w:ascii="Times New Roman" w:eastAsia="Times New Roman" w:hAnsi="Times New Roman" w:cs="Times New Roman"/>
          <w:sz w:val="24"/>
          <w:szCs w:val="24"/>
        </w:rPr>
        <w:t>B</w:t>
      </w:r>
      <w:r w:rsidRPr="00510D15">
        <w:rPr>
          <w:rFonts w:ascii="Times New Roman" w:eastAsia="Times New Roman" w:hAnsi="Times New Roman" w:cs="Times New Roman"/>
          <w:sz w:val="24"/>
          <w:szCs w:val="24"/>
        </w:rPr>
        <w:t xml:space="preserve"> may be </w:t>
      </w:r>
      <w:r>
        <w:rPr>
          <w:rFonts w:ascii="Times New Roman" w:eastAsia="Times New Roman" w:hAnsi="Times New Roman" w:cs="Times New Roman"/>
          <w:sz w:val="24"/>
          <w:szCs w:val="24"/>
        </w:rPr>
        <w:t>caused by</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greater</w:t>
      </w:r>
      <w:r w:rsidRPr="00510D15">
        <w:rPr>
          <w:rFonts w:ascii="Times New Roman" w:eastAsia="Times New Roman" w:hAnsi="Times New Roman" w:cs="Times New Roman"/>
          <w:sz w:val="24"/>
          <w:szCs w:val="24"/>
        </w:rPr>
        <w:t xml:space="preserve"> competition for resources and </w:t>
      </w:r>
      <w:r>
        <w:rPr>
          <w:rFonts w:ascii="Times New Roman" w:eastAsia="Times New Roman" w:hAnsi="Times New Roman" w:cs="Times New Roman"/>
          <w:sz w:val="24"/>
          <w:szCs w:val="24"/>
        </w:rPr>
        <w:t>greater</w:t>
      </w:r>
      <w:r w:rsidRPr="00510D15">
        <w:rPr>
          <w:rFonts w:ascii="Times New Roman" w:eastAsia="Times New Roman" w:hAnsi="Times New Roman" w:cs="Times New Roman"/>
          <w:sz w:val="24"/>
          <w:szCs w:val="24"/>
        </w:rPr>
        <w:t xml:space="preserve"> potential for </w:t>
      </w:r>
      <w:r>
        <w:rPr>
          <w:rFonts w:ascii="Times New Roman" w:eastAsia="Times New Roman" w:hAnsi="Times New Roman" w:cs="Times New Roman"/>
          <w:sz w:val="24"/>
          <w:szCs w:val="24"/>
        </w:rPr>
        <w:t>intraspecific killing</w:t>
      </w:r>
      <w:r w:rsidRPr="00510D15">
        <w:rPr>
          <w:rFonts w:ascii="Times New Roman" w:eastAsia="Times New Roman" w:hAnsi="Times New Roman" w:cs="Times New Roman"/>
          <w:sz w:val="24"/>
          <w:szCs w:val="24"/>
        </w:rPr>
        <w:t xml:space="preserve"> </w:t>
      </w:r>
      <w:r w:rsidR="001943BF">
        <w:rPr>
          <w:rFonts w:ascii="Times New Roman" w:eastAsia="Times New Roman" w:hAnsi="Times New Roman" w:cs="Times New Roman"/>
          <w:sz w:val="24"/>
          <w:szCs w:val="24"/>
        </w:rPr>
        <w:t xml:space="preserve">because </w:t>
      </w:r>
      <w:r>
        <w:rPr>
          <w:rFonts w:ascii="Times New Roman" w:eastAsia="Times New Roman" w:hAnsi="Times New Roman" w:cs="Times New Roman"/>
          <w:sz w:val="24"/>
          <w:szCs w:val="24"/>
        </w:rPr>
        <w:t xml:space="preserve">that population </w:t>
      </w:r>
      <w:r w:rsidR="001943BF">
        <w:rPr>
          <w:rFonts w:ascii="Times New Roman" w:eastAsia="Times New Roman" w:hAnsi="Times New Roman" w:cs="Times New Roman"/>
          <w:sz w:val="24"/>
          <w:szCs w:val="24"/>
        </w:rPr>
        <w:t xml:space="preserve">may be closer </w:t>
      </w:r>
      <w:r>
        <w:rPr>
          <w:rFonts w:ascii="Times New Roman" w:eastAsia="Times New Roman" w:hAnsi="Times New Roman" w:cs="Times New Roman"/>
          <w:sz w:val="24"/>
          <w:szCs w:val="24"/>
        </w:rPr>
        <w:t>to carrying capacity</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Such density-dependent regulation of dependent offspring survival </w:t>
      </w:r>
      <w:r w:rsidR="00D81954">
        <w:rPr>
          <w:rFonts w:ascii="Times New Roman" w:eastAsia="Times New Roman" w:hAnsi="Times New Roman" w:cs="Times New Roman"/>
          <w:sz w:val="24"/>
          <w:szCs w:val="24"/>
        </w:rPr>
        <w:t xml:space="preserve">is a well-documented aspect </w:t>
      </w:r>
      <w:r>
        <w:rPr>
          <w:rFonts w:ascii="Times New Roman" w:eastAsia="Times New Roman" w:hAnsi="Times New Roman" w:cs="Times New Roman"/>
          <w:sz w:val="24"/>
          <w:szCs w:val="24"/>
        </w:rPr>
        <w:t xml:space="preserve">of bear population dynamics </w:t>
      </w:r>
      <w:r>
        <w:rPr>
          <w:rFonts w:ascii="Times New Roman" w:eastAsia="Times New Roman" w:hAnsi="Times New Roman" w:cs="Times New Roman"/>
          <w:noProof/>
          <w:sz w:val="24"/>
          <w:szCs w:val="24"/>
        </w:rPr>
        <w:t>(Bunnell and Tait 1981, Clark and Smith 1994, Czetwertynski et al. 2007)</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In contrast, females in the TR</w:t>
      </w:r>
      <w:r>
        <w:rPr>
          <w:rFonts w:ascii="Times New Roman" w:eastAsia="Times New Roman" w:hAnsi="Times New Roman" w:cs="Times New Roman"/>
          <w:sz w:val="24"/>
          <w:szCs w:val="24"/>
        </w:rPr>
        <w:t>C</w:t>
      </w:r>
      <w:r w:rsidRPr="00510D15">
        <w:rPr>
          <w:rFonts w:ascii="Times New Roman" w:eastAsia="Times New Roman" w:hAnsi="Times New Roman" w:cs="Times New Roman"/>
          <w:sz w:val="24"/>
          <w:szCs w:val="24"/>
        </w:rPr>
        <w:t xml:space="preserve"> were </w:t>
      </w:r>
      <w:r>
        <w:rPr>
          <w:rFonts w:ascii="Times New Roman" w:eastAsia="Times New Roman" w:hAnsi="Times New Roman" w:cs="Times New Roman"/>
          <w:sz w:val="24"/>
          <w:szCs w:val="24"/>
        </w:rPr>
        <w:t>less</w:t>
      </w:r>
      <w:r w:rsidRPr="00510D15">
        <w:rPr>
          <w:rFonts w:ascii="Times New Roman" w:eastAsia="Times New Roman" w:hAnsi="Times New Roman" w:cs="Times New Roman"/>
          <w:sz w:val="24"/>
          <w:szCs w:val="24"/>
        </w:rPr>
        <w:t xml:space="preserve"> likely to transition from a</w:t>
      </w:r>
      <w:r>
        <w:rPr>
          <w:rFonts w:ascii="Times New Roman" w:eastAsia="Times New Roman" w:hAnsi="Times New Roman" w:cs="Times New Roman"/>
          <w:sz w:val="24"/>
          <w:szCs w:val="24"/>
        </w:rPr>
        <w:t>ny of the</w:t>
      </w:r>
      <w:r w:rsidRPr="00510D15">
        <w:rPr>
          <w:rFonts w:ascii="Times New Roman" w:eastAsia="Times New Roman" w:hAnsi="Times New Roman" w:cs="Times New Roman"/>
          <w:sz w:val="24"/>
          <w:szCs w:val="24"/>
        </w:rPr>
        <w:t xml:space="preserve"> 3 reproductive states to state C indicating breeding success was </w:t>
      </w:r>
      <w:r>
        <w:rPr>
          <w:rFonts w:ascii="Times New Roman" w:eastAsia="Times New Roman" w:hAnsi="Times New Roman" w:cs="Times New Roman"/>
          <w:sz w:val="24"/>
          <w:szCs w:val="24"/>
        </w:rPr>
        <w:t>low</w:t>
      </w:r>
      <w:r w:rsidRPr="00510D15">
        <w:rPr>
          <w:rFonts w:ascii="Times New Roman" w:eastAsia="Times New Roman" w:hAnsi="Times New Roman" w:cs="Times New Roman"/>
          <w:sz w:val="24"/>
          <w:szCs w:val="24"/>
        </w:rPr>
        <w:t xml:space="preserve">er </w:t>
      </w:r>
      <w:r>
        <w:rPr>
          <w:rFonts w:ascii="Times New Roman" w:eastAsia="Times New Roman" w:hAnsi="Times New Roman" w:cs="Times New Roman"/>
          <w:sz w:val="24"/>
          <w:szCs w:val="24"/>
        </w:rPr>
        <w:t>in the</w:t>
      </w:r>
      <w:r w:rsidRPr="00510D15">
        <w:rPr>
          <w:rFonts w:ascii="Times New Roman" w:eastAsia="Times New Roman" w:hAnsi="Times New Roman" w:cs="Times New Roman"/>
          <w:sz w:val="24"/>
          <w:szCs w:val="24"/>
        </w:rPr>
        <w:t xml:space="preserve"> TRC.  Lower breeding success in the TRC may be related to </w:t>
      </w:r>
      <w:r w:rsidR="00D81954">
        <w:rPr>
          <w:rFonts w:ascii="Times New Roman" w:eastAsia="Times New Roman" w:hAnsi="Times New Roman" w:cs="Times New Roman"/>
          <w:sz w:val="24"/>
          <w:szCs w:val="24"/>
        </w:rPr>
        <w:t xml:space="preserve">possible Allee effects caused by </w:t>
      </w:r>
      <w:r w:rsidRPr="00510D15">
        <w:rPr>
          <w:rFonts w:ascii="Times New Roman" w:eastAsia="Times New Roman" w:hAnsi="Times New Roman" w:cs="Times New Roman"/>
          <w:sz w:val="24"/>
          <w:szCs w:val="24"/>
        </w:rPr>
        <w:t xml:space="preserve">few resident breeding males </w:t>
      </w:r>
      <w:r>
        <w:rPr>
          <w:rFonts w:ascii="Times New Roman" w:eastAsia="Times New Roman" w:hAnsi="Times New Roman" w:cs="Times New Roman"/>
          <w:sz w:val="24"/>
          <w:szCs w:val="24"/>
        </w:rPr>
        <w:t xml:space="preserve">in the area </w:t>
      </w:r>
      <w:r w:rsidRPr="00510D15">
        <w:rPr>
          <w:rFonts w:ascii="Times New Roman" w:eastAsia="Times New Roman" w:hAnsi="Times New Roman" w:cs="Times New Roman"/>
          <w:sz w:val="24"/>
          <w:szCs w:val="24"/>
        </w:rPr>
        <w:t>at the onset of the reintroduction project</w:t>
      </w:r>
      <w:r w:rsidR="00D81954">
        <w:rPr>
          <w:rFonts w:ascii="Times New Roman" w:eastAsia="Times New Roman" w:hAnsi="Times New Roman" w:cs="Times New Roman"/>
          <w:sz w:val="24"/>
          <w:szCs w:val="24"/>
        </w:rPr>
        <w:t xml:space="preserve"> (Courchamp et al. 2008)</w:t>
      </w:r>
      <w:r w:rsidRPr="00510D15">
        <w:rPr>
          <w:rFonts w:ascii="Times New Roman" w:eastAsia="Times New Roman" w:hAnsi="Times New Roman" w:cs="Times New Roman"/>
          <w:sz w:val="24"/>
          <w:szCs w:val="24"/>
        </w:rPr>
        <w:t xml:space="preserve">.  Despite these differences, stable state probabilities for state Y for the TRB and TRC were </w:t>
      </w:r>
      <w:r w:rsidR="00D81954">
        <w:rPr>
          <w:rFonts w:ascii="Times New Roman" w:eastAsia="Times New Roman" w:hAnsi="Times New Roman" w:cs="Times New Roman"/>
          <w:sz w:val="24"/>
          <w:szCs w:val="24"/>
        </w:rPr>
        <w:t>similar,</w:t>
      </w:r>
      <w:r w:rsidRPr="00510D15">
        <w:rPr>
          <w:rFonts w:ascii="Times New Roman" w:eastAsia="Times New Roman" w:hAnsi="Times New Roman" w:cs="Times New Roman"/>
          <w:sz w:val="24"/>
          <w:szCs w:val="24"/>
        </w:rPr>
        <w:t xml:space="preserve"> suggest</w:t>
      </w:r>
      <w:r w:rsidR="00D81954">
        <w:rPr>
          <w:rFonts w:ascii="Times New Roman" w:eastAsia="Times New Roman" w:hAnsi="Times New Roman" w:cs="Times New Roman"/>
          <w:sz w:val="24"/>
          <w:szCs w:val="24"/>
        </w:rPr>
        <w:t>ing</w:t>
      </w:r>
      <w:r w:rsidRPr="00510D15">
        <w:rPr>
          <w:rFonts w:ascii="Times New Roman" w:eastAsia="Times New Roman" w:hAnsi="Times New Roman" w:cs="Times New Roman"/>
          <w:sz w:val="24"/>
          <w:szCs w:val="24"/>
        </w:rPr>
        <w:t xml:space="preserve"> that the positive effect of higher cub survival was largely offset by </w:t>
      </w:r>
      <w:r>
        <w:rPr>
          <w:rFonts w:ascii="Times New Roman" w:eastAsia="Times New Roman" w:hAnsi="Times New Roman" w:cs="Times New Roman"/>
          <w:sz w:val="24"/>
          <w:szCs w:val="24"/>
        </w:rPr>
        <w:t>potential</w:t>
      </w:r>
      <w:r w:rsidRPr="00510D15">
        <w:rPr>
          <w:rFonts w:ascii="Times New Roman" w:eastAsia="Times New Roman" w:hAnsi="Times New Roman" w:cs="Times New Roman"/>
          <w:sz w:val="24"/>
          <w:szCs w:val="24"/>
        </w:rPr>
        <w:t xml:space="preserve"> Allee effects resulting in a higher proportion of unbred females </w:t>
      </w:r>
      <w:r w:rsidR="00437B76">
        <w:rPr>
          <w:rFonts w:ascii="Times New Roman" w:eastAsia="Times New Roman" w:hAnsi="Times New Roman" w:cs="Times New Roman"/>
          <w:sz w:val="24"/>
          <w:szCs w:val="24"/>
        </w:rPr>
        <w:t>in</w:t>
      </w:r>
      <w:r w:rsidR="00437B76" w:rsidRPr="00510D15">
        <w:rPr>
          <w:rFonts w:ascii="Times New Roman" w:eastAsia="Times New Roman" w:hAnsi="Times New Roman" w:cs="Times New Roman"/>
          <w:sz w:val="24"/>
          <w:szCs w:val="24"/>
        </w:rPr>
        <w:t xml:space="preserve"> </w:t>
      </w:r>
      <w:r w:rsidR="00437B76">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TRC </w:t>
      </w:r>
      <w:r w:rsidRPr="00510D15">
        <w:rPr>
          <w:rFonts w:ascii="Times New Roman" w:eastAsia="Times New Roman" w:hAnsi="Times New Roman" w:cs="Times New Roman"/>
          <w:noProof/>
          <w:sz w:val="24"/>
          <w:szCs w:val="24"/>
        </w:rPr>
        <w:t>(Courchamp et al. 2008)</w:t>
      </w:r>
      <w:r w:rsidRPr="00510D15">
        <w:rPr>
          <w:rFonts w:ascii="Times New Roman" w:eastAsia="Times New Roman" w:hAnsi="Times New Roman" w:cs="Times New Roman"/>
          <w:sz w:val="24"/>
          <w:szCs w:val="24"/>
        </w:rPr>
        <w:t>.</w:t>
      </w:r>
    </w:p>
    <w:p w:rsidR="00C2254C" w:rsidRPr="00510D15"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In general, females in the TRC produced more cubs and more yearlings per litter </w:t>
      </w:r>
      <w:r w:rsidR="001943BF">
        <w:rPr>
          <w:rFonts w:ascii="Times New Roman" w:eastAsia="Times New Roman" w:hAnsi="Times New Roman" w:cs="Times New Roman"/>
          <w:sz w:val="24"/>
          <w:szCs w:val="24"/>
        </w:rPr>
        <w:t>than</w:t>
      </w:r>
      <w:r w:rsidRPr="00510D15">
        <w:rPr>
          <w:rFonts w:ascii="Times New Roman" w:eastAsia="Times New Roman" w:hAnsi="Times New Roman" w:cs="Times New Roman"/>
          <w:sz w:val="24"/>
          <w:szCs w:val="24"/>
        </w:rPr>
        <w:t xml:space="preserve"> females in the TRB.  Conversely, </w:t>
      </w:r>
      <w:r w:rsidR="00437B76">
        <w:rPr>
          <w:rFonts w:ascii="Times New Roman" w:eastAsia="Times New Roman" w:hAnsi="Times New Roman" w:cs="Times New Roman"/>
          <w:i/>
          <w:sz w:val="24"/>
          <w:szCs w:val="24"/>
        </w:rPr>
        <w:t>r</w:t>
      </w:r>
      <w:r w:rsidR="00437B76">
        <w:rPr>
          <w:rFonts w:ascii="Times New Roman" w:eastAsia="Times New Roman" w:hAnsi="Times New Roman" w:cs="Times New Roman"/>
          <w:sz w:val="24"/>
          <w:szCs w:val="24"/>
          <w:vertAlign w:val="subscript"/>
        </w:rPr>
        <w:t xml:space="preserve">C </w:t>
      </w:r>
      <w:r w:rsidRPr="00510D15">
        <w:rPr>
          <w:rFonts w:ascii="Times New Roman" w:eastAsia="Times New Roman" w:hAnsi="Times New Roman" w:cs="Times New Roman"/>
          <w:sz w:val="24"/>
          <w:szCs w:val="24"/>
        </w:rPr>
        <w:t xml:space="preserve">was greater in the TRB which was primarily caused by the </w:t>
      </w:r>
      <w:r w:rsidRPr="00510D15">
        <w:rPr>
          <w:rFonts w:ascii="Times New Roman" w:eastAsia="Times New Roman" w:hAnsi="Times New Roman" w:cs="Times New Roman"/>
          <w:sz w:val="24"/>
          <w:szCs w:val="24"/>
        </w:rPr>
        <w:lastRenderedPageBreak/>
        <w:t>greater proportion of females producing litters</w:t>
      </w:r>
      <w:r w:rsidR="00D81954">
        <w:rPr>
          <w:rFonts w:ascii="Times New Roman" w:eastAsia="Times New Roman" w:hAnsi="Times New Roman" w:cs="Times New Roman"/>
          <w:sz w:val="24"/>
          <w:szCs w:val="24"/>
        </w:rPr>
        <w:t xml:space="preserve"> of cubs</w:t>
      </w:r>
      <w:r w:rsidRPr="00510D15">
        <w:rPr>
          <w:rFonts w:ascii="Times New Roman" w:eastAsia="Times New Roman" w:hAnsi="Times New Roman" w:cs="Times New Roman"/>
          <w:sz w:val="24"/>
          <w:szCs w:val="24"/>
        </w:rPr>
        <w:t xml:space="preserve">.  However, </w:t>
      </w:r>
      <w:r w:rsidR="00437B76">
        <w:rPr>
          <w:rFonts w:ascii="Times New Roman" w:eastAsia="Times New Roman" w:hAnsi="Times New Roman" w:cs="Times New Roman"/>
          <w:i/>
          <w:sz w:val="24"/>
          <w:szCs w:val="24"/>
        </w:rPr>
        <w:t>r</w:t>
      </w:r>
      <w:r w:rsidR="00437B76">
        <w:rPr>
          <w:rFonts w:ascii="Times New Roman" w:eastAsia="Times New Roman" w:hAnsi="Times New Roman" w:cs="Times New Roman"/>
          <w:sz w:val="24"/>
          <w:szCs w:val="24"/>
          <w:vertAlign w:val="subscript"/>
        </w:rPr>
        <w:t>Y</w:t>
      </w:r>
      <w:r w:rsidR="00437B76"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in the TRC was slightly greater despite that population having a lower proportion of females encumbered by yearlings.  The factor driving that difference was that females in the TRC had larger yearling litters which, similar to the reproductive transition analysis, </w:t>
      </w:r>
      <w:r w:rsidR="001943BF">
        <w:rPr>
          <w:rFonts w:ascii="Times New Roman" w:eastAsia="Times New Roman" w:hAnsi="Times New Roman" w:cs="Times New Roman"/>
          <w:sz w:val="24"/>
          <w:szCs w:val="24"/>
        </w:rPr>
        <w:t>reflects</w:t>
      </w:r>
      <w:r w:rsidR="001943BF"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greater cub </w:t>
      </w:r>
      <w:r w:rsidR="00D81954">
        <w:rPr>
          <w:rFonts w:ascii="Times New Roman" w:eastAsia="Times New Roman" w:hAnsi="Times New Roman" w:cs="Times New Roman"/>
          <w:sz w:val="24"/>
          <w:szCs w:val="24"/>
        </w:rPr>
        <w:t>survival</w:t>
      </w:r>
      <w:r w:rsidR="00D81954" w:rsidRPr="00510D1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in the TR</w:t>
      </w:r>
      <w:r w:rsidR="00D81954">
        <w:rPr>
          <w:rFonts w:ascii="Times New Roman" w:eastAsia="Times New Roman" w:hAnsi="Times New Roman" w:cs="Times New Roman"/>
          <w:sz w:val="24"/>
          <w:szCs w:val="24"/>
        </w:rPr>
        <w:t>C.</w:t>
      </w:r>
    </w:p>
    <w:p w:rsidR="00C2254C" w:rsidRPr="00964233" w:rsidRDefault="00C2254C" w:rsidP="00C2254C">
      <w:pPr>
        <w:pStyle w:val="Heading3"/>
        <w:spacing w:before="0" w:line="480" w:lineRule="auto"/>
        <w:rPr>
          <w:rFonts w:ascii="Times New Roman" w:eastAsia="Times New Roman" w:hAnsi="Times New Roman" w:cs="Times New Roman"/>
          <w:b w:val="0"/>
          <w:i/>
          <w:color w:val="auto"/>
          <w:sz w:val="24"/>
          <w:szCs w:val="24"/>
        </w:rPr>
      </w:pPr>
      <w:bookmarkStart w:id="40" w:name="_Toc394564065"/>
      <w:r w:rsidRPr="00964233">
        <w:rPr>
          <w:rFonts w:ascii="Times New Roman" w:eastAsia="Times New Roman" w:hAnsi="Times New Roman" w:cs="Times New Roman"/>
          <w:b w:val="0"/>
          <w:i/>
          <w:color w:val="auto"/>
          <w:sz w:val="24"/>
          <w:szCs w:val="24"/>
        </w:rPr>
        <w:t>5.1.</w:t>
      </w:r>
      <w:r w:rsidR="004D7FC4">
        <w:rPr>
          <w:rFonts w:ascii="Times New Roman" w:eastAsia="Times New Roman" w:hAnsi="Times New Roman" w:cs="Times New Roman"/>
          <w:b w:val="0"/>
          <w:i/>
          <w:color w:val="auto"/>
          <w:sz w:val="24"/>
          <w:szCs w:val="24"/>
        </w:rPr>
        <w:t>3</w:t>
      </w:r>
      <w:r w:rsidRPr="00964233">
        <w:rPr>
          <w:rFonts w:ascii="Times New Roman" w:eastAsia="Times New Roman" w:hAnsi="Times New Roman" w:cs="Times New Roman"/>
          <w:b w:val="0"/>
          <w:i/>
          <w:color w:val="auto"/>
          <w:sz w:val="24"/>
          <w:szCs w:val="24"/>
        </w:rPr>
        <w:t xml:space="preserve"> </w:t>
      </w:r>
      <w:r w:rsidR="00815FB2">
        <w:rPr>
          <w:rFonts w:ascii="Times New Roman" w:eastAsia="Times New Roman" w:hAnsi="Times New Roman" w:cs="Times New Roman"/>
          <w:b w:val="0"/>
          <w:i/>
          <w:color w:val="auto"/>
          <w:sz w:val="24"/>
          <w:szCs w:val="24"/>
        </w:rPr>
        <w:t>Demographic rates from capture-mark-recapture data</w:t>
      </w:r>
      <w:bookmarkEnd w:id="40"/>
    </w:p>
    <w:p w:rsidR="00C2254C" w:rsidRDefault="002E30DF">
      <w:pPr>
        <w:widowControl w:val="0"/>
        <w:autoSpaceDE w:val="0"/>
        <w:autoSpaceDN w:val="0"/>
        <w:spacing w:after="0" w:line="480" w:lineRule="auto"/>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Annual abundance estimates for the TRB and LARB differed depending on how </w:t>
      </w: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modeled detection heterogeneity</w:t>
      </w:r>
      <w:r>
        <w:rPr>
          <w:rFonts w:ascii="Times New Roman" w:eastAsia="Times New Roman" w:hAnsi="Times New Roman" w:cs="Times New Roman"/>
          <w:sz w:val="24"/>
          <w:szCs w:val="24"/>
        </w:rPr>
        <w:t xml:space="preserve"> (</w:t>
      </w:r>
      <w:fldSimple w:instr=" REF _Ref390523384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10</w:t>
        </w:r>
      </w:fldSimple>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In contrast, abundance estimates for the UARB were similar for both models </w:t>
      </w:r>
      <w:r>
        <w:rPr>
          <w:rFonts w:ascii="Times New Roman" w:eastAsia="Times New Roman" w:hAnsi="Times New Roman" w:cs="Times New Roman"/>
          <w:sz w:val="24"/>
          <w:szCs w:val="24"/>
        </w:rPr>
        <w:t>(</w:t>
      </w:r>
      <w:fldSimple w:instr=" REF _Ref390523384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10</w:t>
        </w:r>
      </w:fldSimple>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because </w:t>
      </w:r>
      <w:r>
        <w:rPr>
          <w:rFonts w:ascii="Times New Roman" w:eastAsia="Times New Roman" w:hAnsi="Times New Roman" w:cs="Times New Roman"/>
          <w:sz w:val="24"/>
          <w:szCs w:val="24"/>
        </w:rPr>
        <w:t>nearly all</w:t>
      </w:r>
      <w:r w:rsidRPr="00510D15">
        <w:rPr>
          <w:rFonts w:ascii="Times New Roman" w:eastAsia="Times New Roman" w:hAnsi="Times New Roman" w:cs="Times New Roman"/>
          <w:sz w:val="24"/>
          <w:szCs w:val="24"/>
        </w:rPr>
        <w:t xml:space="preserve"> females were </w:t>
      </w:r>
      <w:r w:rsidR="00437B76" w:rsidRPr="00510D15">
        <w:rPr>
          <w:rFonts w:ascii="Times New Roman" w:eastAsia="Times New Roman" w:hAnsi="Times New Roman" w:cs="Times New Roman"/>
          <w:sz w:val="24"/>
          <w:szCs w:val="24"/>
        </w:rPr>
        <w:t>detected</w:t>
      </w:r>
      <w:r w:rsidR="00437B76">
        <w:rPr>
          <w:rFonts w:ascii="Times New Roman" w:eastAsia="Times New Roman" w:hAnsi="Times New Roman" w:cs="Times New Roman"/>
          <w:sz w:val="24"/>
          <w:szCs w:val="24"/>
        </w:rPr>
        <w:t xml:space="preserve"> in </w:t>
      </w:r>
      <w:r w:rsidR="00BB0ED2" w:rsidRPr="00BB0ED2">
        <w:rPr>
          <w:rFonts w:ascii="Times New Roman" w:eastAsia="Times New Roman" w:hAnsi="Times New Roman" w:cs="Times New Roman"/>
          <w:sz w:val="24"/>
          <w:szCs w:val="24"/>
          <w:u w:val="single"/>
        </w:rPr>
        <w:t>&gt;</w:t>
      </w:r>
      <w:r w:rsidR="00437B76">
        <w:rPr>
          <w:rFonts w:ascii="Times New Roman" w:eastAsia="Times New Roman" w:hAnsi="Times New Roman" w:cs="Times New Roman"/>
          <w:sz w:val="24"/>
          <w:szCs w:val="24"/>
        </w:rPr>
        <w:t>1</w:t>
      </w:r>
      <w:r w:rsidRPr="00510D15">
        <w:rPr>
          <w:rFonts w:ascii="Times New Roman" w:eastAsia="Times New Roman" w:hAnsi="Times New Roman" w:cs="Times New Roman"/>
          <w:sz w:val="24"/>
          <w:szCs w:val="24"/>
        </w:rPr>
        <w:t xml:space="preserve"> secondary sampling period (i.e., weeks) </w:t>
      </w:r>
      <w:r>
        <w:rPr>
          <w:rFonts w:ascii="Times New Roman" w:eastAsia="Times New Roman" w:hAnsi="Times New Roman" w:cs="Times New Roman"/>
          <w:sz w:val="24"/>
          <w:szCs w:val="24"/>
        </w:rPr>
        <w:t>of primary sampling periods (i.e., years) during which they were</w:t>
      </w:r>
      <w:r w:rsidRPr="00510D15">
        <w:rPr>
          <w:rFonts w:ascii="Times New Roman" w:eastAsia="Times New Roman" w:hAnsi="Times New Roman" w:cs="Times New Roman"/>
          <w:sz w:val="24"/>
          <w:szCs w:val="24"/>
        </w:rPr>
        <w:t xml:space="preserve"> alive and </w:t>
      </w:r>
      <w:r>
        <w:rPr>
          <w:rFonts w:ascii="Times New Roman" w:eastAsia="Times New Roman" w:hAnsi="Times New Roman" w:cs="Times New Roman"/>
          <w:sz w:val="24"/>
          <w:szCs w:val="24"/>
        </w:rPr>
        <w:t xml:space="preserve">present </w:t>
      </w:r>
      <w:r w:rsidRPr="00510D15">
        <w:rPr>
          <w:rFonts w:ascii="Times New Roman" w:eastAsia="Times New Roman" w:hAnsi="Times New Roman" w:cs="Times New Roman"/>
          <w:sz w:val="24"/>
          <w:szCs w:val="24"/>
        </w:rPr>
        <w:t xml:space="preserve">on the study area.  Moreover, estimates of </w:t>
      </w:r>
      <w:r w:rsidR="00235A51" w:rsidRPr="001B2694">
        <w:rPr>
          <w:rFonts w:ascii="Times New Roman" w:eastAsia="Times New Roman" w:hAnsi="Times New Roman" w:cs="Times New Roman"/>
          <w:i/>
          <w:sz w:val="24"/>
          <w:szCs w:val="24"/>
        </w:rPr>
        <w:t>γ</w:t>
      </w:r>
      <w:r w:rsidR="00235A51" w:rsidRPr="00510D15" w:rsidDel="00235A51">
        <w:rPr>
          <w:rFonts w:eastAsia="Times New Roman" w:cs="Times New Roman"/>
          <w:szCs w:val="24"/>
        </w:rPr>
        <w:t xml:space="preserve"> </w:t>
      </w:r>
      <w:r w:rsidRPr="00510D15">
        <w:rPr>
          <w:rFonts w:ascii="Times New Roman" w:eastAsia="Times New Roman" w:hAnsi="Times New Roman" w:cs="Times New Roman"/>
          <w:sz w:val="24"/>
          <w:szCs w:val="24"/>
        </w:rPr>
        <w:t xml:space="preserve">were also affected by model choice because those estimates are linked with estimates of abundance.  </w:t>
      </w:r>
      <w:r>
        <w:rPr>
          <w:rFonts w:ascii="Times New Roman" w:eastAsia="Times New Roman" w:hAnsi="Times New Roman" w:cs="Times New Roman"/>
          <w:sz w:val="24"/>
          <w:szCs w:val="24"/>
        </w:rPr>
        <w:t>D</w:t>
      </w:r>
      <w:r w:rsidR="00C2254C" w:rsidRPr="00510D15">
        <w:rPr>
          <w:rFonts w:ascii="Times New Roman" w:eastAsia="Times New Roman" w:hAnsi="Times New Roman" w:cs="Times New Roman"/>
          <w:sz w:val="24"/>
          <w:szCs w:val="24"/>
        </w:rPr>
        <w:t xml:space="preserve">etection heterogeneity is a common challenge to overcome when estimating population abundance for bears from CMR data because estimates can be greatly influenced by how heterogeneity is modeled.  </w:t>
      </w:r>
      <w:r w:rsidR="00643DD4">
        <w:rPr>
          <w:rFonts w:ascii="Times New Roman" w:eastAsia="Times New Roman" w:hAnsi="Times New Roman" w:cs="Times New Roman"/>
          <w:sz w:val="24"/>
          <w:szCs w:val="24"/>
        </w:rPr>
        <w:t>Conversely</w:t>
      </w:r>
      <w:r w:rsidR="00C2254C" w:rsidRPr="00510D15">
        <w:rPr>
          <w:rFonts w:ascii="Times New Roman" w:eastAsia="Times New Roman" w:hAnsi="Times New Roman" w:cs="Times New Roman"/>
          <w:sz w:val="24"/>
          <w:szCs w:val="24"/>
        </w:rPr>
        <w:t xml:space="preserve">, estimates of </w:t>
      </w:r>
      <w:r w:rsidR="00235A51" w:rsidRPr="00137CE9">
        <w:rPr>
          <w:rFonts w:ascii="Times New Roman" w:eastAsia="Times New Roman" w:hAnsi="Times New Roman" w:cs="Times New Roman"/>
          <w:i/>
          <w:sz w:val="24"/>
          <w:szCs w:val="24"/>
        </w:rPr>
        <w:t>ϕ</w:t>
      </w:r>
      <w:r w:rsidR="00C2254C" w:rsidRPr="00510D15">
        <w:rPr>
          <w:rFonts w:ascii="Times New Roman" w:eastAsia="Times New Roman" w:hAnsi="Times New Roman" w:cs="Times New Roman"/>
          <w:sz w:val="24"/>
          <w:szCs w:val="24"/>
        </w:rPr>
        <w:t xml:space="preserve"> were similar for all populations regardless of heterogeneity model choice</w:t>
      </w:r>
      <w:r w:rsidR="00C2254C">
        <w:rPr>
          <w:rFonts w:ascii="Times New Roman" w:eastAsia="Times New Roman" w:hAnsi="Times New Roman" w:cs="Times New Roman"/>
          <w:sz w:val="24"/>
          <w:szCs w:val="24"/>
        </w:rPr>
        <w:t xml:space="preserve"> (</w:t>
      </w:r>
      <w:fldSimple w:instr=" REF _Ref390523384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10</w:t>
        </w:r>
      </w:fldSimple>
      <w:r w:rsidR="00C2254C">
        <w:rPr>
          <w:rFonts w:ascii="Times New Roman" w:eastAsia="Times New Roman" w:hAnsi="Times New Roman" w:cs="Times New Roman"/>
          <w:sz w:val="24"/>
          <w:szCs w:val="24"/>
        </w:rPr>
        <w:t>)</w:t>
      </w:r>
      <w:r w:rsidR="00C2254C" w:rsidRPr="00510D15">
        <w:rPr>
          <w:rFonts w:ascii="Times New Roman" w:eastAsia="Times New Roman" w:hAnsi="Times New Roman" w:cs="Times New Roman"/>
          <w:sz w:val="24"/>
          <w:szCs w:val="24"/>
        </w:rPr>
        <w:t xml:space="preserve"> because </w:t>
      </w:r>
      <w:r w:rsidR="00235A51" w:rsidRPr="00137CE9">
        <w:rPr>
          <w:rFonts w:ascii="Times New Roman" w:eastAsia="Times New Roman" w:hAnsi="Times New Roman" w:cs="Times New Roman"/>
          <w:i/>
          <w:sz w:val="24"/>
          <w:szCs w:val="24"/>
        </w:rPr>
        <w:t>ϕ</w:t>
      </w:r>
      <w:r w:rsidR="00C2254C" w:rsidRPr="00510D15">
        <w:rPr>
          <w:rFonts w:ascii="Times New Roman" w:eastAsia="Times New Roman" w:hAnsi="Times New Roman" w:cs="Times New Roman"/>
          <w:sz w:val="24"/>
          <w:szCs w:val="24"/>
        </w:rPr>
        <w:t xml:space="preserve"> is robust to heterogeneity biases </w:t>
      </w:r>
      <w:r w:rsidR="00C2254C" w:rsidRPr="00510D15">
        <w:rPr>
          <w:rFonts w:ascii="Times New Roman" w:eastAsia="Times New Roman" w:hAnsi="Times New Roman" w:cs="Times New Roman"/>
          <w:noProof/>
          <w:sz w:val="24"/>
          <w:szCs w:val="24"/>
        </w:rPr>
        <w:t>(Abadi et al. 2013)</w:t>
      </w:r>
      <w:r w:rsidR="00C2254C" w:rsidRPr="00510D15">
        <w:rPr>
          <w:rFonts w:ascii="Times New Roman" w:eastAsia="Times New Roman" w:hAnsi="Times New Roman" w:cs="Times New Roman"/>
          <w:sz w:val="24"/>
          <w:szCs w:val="24"/>
        </w:rPr>
        <w:t xml:space="preserve">.  </w:t>
      </w:r>
      <w:r w:rsidR="00643DD4">
        <w:rPr>
          <w:rFonts w:ascii="Times New Roman" w:eastAsia="Times New Roman" w:hAnsi="Times New Roman" w:cs="Times New Roman"/>
          <w:sz w:val="24"/>
          <w:szCs w:val="24"/>
        </w:rPr>
        <w:t xml:space="preserve">Therefore, my estimates of </w:t>
      </w:r>
      <w:r w:rsidR="00BB1680" w:rsidRPr="00510D15">
        <w:rPr>
          <w:rFonts w:ascii="Times New Roman" w:eastAsia="Times New Roman" w:hAnsi="Times New Roman" w:cs="Times New Roman"/>
          <w:position w:val="-12"/>
          <w:sz w:val="24"/>
          <w:szCs w:val="24"/>
        </w:rPr>
        <w:object w:dxaOrig="300" w:dyaOrig="380">
          <v:shape id="_x0000_i1130" type="#_x0000_t75" style="width:14.95pt;height:19pt" o:ole="">
            <v:imagedata r:id="rId206" o:title=""/>
          </v:shape>
          <o:OLEObject Type="Embed" ProgID="Equation.DSMT4" ShapeID="_x0000_i1130" DrawAspect="Content" ObjectID="_1468306222" r:id="rId207"/>
        </w:object>
      </w:r>
      <w:r w:rsidR="00BB1680">
        <w:rPr>
          <w:rFonts w:ascii="Times New Roman" w:eastAsia="Times New Roman" w:hAnsi="Times New Roman" w:cs="Times New Roman"/>
          <w:sz w:val="24"/>
          <w:szCs w:val="24"/>
        </w:rPr>
        <w:t xml:space="preserve">likely were robust to choice of heterogeneity model because </w:t>
      </w:r>
      <w:r w:rsidR="00643DD4">
        <w:rPr>
          <w:rFonts w:ascii="Times New Roman" w:eastAsia="Times New Roman" w:hAnsi="Times New Roman" w:cs="Times New Roman"/>
          <w:sz w:val="24"/>
          <w:szCs w:val="24"/>
        </w:rPr>
        <w:t>growth and sustainability of bear populations are primarily driven by adult female survival</w:t>
      </w:r>
      <w:r w:rsidR="00BB1680">
        <w:rPr>
          <w:rFonts w:ascii="Times New Roman" w:eastAsia="Times New Roman" w:hAnsi="Times New Roman" w:cs="Times New Roman"/>
          <w:sz w:val="24"/>
          <w:szCs w:val="24"/>
        </w:rPr>
        <w:t xml:space="preserve">.  </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potential difficulty for DNA-based CMR studies is determining whether all age cohorts within a population are being sampled because age data generally cannot be obtained from DNA.  </w:t>
      </w:r>
      <w:r w:rsidR="00FD5BFE">
        <w:rPr>
          <w:rFonts w:ascii="Times New Roman" w:eastAsia="Times New Roman" w:hAnsi="Times New Roman" w:cs="Times New Roman"/>
          <w:sz w:val="24"/>
          <w:szCs w:val="24"/>
        </w:rPr>
        <w:t>I found that genotypes of cubs known to be alive and present on the study area did not match genotypes of bears detected at hair sites.  This is in contrast to</w:t>
      </w:r>
      <w:r w:rsidR="00FD5BFE" w:rsidDel="00FD5BFE">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Kendall et al. (2009)</w:t>
      </w:r>
      <w:r>
        <w:rPr>
          <w:rFonts w:ascii="Times New Roman" w:eastAsia="Times New Roman" w:hAnsi="Times New Roman" w:cs="Times New Roman"/>
          <w:sz w:val="24"/>
          <w:szCs w:val="24"/>
        </w:rPr>
        <w:t xml:space="preserve"> </w:t>
      </w:r>
      <w:r w:rsidR="00FD5BFE">
        <w:rPr>
          <w:rFonts w:ascii="Times New Roman" w:eastAsia="Times New Roman" w:hAnsi="Times New Roman" w:cs="Times New Roman"/>
          <w:sz w:val="24"/>
          <w:szCs w:val="24"/>
        </w:rPr>
        <w:t xml:space="preserve">who </w:t>
      </w:r>
      <w:r>
        <w:rPr>
          <w:rFonts w:ascii="Times New Roman" w:eastAsia="Times New Roman" w:hAnsi="Times New Roman" w:cs="Times New Roman"/>
          <w:sz w:val="24"/>
          <w:szCs w:val="24"/>
        </w:rPr>
        <w:t>concluded their abundance estimates for grizzly bears included all age cohorts</w:t>
      </w:r>
      <w:r w:rsidR="00FD5BFE">
        <w:rPr>
          <w:rFonts w:ascii="Times New Roman" w:eastAsia="Times New Roman" w:hAnsi="Times New Roman" w:cs="Times New Roman"/>
          <w:sz w:val="24"/>
          <w:szCs w:val="24"/>
        </w:rPr>
        <w:t xml:space="preserve"> and was likely due to the physiological differences between grizzly and black bear cubs and different wire </w:t>
      </w:r>
      <w:r w:rsidR="00FD5BFE">
        <w:rPr>
          <w:rFonts w:ascii="Times New Roman" w:eastAsia="Times New Roman" w:hAnsi="Times New Roman" w:cs="Times New Roman"/>
          <w:sz w:val="24"/>
          <w:szCs w:val="24"/>
        </w:rPr>
        <w:lastRenderedPageBreak/>
        <w:t>configurations</w:t>
      </w:r>
      <w:r>
        <w:rPr>
          <w:rFonts w:ascii="Times New Roman" w:eastAsia="Times New Roman" w:hAnsi="Times New Roman" w:cs="Times New Roman"/>
          <w:sz w:val="24"/>
          <w:szCs w:val="24"/>
        </w:rPr>
        <w:t xml:space="preserve">.  </w:t>
      </w:r>
      <w:r w:rsidR="00FD5BFE">
        <w:rPr>
          <w:rFonts w:ascii="Times New Roman" w:eastAsia="Times New Roman" w:hAnsi="Times New Roman" w:cs="Times New Roman"/>
          <w:sz w:val="24"/>
          <w:szCs w:val="24"/>
        </w:rPr>
        <w:t>B</w:t>
      </w:r>
      <w:r w:rsidR="00FB581A">
        <w:rPr>
          <w:rFonts w:ascii="Times New Roman" w:eastAsia="Times New Roman" w:hAnsi="Times New Roman" w:cs="Times New Roman"/>
          <w:sz w:val="24"/>
          <w:szCs w:val="24"/>
        </w:rPr>
        <w:t xml:space="preserve">ecause field collection methods were standardized across all study areas, abundance estimates and </w:t>
      </w:r>
      <w:r>
        <w:rPr>
          <w:rFonts w:ascii="Times New Roman" w:eastAsia="Times New Roman" w:hAnsi="Times New Roman" w:cs="Times New Roman"/>
          <w:sz w:val="24"/>
          <w:szCs w:val="24"/>
        </w:rPr>
        <w:t xml:space="preserve">demographic rate estimates from CMR analyses </w:t>
      </w:r>
      <w:r w:rsidR="00FB581A">
        <w:rPr>
          <w:rFonts w:ascii="Times New Roman" w:eastAsia="Times New Roman" w:hAnsi="Times New Roman" w:cs="Times New Roman"/>
          <w:sz w:val="24"/>
          <w:szCs w:val="24"/>
        </w:rPr>
        <w:t>for the TRB, UARB, and LARB should be interpreted as pertaining to</w:t>
      </w:r>
      <w:r>
        <w:rPr>
          <w:rFonts w:ascii="Times New Roman" w:eastAsia="Times New Roman" w:hAnsi="Times New Roman" w:cs="Times New Roman"/>
          <w:sz w:val="24"/>
          <w:szCs w:val="24"/>
        </w:rPr>
        <w:t xml:space="preserve"> age cohorts 1-year old and older.</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Although the specific patterns of variation in abundance and recruitment differed between models, overall population dynamics as measured by</w:t>
      </w:r>
      <w:r w:rsidRPr="00510D15">
        <w:rPr>
          <w:rFonts w:ascii="Times New Roman" w:eastAsia="Times New Roman" w:hAnsi="Times New Roman" w:cs="Times New Roman"/>
          <w:position w:val="-12"/>
          <w:sz w:val="24"/>
          <w:szCs w:val="24"/>
        </w:rPr>
        <w:object w:dxaOrig="300" w:dyaOrig="380">
          <v:shape id="_x0000_i1131" type="#_x0000_t75" style="width:14.95pt;height:19pt" o:ole="">
            <v:imagedata r:id="rId206" o:title=""/>
          </v:shape>
          <o:OLEObject Type="Embed" ProgID="Equation.DSMT4" ShapeID="_x0000_i1131" DrawAspect="Content" ObjectID="_1468306223" r:id="rId208"/>
        </w:object>
      </w:r>
      <w:r w:rsidRPr="00510D15">
        <w:rPr>
          <w:rFonts w:ascii="Times New Roman" w:eastAsia="Times New Roman" w:hAnsi="Times New Roman" w:cs="Times New Roman"/>
          <w:sz w:val="24"/>
          <w:szCs w:val="24"/>
        </w:rPr>
        <w:t xml:space="preserve">were stable </w:t>
      </w:r>
      <w:r w:rsidR="00BF1B7F">
        <w:rPr>
          <w:rFonts w:ascii="Times New Roman" w:eastAsia="Times New Roman" w:hAnsi="Times New Roman" w:cs="Times New Roman"/>
          <w:sz w:val="24"/>
          <w:szCs w:val="24"/>
        </w:rPr>
        <w:t xml:space="preserve">to slightly decreasing </w:t>
      </w:r>
      <w:r w:rsidRPr="00510D15">
        <w:rPr>
          <w:rFonts w:ascii="Times New Roman" w:eastAsia="Times New Roman" w:hAnsi="Times New Roman" w:cs="Times New Roman"/>
          <w:sz w:val="24"/>
          <w:szCs w:val="24"/>
        </w:rPr>
        <w:t>for the TRB</w:t>
      </w:r>
      <w:r w:rsidR="00BF1B7F">
        <w:rPr>
          <w:rFonts w:ascii="Times New Roman" w:eastAsia="Times New Roman" w:hAnsi="Times New Roman" w:cs="Times New Roman"/>
          <w:sz w:val="24"/>
          <w:szCs w:val="24"/>
        </w:rPr>
        <w:t xml:space="preserve"> compared with the UARB</w:t>
      </w:r>
      <w:r w:rsidRPr="00510D15">
        <w:rPr>
          <w:rFonts w:ascii="Times New Roman" w:eastAsia="Times New Roman" w:hAnsi="Times New Roman" w:cs="Times New Roman"/>
          <w:sz w:val="24"/>
          <w:szCs w:val="24"/>
        </w:rPr>
        <w:t>.  Gr</w:t>
      </w:r>
      <w:r w:rsidR="00BF1B7F">
        <w:rPr>
          <w:rFonts w:ascii="Times New Roman" w:eastAsia="Times New Roman" w:hAnsi="Times New Roman" w:cs="Times New Roman"/>
          <w:sz w:val="24"/>
          <w:szCs w:val="24"/>
        </w:rPr>
        <w:t>eater variability of gr</w:t>
      </w:r>
      <w:r w:rsidRPr="00510D15">
        <w:rPr>
          <w:rFonts w:ascii="Times New Roman" w:eastAsia="Times New Roman" w:hAnsi="Times New Roman" w:cs="Times New Roman"/>
          <w:sz w:val="24"/>
          <w:szCs w:val="24"/>
        </w:rPr>
        <w:t xml:space="preserve">owth rates in the UARB </w:t>
      </w:r>
      <w:r w:rsidR="00BF1B7F">
        <w:rPr>
          <w:rFonts w:ascii="Times New Roman" w:eastAsia="Times New Roman" w:hAnsi="Times New Roman" w:cs="Times New Roman"/>
          <w:sz w:val="24"/>
          <w:szCs w:val="24"/>
        </w:rPr>
        <w:t xml:space="preserve">may </w:t>
      </w:r>
      <w:r w:rsidRPr="00510D15">
        <w:rPr>
          <w:rFonts w:ascii="Times New Roman" w:eastAsia="Times New Roman" w:hAnsi="Times New Roman" w:cs="Times New Roman"/>
          <w:sz w:val="24"/>
          <w:szCs w:val="24"/>
        </w:rPr>
        <w:t xml:space="preserve">reflect greater </w:t>
      </w:r>
      <w:r>
        <w:rPr>
          <w:rFonts w:ascii="Times New Roman" w:eastAsia="Times New Roman" w:hAnsi="Times New Roman" w:cs="Times New Roman"/>
          <w:sz w:val="24"/>
          <w:szCs w:val="24"/>
        </w:rPr>
        <w:t xml:space="preserve">environmental </w:t>
      </w:r>
      <w:r w:rsidRPr="00510D15">
        <w:rPr>
          <w:rFonts w:ascii="Times New Roman" w:eastAsia="Times New Roman" w:hAnsi="Times New Roman" w:cs="Times New Roman"/>
          <w:sz w:val="24"/>
          <w:szCs w:val="24"/>
        </w:rPr>
        <w:t xml:space="preserve">variation in recruitment </w:t>
      </w:r>
      <w:r>
        <w:rPr>
          <w:rFonts w:ascii="Times New Roman" w:eastAsia="Times New Roman" w:hAnsi="Times New Roman" w:cs="Times New Roman"/>
          <w:sz w:val="24"/>
          <w:szCs w:val="24"/>
        </w:rPr>
        <w:t xml:space="preserve">or higher </w:t>
      </w:r>
      <w:r w:rsidRPr="00510D15">
        <w:rPr>
          <w:rFonts w:ascii="Times New Roman" w:eastAsia="Times New Roman" w:hAnsi="Times New Roman" w:cs="Times New Roman"/>
          <w:sz w:val="24"/>
          <w:szCs w:val="24"/>
        </w:rPr>
        <w:t xml:space="preserve">demographic variability caused by </w:t>
      </w:r>
      <w:r>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 xml:space="preserve">smaller population </w:t>
      </w:r>
      <w:r>
        <w:rPr>
          <w:rFonts w:ascii="Times New Roman" w:eastAsia="Times New Roman" w:hAnsi="Times New Roman" w:cs="Times New Roman"/>
          <w:sz w:val="24"/>
          <w:szCs w:val="24"/>
        </w:rPr>
        <w:t xml:space="preserve">size </w:t>
      </w:r>
      <w:r>
        <w:rPr>
          <w:rFonts w:ascii="Times New Roman" w:eastAsia="Times New Roman" w:hAnsi="Times New Roman" w:cs="Times New Roman"/>
          <w:noProof/>
          <w:sz w:val="24"/>
          <w:szCs w:val="24"/>
        </w:rPr>
        <w:t>(Shaffer 1987, White 2000, Mills 2007)</w:t>
      </w:r>
      <w:r>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Apparent survival based on the CMR analysis (0.87–0.93) was much lower than the estimate from the telemetry data (0.97–0.99) at the TRB (</w:t>
      </w:r>
      <w:fldSimple w:instr=" REF _Ref390523384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10</w:t>
        </w:r>
      </w:fldSimple>
      <w:r w:rsidRPr="00510D15">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rPr>
        <w:t xml:space="preserve">difference </w:t>
      </w:r>
      <w:r w:rsidRPr="00510D15">
        <w:rPr>
          <w:rFonts w:ascii="Times New Roman" w:eastAsia="Times New Roman" w:hAnsi="Times New Roman" w:cs="Times New Roman"/>
          <w:sz w:val="24"/>
          <w:szCs w:val="24"/>
        </w:rPr>
        <w:t xml:space="preserve">is </w:t>
      </w:r>
      <w:r w:rsidR="00437B76">
        <w:rPr>
          <w:rFonts w:ascii="Times New Roman" w:eastAsia="Times New Roman" w:hAnsi="Times New Roman" w:cs="Times New Roman"/>
          <w:sz w:val="24"/>
          <w:szCs w:val="24"/>
        </w:rPr>
        <w:t>expected</w:t>
      </w:r>
      <w:r w:rsidRPr="00510D15">
        <w:rPr>
          <w:rFonts w:ascii="Times New Roman" w:eastAsia="Times New Roman" w:hAnsi="Times New Roman" w:cs="Times New Roman"/>
          <w:sz w:val="24"/>
          <w:szCs w:val="24"/>
        </w:rPr>
        <w:t xml:space="preserve"> because </w:t>
      </w:r>
      <w:r w:rsidR="00235A51" w:rsidRPr="00137CE9">
        <w:rPr>
          <w:rFonts w:ascii="Times New Roman" w:eastAsia="Times New Roman" w:hAnsi="Times New Roman" w:cs="Times New Roman"/>
          <w:i/>
          <w:sz w:val="24"/>
          <w:szCs w:val="24"/>
        </w:rPr>
        <w:t>ϕ</w:t>
      </w:r>
      <w:r w:rsidRPr="00510D15">
        <w:rPr>
          <w:rFonts w:ascii="Times New Roman" w:eastAsia="Times New Roman" w:hAnsi="Times New Roman" w:cs="Times New Roman"/>
          <w:sz w:val="24"/>
          <w:szCs w:val="24"/>
        </w:rPr>
        <w:t xml:space="preserve"> from CMR includes emigration whereas survival based on known-fate analysis does not.  Apparent survival was slightly lower for the UARB compared with the TRB; whether th</w:t>
      </w:r>
      <w:r>
        <w:rPr>
          <w:rFonts w:ascii="Times New Roman" w:eastAsia="Times New Roman" w:hAnsi="Times New Roman" w:cs="Times New Roman"/>
          <w:sz w:val="24"/>
          <w:szCs w:val="24"/>
        </w:rPr>
        <w:t>e</w:t>
      </w:r>
      <w:r w:rsidRPr="00510D15">
        <w:rPr>
          <w:rFonts w:ascii="Times New Roman" w:eastAsia="Times New Roman" w:hAnsi="Times New Roman" w:cs="Times New Roman"/>
          <w:sz w:val="24"/>
          <w:szCs w:val="24"/>
        </w:rPr>
        <w:t xml:space="preserve"> lower </w:t>
      </w:r>
      <w:r w:rsidR="00235A51" w:rsidRPr="00137CE9">
        <w:rPr>
          <w:rFonts w:ascii="Times New Roman" w:eastAsia="Times New Roman" w:hAnsi="Times New Roman" w:cs="Times New Roman"/>
          <w:i/>
          <w:sz w:val="24"/>
          <w:szCs w:val="24"/>
        </w:rPr>
        <w:t>ϕ</w:t>
      </w:r>
      <w:r w:rsidRPr="00510D15">
        <w:rPr>
          <w:rFonts w:ascii="Times New Roman" w:eastAsia="Times New Roman" w:hAnsi="Times New Roman" w:cs="Times New Roman"/>
          <w:sz w:val="24"/>
          <w:szCs w:val="24"/>
        </w:rPr>
        <w:t xml:space="preserve"> was </w:t>
      </w:r>
      <w:r>
        <w:rPr>
          <w:rFonts w:ascii="Times New Roman" w:eastAsia="Times New Roman" w:hAnsi="Times New Roman" w:cs="Times New Roman"/>
          <w:sz w:val="24"/>
          <w:szCs w:val="24"/>
        </w:rPr>
        <w:t xml:space="preserve">primarily the result of </w:t>
      </w:r>
      <w:r w:rsidRPr="00510D15">
        <w:rPr>
          <w:rFonts w:ascii="Times New Roman" w:eastAsia="Times New Roman" w:hAnsi="Times New Roman" w:cs="Times New Roman"/>
          <w:sz w:val="24"/>
          <w:szCs w:val="24"/>
        </w:rPr>
        <w:t xml:space="preserve">mortality or </w:t>
      </w:r>
      <w:r>
        <w:rPr>
          <w:rFonts w:ascii="Times New Roman" w:eastAsia="Times New Roman" w:hAnsi="Times New Roman" w:cs="Times New Roman"/>
          <w:sz w:val="24"/>
          <w:szCs w:val="24"/>
        </w:rPr>
        <w:t xml:space="preserve">permanent </w:t>
      </w:r>
      <w:r w:rsidRPr="00510D15">
        <w:rPr>
          <w:rFonts w:ascii="Times New Roman" w:eastAsia="Times New Roman" w:hAnsi="Times New Roman" w:cs="Times New Roman"/>
          <w:sz w:val="24"/>
          <w:szCs w:val="24"/>
        </w:rPr>
        <w:t xml:space="preserve">emigration is unknown.  </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Eberhardt (1977) described an ordered sequence of mechanisms by which large mammal populations are regulated as density approaches carrying capacity.  Initially, increased intra-specific competition for resources and direct conspecific-caused mortality would be expected at higher densities and cause reductions in survival of dependent offspring and independent juveniles.  As density continues to increase, increases in age of primiparity and decreases in reproductive output would occur.  Lastly, survival of adults would be expected to decrease under extreme conditions caused when population growth drastically overshoots carrying capacity.  For bears, several studies have reported evidence supporting such population regulation through an inverse relationship between cub survival and population density </w:t>
      </w:r>
      <w:r>
        <w:rPr>
          <w:rFonts w:ascii="Times New Roman" w:eastAsia="Times New Roman" w:hAnsi="Times New Roman" w:cs="Times New Roman"/>
          <w:noProof/>
          <w:sz w:val="24"/>
          <w:szCs w:val="24"/>
        </w:rPr>
        <w:t>(Lindzey et al. 1983, Miller et al. 2003, Schwartz et al. 2006, Czetwertynski et al. 2007, Garrison et al. 2007)</w:t>
      </w:r>
      <w:r>
        <w:rPr>
          <w:rFonts w:ascii="Times New Roman" w:eastAsia="Times New Roman" w:hAnsi="Times New Roman" w:cs="Times New Roman"/>
          <w:sz w:val="24"/>
          <w:szCs w:val="24"/>
        </w:rPr>
        <w:t xml:space="preserve">.  However, </w:t>
      </w:r>
      <w:r w:rsidR="007A0F53">
        <w:rPr>
          <w:rFonts w:ascii="Times New Roman" w:eastAsia="Times New Roman" w:hAnsi="Times New Roman" w:cs="Times New Roman"/>
          <w:sz w:val="24"/>
          <w:szCs w:val="24"/>
        </w:rPr>
        <w:t xml:space="preserve">other </w:t>
      </w:r>
      <w:r w:rsidR="007A0F53">
        <w:rPr>
          <w:rFonts w:ascii="Times New Roman" w:eastAsia="Times New Roman" w:hAnsi="Times New Roman" w:cs="Times New Roman"/>
          <w:sz w:val="24"/>
          <w:szCs w:val="24"/>
        </w:rPr>
        <w:lastRenderedPageBreak/>
        <w:t xml:space="preserve">researchers have reported no or inconclusive evidence that </w:t>
      </w:r>
      <w:r>
        <w:rPr>
          <w:rFonts w:ascii="Times New Roman" w:eastAsia="Times New Roman" w:hAnsi="Times New Roman" w:cs="Times New Roman"/>
          <w:sz w:val="24"/>
          <w:szCs w:val="24"/>
        </w:rPr>
        <w:t xml:space="preserve">population density </w:t>
      </w:r>
      <w:r w:rsidR="007A0F53">
        <w:rPr>
          <w:rFonts w:ascii="Times New Roman" w:eastAsia="Times New Roman" w:hAnsi="Times New Roman" w:cs="Times New Roman"/>
          <w:sz w:val="24"/>
          <w:szCs w:val="24"/>
        </w:rPr>
        <w:t xml:space="preserve">affects </w:t>
      </w:r>
      <w:r>
        <w:rPr>
          <w:rFonts w:ascii="Times New Roman" w:eastAsia="Times New Roman" w:hAnsi="Times New Roman" w:cs="Times New Roman"/>
          <w:sz w:val="24"/>
          <w:szCs w:val="24"/>
        </w:rPr>
        <w:t>demographic</w:t>
      </w:r>
      <w:r w:rsidR="007A0F53">
        <w:rPr>
          <w:rFonts w:ascii="Times New Roman" w:eastAsia="Times New Roman" w:hAnsi="Times New Roman" w:cs="Times New Roman"/>
          <w:sz w:val="24"/>
          <w:szCs w:val="24"/>
        </w:rPr>
        <w:t xml:space="preserve"> rates in bears</w:t>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(Elowe and Dodge 1989, Miller 1994, Sargeant and Ruff 2001, Obbard and Howe 2008)</w:t>
      </w:r>
      <w:r>
        <w:rPr>
          <w:rFonts w:ascii="Times New Roman" w:eastAsia="Times New Roman" w:hAnsi="Times New Roman" w:cs="Times New Roman"/>
          <w:sz w:val="24"/>
          <w:szCs w:val="24"/>
        </w:rPr>
        <w:t xml:space="preserve">.  </w:t>
      </w:r>
      <w:r w:rsidR="00CF5E09">
        <w:rPr>
          <w:rFonts w:ascii="Times New Roman" w:eastAsia="Times New Roman" w:hAnsi="Times New Roman" w:cs="Times New Roman"/>
          <w:sz w:val="24"/>
          <w:szCs w:val="24"/>
        </w:rPr>
        <w:t xml:space="preserve">Furthermore, whether population regulation in bears can be rigorously detected and measured has also been questioned </w:t>
      </w:r>
      <w:r w:rsidR="00CF5E09">
        <w:rPr>
          <w:rFonts w:ascii="Times New Roman" w:eastAsia="Times New Roman" w:hAnsi="Times New Roman" w:cs="Times New Roman"/>
          <w:noProof/>
          <w:sz w:val="24"/>
          <w:szCs w:val="24"/>
        </w:rPr>
        <w:t>(Derocher and Taylor 1994, Garshelis 1994, McLellan 1994)</w:t>
      </w:r>
      <w:r w:rsidR="00CF5E09">
        <w:rPr>
          <w:rFonts w:ascii="Times New Roman" w:eastAsia="Times New Roman" w:hAnsi="Times New Roman" w:cs="Times New Roman"/>
          <w:sz w:val="24"/>
          <w:szCs w:val="24"/>
        </w:rPr>
        <w:t xml:space="preserve">.  </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analysis of CMR data for the TRB and UARB showed </w:t>
      </w:r>
      <w:r w:rsidRPr="00D747BC">
        <w:rPr>
          <w:rFonts w:ascii="Times New Roman" w:eastAsia="Times New Roman" w:hAnsi="Times New Roman" w:cs="Times New Roman"/>
          <w:sz w:val="24"/>
          <w:szCs w:val="24"/>
        </w:rPr>
        <w:t xml:space="preserve">evidence for a negative relationship between </w:t>
      </w:r>
      <w:r>
        <w:rPr>
          <w:rFonts w:ascii="Times New Roman" w:eastAsia="Times New Roman" w:hAnsi="Times New Roman" w:cs="Times New Roman"/>
          <w:sz w:val="24"/>
          <w:szCs w:val="24"/>
        </w:rPr>
        <w:t xml:space="preserve">per-capita recruitment </w:t>
      </w:r>
      <w:r w:rsidRPr="00D747BC">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abundance which suggests that density-dependent regulatory factors influence dynamics of those populations</w:t>
      </w:r>
      <w:r w:rsidR="00CF5E09">
        <w:rPr>
          <w:rFonts w:ascii="Times New Roman" w:eastAsia="Times New Roman" w:hAnsi="Times New Roman" w:cs="Times New Roman"/>
          <w:sz w:val="24"/>
          <w:szCs w:val="24"/>
        </w:rPr>
        <w:t>, although</w:t>
      </w:r>
      <w:r>
        <w:rPr>
          <w:rFonts w:ascii="Times New Roman" w:eastAsia="Times New Roman" w:hAnsi="Times New Roman" w:cs="Times New Roman"/>
          <w:sz w:val="24"/>
          <w:szCs w:val="24"/>
        </w:rPr>
        <w:t xml:space="preserve">, the mechanism by which that regulation is occurring </w:t>
      </w:r>
      <w:r w:rsidR="00CF5E09">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unclear.  I estimated per-capita recruitment which is defined as the number of bears new to the population (i.e., recruits) divided by the number of resident bears.  This definition does not distinguish between in situ recruits that are born in the study area and immigrant recruits that disperse to the study area from adjacent, but unsampled areas.  However, I limited my analysis to females which typically are poor dispersers and display strong natal site fidelity.  Therefore, per-capita recruitment most likely reflected true in situ recruitment.  Moreover, because the sampled population in my CMR data set was restricted to bears &gt;1 year old, recruitment estimates for my study should be interpreted as in situ recruitment of yearling bears.  That interpretation prohibits a clear understanding of which vital rates were being influenced by population density because my data do not allow separating yearling recruitment into its demographic components (i.e., female reproductive rate and cub survival).  However, multiple mechanisms likely operate simultaneously to regulate populations that are near carrying capacity </w:t>
      </w:r>
      <w:r>
        <w:rPr>
          <w:rFonts w:ascii="Times New Roman" w:eastAsia="Times New Roman" w:hAnsi="Times New Roman" w:cs="Times New Roman"/>
          <w:noProof/>
          <w:sz w:val="24"/>
          <w:szCs w:val="24"/>
        </w:rPr>
        <w:t>(Eberhardt 1977)</w:t>
      </w:r>
      <w:r>
        <w:rPr>
          <w:rFonts w:ascii="Times New Roman" w:eastAsia="Times New Roman" w:hAnsi="Times New Roman" w:cs="Times New Roman"/>
          <w:sz w:val="24"/>
          <w:szCs w:val="24"/>
        </w:rPr>
        <w:t>.  Such synergistic effects may explain why I detected a density-dependent relationship in my study because per-capita yearling recruitment represents the cumulative effects of multiple demographic processes that may be regulated by density.</w:t>
      </w:r>
      <w:r w:rsidR="007A0F53" w:rsidRPr="007A0F53">
        <w:rPr>
          <w:rFonts w:ascii="Times New Roman" w:eastAsia="Times New Roman" w:hAnsi="Times New Roman" w:cs="Times New Roman"/>
          <w:sz w:val="24"/>
          <w:szCs w:val="24"/>
        </w:rPr>
        <w:t xml:space="preserve"> </w:t>
      </w:r>
      <w:r w:rsidR="007A0F53">
        <w:rPr>
          <w:rFonts w:ascii="Times New Roman" w:eastAsia="Times New Roman" w:hAnsi="Times New Roman" w:cs="Times New Roman"/>
          <w:sz w:val="24"/>
          <w:szCs w:val="24"/>
        </w:rPr>
        <w:t xml:space="preserve"> </w:t>
      </w:r>
      <w:r w:rsidR="007A0F53">
        <w:rPr>
          <w:rFonts w:ascii="Times New Roman" w:eastAsia="Times New Roman" w:hAnsi="Times New Roman" w:cs="Times New Roman"/>
          <w:sz w:val="24"/>
          <w:szCs w:val="24"/>
        </w:rPr>
        <w:lastRenderedPageBreak/>
        <w:t>Also, the longer time period of my study likely contributed to my greater ability to detect density dependence.</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Estimating process variation of demographic rates over time is critical for incorporating temporal stochasticity into population projection models used for population viability assessments </w:t>
      </w:r>
      <w:r>
        <w:rPr>
          <w:rFonts w:ascii="Times New Roman" w:eastAsia="Times New Roman" w:hAnsi="Times New Roman" w:cs="Times New Roman"/>
          <w:noProof/>
          <w:sz w:val="24"/>
          <w:szCs w:val="24"/>
        </w:rPr>
        <w:t>(White 2000)</w:t>
      </w:r>
      <w:r>
        <w:rPr>
          <w:rFonts w:ascii="Times New Roman" w:eastAsia="Times New Roman" w:hAnsi="Times New Roman" w:cs="Times New Roman"/>
          <w:sz w:val="24"/>
          <w:szCs w:val="24"/>
        </w:rPr>
        <w:t xml:space="preserve">.  Reliability of variance estimates in terms of bias and precision for CMR analyses is linked to the number of animals sampled within each year and to the number of years of sampling </w:t>
      </w:r>
      <w:r>
        <w:rPr>
          <w:rFonts w:ascii="Times New Roman" w:eastAsia="Times New Roman" w:hAnsi="Times New Roman" w:cs="Times New Roman"/>
          <w:noProof/>
          <w:sz w:val="24"/>
          <w:szCs w:val="24"/>
        </w:rPr>
        <w:t>(Burnham and White 2002, White et al. 2009)</w:t>
      </w:r>
      <w:r>
        <w:rPr>
          <w:rFonts w:ascii="Times New Roman" w:eastAsia="Times New Roman" w:hAnsi="Times New Roman" w:cs="Times New Roman"/>
          <w:sz w:val="24"/>
          <w:szCs w:val="24"/>
        </w:rPr>
        <w:t xml:space="preserve">.  Using simulated data sets and Bayesian estimation methods, White et al. (2009) found that estimates of temporal variance for apparent survival generally were positively biased when the number of occasions was 7 and estimates were based on the mean of the posterior distribution.  </w:t>
      </w:r>
      <w:r w:rsidR="00723BA0">
        <w:rPr>
          <w:rFonts w:ascii="Times New Roman" w:eastAsia="Times New Roman" w:hAnsi="Times New Roman" w:cs="Times New Roman"/>
          <w:sz w:val="24"/>
          <w:szCs w:val="24"/>
        </w:rPr>
        <w:t xml:space="preserve">Although White et al. (2009) did not explicitly discuss reliability of estimates based on other measures of central tendency (e.g., median or mode), their simulation results based on 7 occasions and the posterior mode as the estimator (see Table 3 of White et al. 2009) indicated substantial negative bias.  </w:t>
      </w:r>
      <w:r>
        <w:rPr>
          <w:rFonts w:ascii="Times New Roman" w:eastAsia="Times New Roman" w:hAnsi="Times New Roman" w:cs="Times New Roman"/>
          <w:sz w:val="24"/>
          <w:szCs w:val="24"/>
        </w:rPr>
        <w:t xml:space="preserve">I </w:t>
      </w:r>
      <w:r w:rsidR="00723BA0">
        <w:rPr>
          <w:rFonts w:ascii="Times New Roman" w:eastAsia="Times New Roman" w:hAnsi="Times New Roman" w:cs="Times New Roman"/>
          <w:sz w:val="24"/>
          <w:szCs w:val="24"/>
        </w:rPr>
        <w:t xml:space="preserve">chose to </w:t>
      </w:r>
      <w:r>
        <w:rPr>
          <w:rFonts w:ascii="Times New Roman" w:eastAsia="Times New Roman" w:hAnsi="Times New Roman" w:cs="Times New Roman"/>
          <w:sz w:val="24"/>
          <w:szCs w:val="24"/>
        </w:rPr>
        <w:t xml:space="preserve">base my estimates of temporal process variances on posterior </w:t>
      </w:r>
      <w:r w:rsidR="00723BA0">
        <w:rPr>
          <w:rFonts w:ascii="Times New Roman" w:eastAsia="Times New Roman" w:hAnsi="Times New Roman" w:cs="Times New Roman"/>
          <w:sz w:val="24"/>
          <w:szCs w:val="24"/>
        </w:rPr>
        <w:t xml:space="preserve">medians, which typically fall in between the mean and mode of skewed distributions, thereby minimizing potential bias.  Moreover, </w:t>
      </w:r>
      <w:r>
        <w:rPr>
          <w:rFonts w:ascii="Times New Roman" w:eastAsia="Times New Roman" w:hAnsi="Times New Roman" w:cs="Times New Roman"/>
          <w:sz w:val="24"/>
          <w:szCs w:val="24"/>
        </w:rPr>
        <w:t>CMR data collection has continued on the TRB and UARB which will extend the time series and should facilitate more robust estimation of temporal process variation in the future.</w:t>
      </w:r>
    </w:p>
    <w:p w:rsidR="00C2254C" w:rsidRDefault="00114949"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estimate</w:t>
      </w:r>
      <w:r>
        <w:rPr>
          <w:rFonts w:ascii="Times New Roman" w:eastAsia="Times New Roman" w:hAnsi="Times New Roman" w:cs="Times New Roman"/>
          <w:sz w:val="24"/>
          <w:szCs w:val="24"/>
        </w:rPr>
        <w:t>d</w:t>
      </w:r>
      <w:r w:rsidR="001A52E9">
        <w:rPr>
          <w:rFonts w:ascii="Times New Roman" w:eastAsia="Times New Roman" w:hAnsi="Times New Roman" w:cs="Times New Roman"/>
          <w:sz w:val="24"/>
          <w:szCs w:val="24"/>
        </w:rPr>
        <w:t xml:space="preserve"> </w:t>
      </w:r>
      <w:r w:rsidR="001A52E9" w:rsidRPr="001B2694">
        <w:rPr>
          <w:rFonts w:ascii="Times New Roman" w:eastAsia="Times New Roman" w:hAnsi="Times New Roman" w:cs="Times New Roman"/>
          <w:i/>
          <w:sz w:val="24"/>
          <w:szCs w:val="24"/>
        </w:rPr>
        <w:t>γ</w:t>
      </w:r>
      <w:r w:rsidR="001A52E9">
        <w:rPr>
          <w:rFonts w:ascii="Times New Roman" w:eastAsia="Times New Roman" w:hAnsi="Times New Roman" w:cs="Times New Roman"/>
          <w:i/>
          <w:sz w:val="24"/>
          <w:szCs w:val="24"/>
        </w:rPr>
        <w:t xml:space="preserve"> </w:t>
      </w:r>
      <w:r w:rsidRPr="00510D15">
        <w:rPr>
          <w:rFonts w:ascii="Times New Roman" w:eastAsia="Times New Roman" w:hAnsi="Times New Roman" w:cs="Times New Roman"/>
          <w:sz w:val="24"/>
          <w:szCs w:val="24"/>
        </w:rPr>
        <w:t xml:space="preserve">and </w:t>
      </w:r>
      <w:r w:rsidRPr="00510D15">
        <w:rPr>
          <w:rFonts w:ascii="Times New Roman" w:eastAsia="Times New Roman" w:hAnsi="Times New Roman" w:cs="Times New Roman"/>
          <w:i/>
          <w:sz w:val="24"/>
          <w:szCs w:val="24"/>
        </w:rPr>
        <w:t>λ</w:t>
      </w:r>
      <w:r w:rsidRPr="00510D15">
        <w:rPr>
          <w:rFonts w:ascii="Times New Roman" w:eastAsia="Times New Roman" w:hAnsi="Times New Roman" w:cs="Times New Roman"/>
          <w:sz w:val="24"/>
          <w:szCs w:val="24"/>
        </w:rPr>
        <w:t xml:space="preserve"> for only 2 intervals at the LARB, and both substantially differed by interval</w:t>
      </w:r>
      <w:r>
        <w:rPr>
          <w:rFonts w:ascii="Times New Roman" w:eastAsia="Times New Roman" w:hAnsi="Times New Roman" w:cs="Times New Roman"/>
          <w:sz w:val="24"/>
          <w:szCs w:val="24"/>
        </w:rPr>
        <w:t xml:space="preserve"> (</w:t>
      </w:r>
      <w:fldSimple w:instr=" REF _Ref390523384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10</w:t>
        </w:r>
      </w:fldSimple>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  Whether the large difference across intervals is because population dynamics at LARB truly are more variable or because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study occurred over an unusual sequence of extreme dynamics cannot be determined without a longer time series of data.</w:t>
      </w:r>
      <w:r w:rsidR="007A0F53">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Moreover, </w:t>
      </w:r>
      <w:r w:rsidR="00235A51" w:rsidRPr="00137CE9">
        <w:rPr>
          <w:rFonts w:ascii="Times New Roman" w:eastAsia="Times New Roman" w:hAnsi="Times New Roman" w:cs="Times New Roman"/>
          <w:i/>
          <w:sz w:val="24"/>
          <w:szCs w:val="24"/>
        </w:rPr>
        <w:t>ϕ</w:t>
      </w:r>
      <w:r w:rsidRPr="00510D15">
        <w:rPr>
          <w:rFonts w:ascii="Times New Roman" w:eastAsia="Times New Roman" w:hAnsi="Times New Roman" w:cs="Times New Roman"/>
          <w:sz w:val="24"/>
          <w:szCs w:val="24"/>
        </w:rPr>
        <w:t xml:space="preserve"> was </w:t>
      </w:r>
      <w:r w:rsidR="004A430B">
        <w:rPr>
          <w:rFonts w:ascii="Times New Roman" w:eastAsia="Times New Roman" w:hAnsi="Times New Roman" w:cs="Times New Roman"/>
          <w:sz w:val="24"/>
          <w:szCs w:val="24"/>
        </w:rPr>
        <w:t xml:space="preserve">considerably </w:t>
      </w:r>
      <w:r w:rsidRPr="00510D15">
        <w:rPr>
          <w:rFonts w:ascii="Times New Roman" w:eastAsia="Times New Roman" w:hAnsi="Times New Roman" w:cs="Times New Roman"/>
          <w:sz w:val="24"/>
          <w:szCs w:val="24"/>
        </w:rPr>
        <w:t>lower than at the TRB or UARB</w:t>
      </w:r>
      <w:r>
        <w:rPr>
          <w:rFonts w:ascii="Times New Roman" w:eastAsia="Times New Roman" w:hAnsi="Times New Roman" w:cs="Times New Roman"/>
          <w:sz w:val="24"/>
          <w:szCs w:val="24"/>
        </w:rPr>
        <w:t xml:space="preserve"> (</w:t>
      </w:r>
      <w:fldSimple w:instr=" REF _Ref390523384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10</w:t>
        </w:r>
      </w:fldSimple>
      <w:r>
        <w:rPr>
          <w:rFonts w:ascii="Times New Roman" w:eastAsia="Times New Roman" w:hAnsi="Times New Roman" w:cs="Times New Roman"/>
          <w:sz w:val="24"/>
          <w:szCs w:val="24"/>
        </w:rPr>
        <w:t>)</w:t>
      </w:r>
      <w:r w:rsidR="004A430B">
        <w:rPr>
          <w:rFonts w:ascii="Times New Roman" w:eastAsia="Times New Roman" w:hAnsi="Times New Roman" w:cs="Times New Roman"/>
          <w:sz w:val="24"/>
          <w:szCs w:val="24"/>
        </w:rPr>
        <w:t xml:space="preserve"> which was likely because of greater exposure to anthropogenic causes of mortality compared with other Louisiana </w:t>
      </w:r>
      <w:r w:rsidR="004A430B">
        <w:rPr>
          <w:rFonts w:ascii="Times New Roman" w:eastAsia="Times New Roman" w:hAnsi="Times New Roman" w:cs="Times New Roman"/>
          <w:sz w:val="24"/>
          <w:szCs w:val="24"/>
        </w:rPr>
        <w:lastRenderedPageBreak/>
        <w:t>black bear populations (Pace et al. 2000)</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Because d</w:t>
      </w:r>
      <w:r w:rsidRPr="00510D15">
        <w:rPr>
          <w:rFonts w:ascii="Times New Roman" w:eastAsia="Times New Roman" w:hAnsi="Times New Roman" w:cs="Times New Roman"/>
          <w:sz w:val="24"/>
          <w:szCs w:val="24"/>
        </w:rPr>
        <w:t xml:space="preserve">ata </w:t>
      </w:r>
      <w:r w:rsidR="00C2254C" w:rsidRPr="00510D15">
        <w:rPr>
          <w:rFonts w:ascii="Times New Roman" w:eastAsia="Times New Roman" w:hAnsi="Times New Roman" w:cs="Times New Roman"/>
          <w:sz w:val="24"/>
          <w:szCs w:val="24"/>
        </w:rPr>
        <w:t>for only 2 annual intervals were collected in the LARB</w:t>
      </w:r>
      <w:r>
        <w:rPr>
          <w:rFonts w:ascii="Times New Roman" w:eastAsia="Times New Roman" w:hAnsi="Times New Roman" w:cs="Times New Roman"/>
          <w:sz w:val="24"/>
          <w:szCs w:val="24"/>
        </w:rPr>
        <w:t>, I was unable to</w:t>
      </w:r>
      <w:r w:rsidR="00C2254C" w:rsidRPr="00510D15">
        <w:rPr>
          <w:rFonts w:ascii="Times New Roman" w:eastAsia="Times New Roman" w:hAnsi="Times New Roman" w:cs="Times New Roman"/>
          <w:sz w:val="24"/>
          <w:szCs w:val="24"/>
        </w:rPr>
        <w:t xml:space="preserve"> explicitly model and </w:t>
      </w:r>
      <w:r w:rsidR="00C2254C">
        <w:rPr>
          <w:rFonts w:ascii="Times New Roman" w:eastAsia="Times New Roman" w:hAnsi="Times New Roman" w:cs="Times New Roman"/>
          <w:sz w:val="24"/>
          <w:szCs w:val="24"/>
        </w:rPr>
        <w:t xml:space="preserve">reliably </w:t>
      </w:r>
      <w:r w:rsidR="00C2254C" w:rsidRPr="00510D15">
        <w:rPr>
          <w:rFonts w:ascii="Times New Roman" w:eastAsia="Times New Roman" w:hAnsi="Times New Roman" w:cs="Times New Roman"/>
          <w:sz w:val="24"/>
          <w:szCs w:val="24"/>
        </w:rPr>
        <w:t xml:space="preserve">estimate </w:t>
      </w:r>
      <w:r w:rsidR="00C2254C">
        <w:rPr>
          <w:rFonts w:ascii="Times New Roman" w:eastAsia="Times New Roman" w:hAnsi="Times New Roman" w:cs="Times New Roman"/>
          <w:sz w:val="24"/>
          <w:szCs w:val="24"/>
        </w:rPr>
        <w:t xml:space="preserve">global means and </w:t>
      </w:r>
      <w:r w:rsidR="00C2254C" w:rsidRPr="00510D15">
        <w:rPr>
          <w:rFonts w:ascii="Times New Roman" w:eastAsia="Times New Roman" w:hAnsi="Times New Roman" w:cs="Times New Roman"/>
          <w:sz w:val="24"/>
          <w:szCs w:val="24"/>
        </w:rPr>
        <w:t xml:space="preserve">annual variation for vital rates.  </w:t>
      </w:r>
    </w:p>
    <w:p w:rsidR="004D7FC4" w:rsidRPr="00517C4B" w:rsidRDefault="004D7FC4" w:rsidP="004D7FC4">
      <w:pPr>
        <w:pStyle w:val="Heading3"/>
        <w:spacing w:before="0" w:line="480" w:lineRule="auto"/>
        <w:rPr>
          <w:rFonts w:ascii="Times New Roman" w:eastAsia="Times New Roman" w:hAnsi="Times New Roman" w:cs="Times New Roman"/>
          <w:b w:val="0"/>
          <w:i/>
          <w:color w:val="auto"/>
          <w:sz w:val="24"/>
          <w:szCs w:val="24"/>
        </w:rPr>
      </w:pPr>
      <w:bookmarkStart w:id="41" w:name="_Toc394564066"/>
      <w:r>
        <w:rPr>
          <w:rFonts w:ascii="Times New Roman" w:eastAsia="Times New Roman" w:hAnsi="Times New Roman" w:cs="Times New Roman"/>
          <w:b w:val="0"/>
          <w:i/>
          <w:color w:val="auto"/>
          <w:sz w:val="24"/>
          <w:szCs w:val="24"/>
        </w:rPr>
        <w:t>5.1.4</w:t>
      </w:r>
      <w:r w:rsidRPr="00517C4B">
        <w:rPr>
          <w:rFonts w:ascii="Times New Roman" w:eastAsia="Times New Roman" w:hAnsi="Times New Roman" w:cs="Times New Roman"/>
          <w:b w:val="0"/>
          <w:i/>
          <w:color w:val="auto"/>
          <w:sz w:val="24"/>
          <w:szCs w:val="24"/>
        </w:rPr>
        <w:t xml:space="preserve"> Asymptotic population growth rate</w:t>
      </w:r>
      <w:r w:rsidR="00752121">
        <w:rPr>
          <w:rFonts w:ascii="Times New Roman" w:eastAsia="Times New Roman" w:hAnsi="Times New Roman" w:cs="Times New Roman"/>
          <w:b w:val="0"/>
          <w:i/>
          <w:color w:val="auto"/>
          <w:sz w:val="24"/>
          <w:szCs w:val="24"/>
        </w:rPr>
        <w:t>s</w:t>
      </w:r>
      <w:bookmarkEnd w:id="41"/>
    </w:p>
    <w:p w:rsidR="005646F7" w:rsidRDefault="004D7FC4">
      <w:pPr>
        <w:widowControl w:val="0"/>
        <w:autoSpaceDE w:val="0"/>
        <w:autoSpaceDN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Estimates of </w:t>
      </w:r>
      <w:r w:rsidRPr="004A0108">
        <w:rPr>
          <w:rFonts w:ascii="Times New Roman" w:eastAsia="Times New Roman" w:hAnsi="Times New Roman" w:cs="Times New Roman"/>
          <w:i/>
          <w:sz w:val="24"/>
          <w:szCs w:val="24"/>
        </w:rPr>
        <w:t>λ</w:t>
      </w:r>
      <w:r w:rsidRPr="004A0108">
        <w:rPr>
          <w:rFonts w:ascii="Times New Roman" w:eastAsia="Times New Roman" w:hAnsi="Times New Roman" w:cs="Times New Roman"/>
          <w:i/>
          <w:sz w:val="24"/>
          <w:szCs w:val="24"/>
          <w:vertAlign w:val="subscript"/>
        </w:rPr>
        <w:t>Asym</w:t>
      </w:r>
      <w:r w:rsidRPr="00510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TRB were positive regardless of the adult female survival rate (i.e., AC versus AD) </w:t>
      </w:r>
      <w:r w:rsidR="00BF1B7F">
        <w:rPr>
          <w:rFonts w:ascii="Times New Roman" w:eastAsia="Times New Roman" w:hAnsi="Times New Roman" w:cs="Times New Roman"/>
          <w:sz w:val="24"/>
          <w:szCs w:val="24"/>
        </w:rPr>
        <w:t xml:space="preserve">compared with stable to slightly decreasing </w:t>
      </w:r>
      <w:r>
        <w:rPr>
          <w:rFonts w:ascii="Times New Roman" w:eastAsia="Times New Roman" w:hAnsi="Times New Roman" w:cs="Times New Roman"/>
          <w:sz w:val="24"/>
          <w:szCs w:val="24"/>
        </w:rPr>
        <w:t xml:space="preserve">CMR-based estimates of </w:t>
      </w:r>
      <w:r w:rsidR="007A2FB4">
        <w:rPr>
          <w:rFonts w:ascii="Times New Roman" w:eastAsia="Times New Roman" w:hAnsi="Times New Roman" w:cs="Times New Roman"/>
          <w:sz w:val="24"/>
          <w:szCs w:val="24"/>
        </w:rPr>
        <w:t>the geometric mean of</w:t>
      </w:r>
      <w:r w:rsidR="00E06492">
        <w:rPr>
          <w:rFonts w:ascii="Times New Roman" w:eastAsia="Times New Roman" w:hAnsi="Times New Roman" w:cs="Times New Roman"/>
          <w:sz w:val="24"/>
          <w:szCs w:val="24"/>
        </w:rPr>
        <w:t xml:space="preserve"> </w:t>
      </w:r>
      <w:r w:rsidR="00643DD4" w:rsidRPr="00510D15">
        <w:rPr>
          <w:rFonts w:ascii="Times New Roman" w:eastAsia="Times New Roman" w:hAnsi="Times New Roman" w:cs="Times New Roman"/>
          <w:position w:val="-12"/>
          <w:sz w:val="24"/>
          <w:szCs w:val="24"/>
        </w:rPr>
        <w:object w:dxaOrig="300" w:dyaOrig="380">
          <v:shape id="_x0000_i1132" type="#_x0000_t75" style="width:14.95pt;height:19pt" o:ole="">
            <v:imagedata r:id="rId206" o:title=""/>
          </v:shape>
          <o:OLEObject Type="Embed" ProgID="Equation.DSMT4" ShapeID="_x0000_i1132" DrawAspect="Content" ObjectID="_1468306224" r:id="rId209"/>
        </w:object>
      </w:r>
      <w:r>
        <w:rPr>
          <w:rFonts w:ascii="Times New Roman" w:eastAsia="Times New Roman" w:hAnsi="Times New Roman" w:cs="Times New Roman"/>
          <w:sz w:val="24"/>
          <w:szCs w:val="24"/>
        </w:rPr>
        <w:t xml:space="preserve">. </w:t>
      </w:r>
      <w:r w:rsidR="007A2FB4">
        <w:rPr>
          <w:rFonts w:ascii="Times New Roman" w:eastAsia="Times New Roman" w:hAnsi="Times New Roman" w:cs="Times New Roman"/>
          <w:sz w:val="24"/>
          <w:szCs w:val="24"/>
        </w:rPr>
        <w:t xml:space="preserve"> The discrepancy between </w:t>
      </w:r>
      <w:r w:rsidR="00643DD4" w:rsidRPr="00510D15">
        <w:rPr>
          <w:rFonts w:ascii="Times New Roman" w:eastAsia="Times New Roman" w:hAnsi="Times New Roman" w:cs="Times New Roman"/>
          <w:position w:val="-12"/>
          <w:sz w:val="24"/>
          <w:szCs w:val="24"/>
        </w:rPr>
        <w:object w:dxaOrig="300" w:dyaOrig="380">
          <v:shape id="_x0000_i1133" type="#_x0000_t75" style="width:14.95pt;height:19pt" o:ole="">
            <v:imagedata r:id="rId206" o:title=""/>
          </v:shape>
          <o:OLEObject Type="Embed" ProgID="Equation.DSMT4" ShapeID="_x0000_i1133" DrawAspect="Content" ObjectID="_1468306225" r:id="rId210"/>
        </w:object>
      </w:r>
      <w:r w:rsidR="001B1B12">
        <w:rPr>
          <w:rFonts w:ascii="Times New Roman" w:eastAsia="Times New Roman" w:hAnsi="Times New Roman" w:cs="Times New Roman"/>
          <w:sz w:val="24"/>
          <w:szCs w:val="24"/>
        </w:rPr>
        <w:t xml:space="preserve"> and </w:t>
      </w:r>
      <w:r w:rsidR="001B1B12" w:rsidRPr="004A0108">
        <w:rPr>
          <w:rFonts w:ascii="Times New Roman" w:eastAsia="Times New Roman" w:hAnsi="Times New Roman" w:cs="Times New Roman"/>
          <w:i/>
          <w:sz w:val="24"/>
          <w:szCs w:val="24"/>
        </w:rPr>
        <w:t>λ</w:t>
      </w:r>
      <w:r w:rsidR="001B1B12" w:rsidRPr="004A0108">
        <w:rPr>
          <w:rFonts w:ascii="Times New Roman" w:eastAsia="Times New Roman" w:hAnsi="Times New Roman" w:cs="Times New Roman"/>
          <w:i/>
          <w:sz w:val="24"/>
          <w:szCs w:val="24"/>
          <w:vertAlign w:val="subscript"/>
        </w:rPr>
        <w:t>Asym</w:t>
      </w:r>
      <w:r w:rsidR="001B1B12">
        <w:rPr>
          <w:rFonts w:ascii="Times New Roman" w:eastAsia="Times New Roman" w:hAnsi="Times New Roman" w:cs="Times New Roman"/>
          <w:sz w:val="24"/>
          <w:szCs w:val="24"/>
        </w:rPr>
        <w:t xml:space="preserve"> are to be expected because </w:t>
      </w:r>
      <w:r w:rsidR="00643DD4" w:rsidRPr="00510D15">
        <w:rPr>
          <w:rFonts w:ascii="Times New Roman" w:eastAsia="Times New Roman" w:hAnsi="Times New Roman" w:cs="Times New Roman"/>
          <w:position w:val="-12"/>
          <w:sz w:val="24"/>
          <w:szCs w:val="24"/>
        </w:rPr>
        <w:object w:dxaOrig="300" w:dyaOrig="380">
          <v:shape id="_x0000_i1134" type="#_x0000_t75" style="width:14.95pt;height:19pt" o:ole="">
            <v:imagedata r:id="rId206" o:title=""/>
          </v:shape>
          <o:OLEObject Type="Embed" ProgID="Equation.DSMT4" ShapeID="_x0000_i1134" DrawAspect="Content" ObjectID="_1468306226" r:id="rId211"/>
        </w:object>
      </w:r>
      <w:r w:rsidR="001B1B12">
        <w:rPr>
          <w:rFonts w:ascii="Times New Roman" w:eastAsia="Times New Roman" w:hAnsi="Times New Roman" w:cs="Times New Roman"/>
          <w:sz w:val="24"/>
          <w:szCs w:val="24"/>
        </w:rPr>
        <w:t xml:space="preserve"> inherently includes temporal stochasticity in vital rates that </w:t>
      </w:r>
      <w:r w:rsidR="00C76B7E">
        <w:rPr>
          <w:rFonts w:ascii="Times New Roman" w:eastAsia="Times New Roman" w:hAnsi="Times New Roman" w:cs="Times New Roman"/>
          <w:sz w:val="24"/>
          <w:szCs w:val="24"/>
        </w:rPr>
        <w:t>cause lower overall</w:t>
      </w:r>
      <w:r w:rsidR="001B1B12">
        <w:rPr>
          <w:rFonts w:ascii="Times New Roman" w:eastAsia="Times New Roman" w:hAnsi="Times New Roman" w:cs="Times New Roman"/>
          <w:sz w:val="24"/>
          <w:szCs w:val="24"/>
        </w:rPr>
        <w:t xml:space="preserve"> future growth rates whereas </w:t>
      </w:r>
      <w:r w:rsidR="001B1B12" w:rsidRPr="004A0108">
        <w:rPr>
          <w:rFonts w:ascii="Times New Roman" w:eastAsia="Times New Roman" w:hAnsi="Times New Roman" w:cs="Times New Roman"/>
          <w:i/>
          <w:sz w:val="24"/>
          <w:szCs w:val="24"/>
        </w:rPr>
        <w:t>λ</w:t>
      </w:r>
      <w:r w:rsidR="001B1B12" w:rsidRPr="004A0108">
        <w:rPr>
          <w:rFonts w:ascii="Times New Roman" w:eastAsia="Times New Roman" w:hAnsi="Times New Roman" w:cs="Times New Roman"/>
          <w:i/>
          <w:sz w:val="24"/>
          <w:szCs w:val="24"/>
          <w:vertAlign w:val="subscript"/>
        </w:rPr>
        <w:t>Asym</w:t>
      </w:r>
      <w:r w:rsidR="001B1B12">
        <w:rPr>
          <w:rFonts w:ascii="Times New Roman" w:eastAsia="Times New Roman" w:hAnsi="Times New Roman" w:cs="Times New Roman"/>
          <w:sz w:val="24"/>
          <w:szCs w:val="24"/>
        </w:rPr>
        <w:t xml:space="preserve"> assumes stationary, ergodic conditions and a stable age distribution resulting in higher growth rates (Morris and Doak 2002, Mills 2007)</w:t>
      </w:r>
      <w:r w:rsidR="00C76B7E">
        <w:rPr>
          <w:rFonts w:ascii="Times New Roman" w:eastAsia="Times New Roman" w:hAnsi="Times New Roman" w:cs="Times New Roman"/>
          <w:sz w:val="24"/>
          <w:szCs w:val="24"/>
        </w:rPr>
        <w:t xml:space="preserve">.  Therefore, if the true population in the TRB was decreasing at substantially high rate, estimates of </w:t>
      </w:r>
      <w:r w:rsidR="00C76B7E" w:rsidRPr="004A0108">
        <w:rPr>
          <w:rFonts w:ascii="Times New Roman" w:eastAsia="Times New Roman" w:hAnsi="Times New Roman" w:cs="Times New Roman"/>
          <w:i/>
          <w:sz w:val="24"/>
          <w:szCs w:val="24"/>
        </w:rPr>
        <w:t>λ</w:t>
      </w:r>
      <w:r w:rsidR="00C76B7E" w:rsidRPr="004A0108">
        <w:rPr>
          <w:rFonts w:ascii="Times New Roman" w:eastAsia="Times New Roman" w:hAnsi="Times New Roman" w:cs="Times New Roman"/>
          <w:i/>
          <w:sz w:val="24"/>
          <w:szCs w:val="24"/>
          <w:vertAlign w:val="subscript"/>
        </w:rPr>
        <w:t>Asym</w:t>
      </w:r>
      <w:r w:rsidR="00C76B7E">
        <w:rPr>
          <w:rFonts w:ascii="Times New Roman" w:eastAsia="Times New Roman" w:hAnsi="Times New Roman" w:cs="Times New Roman"/>
          <w:sz w:val="24"/>
          <w:szCs w:val="24"/>
        </w:rPr>
        <w:t xml:space="preserve"> would likely have been &lt;1 which was not the case in my study.  </w:t>
      </w:r>
      <w:r w:rsidRPr="00510D15">
        <w:rPr>
          <w:rFonts w:ascii="Times New Roman" w:eastAsia="Times New Roman" w:hAnsi="Times New Roman" w:cs="Times New Roman"/>
          <w:sz w:val="24"/>
          <w:szCs w:val="24"/>
        </w:rPr>
        <w:t>For the TRC, only the most optimistic estimate of adult female survival resulte</w:t>
      </w:r>
      <w:r w:rsidR="00C76B7E">
        <w:rPr>
          <w:rFonts w:ascii="Times New Roman" w:eastAsia="Times New Roman" w:hAnsi="Times New Roman" w:cs="Times New Roman"/>
          <w:sz w:val="24"/>
          <w:szCs w:val="24"/>
        </w:rPr>
        <w:t>d in positive population growth</w:t>
      </w:r>
      <w:r w:rsidR="002E30DF">
        <w:rPr>
          <w:rFonts w:ascii="Times New Roman" w:eastAsia="Times New Roman" w:hAnsi="Times New Roman" w:cs="Times New Roman"/>
          <w:sz w:val="24"/>
          <w:szCs w:val="24"/>
        </w:rPr>
        <w:t xml:space="preserve"> indicating that population may not yet be self-sustaining</w:t>
      </w:r>
      <w:r w:rsidRPr="00510D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Although a</w:t>
      </w:r>
      <w:r w:rsidRPr="00510D15">
        <w:rPr>
          <w:rFonts w:ascii="Times New Roman" w:eastAsia="Times New Roman" w:hAnsi="Times New Roman" w:cs="Times New Roman"/>
          <w:sz w:val="24"/>
          <w:szCs w:val="24"/>
        </w:rPr>
        <w:t xml:space="preserve">dult female survival rates (0.93–0.97) at TRC were high and comparable to other bear populations in the Southeast, </w:t>
      </w:r>
      <w:r w:rsidR="00C979F7">
        <w:rPr>
          <w:rFonts w:ascii="Times New Roman" w:eastAsia="Times New Roman" w:hAnsi="Times New Roman" w:cs="Times New Roman"/>
          <w:sz w:val="24"/>
          <w:szCs w:val="24"/>
        </w:rPr>
        <w:t>recruitment</w:t>
      </w:r>
      <w:r w:rsidR="00C979F7" w:rsidRPr="00510D15">
        <w:rPr>
          <w:rFonts w:ascii="Times New Roman" w:eastAsia="Times New Roman" w:hAnsi="Times New Roman" w:cs="Times New Roman"/>
          <w:sz w:val="24"/>
          <w:szCs w:val="24"/>
        </w:rPr>
        <w:t xml:space="preserve"> </w:t>
      </w:r>
      <w:r w:rsidR="001C4995">
        <w:rPr>
          <w:rFonts w:ascii="Times New Roman" w:eastAsia="Times New Roman" w:hAnsi="Times New Roman" w:cs="Times New Roman"/>
          <w:sz w:val="24"/>
          <w:szCs w:val="24"/>
        </w:rPr>
        <w:t xml:space="preserve">for breeding females </w:t>
      </w:r>
      <w:r w:rsidRPr="00510D15">
        <w:rPr>
          <w:rFonts w:ascii="Times New Roman" w:eastAsia="Times New Roman" w:hAnsi="Times New Roman" w:cs="Times New Roman"/>
          <w:sz w:val="24"/>
          <w:szCs w:val="24"/>
        </w:rPr>
        <w:t>was relatively low</w:t>
      </w:r>
      <w:r w:rsidR="002E30DF">
        <w:rPr>
          <w:rFonts w:ascii="Times New Roman" w:eastAsia="Times New Roman" w:hAnsi="Times New Roman" w:cs="Times New Roman"/>
          <w:sz w:val="24"/>
          <w:szCs w:val="24"/>
        </w:rPr>
        <w:t xml:space="preserve"> which contributed to lower </w:t>
      </w:r>
      <w:r w:rsidR="002E30DF" w:rsidRPr="004A0108">
        <w:rPr>
          <w:rFonts w:ascii="Times New Roman" w:eastAsia="Times New Roman" w:hAnsi="Times New Roman" w:cs="Times New Roman"/>
          <w:i/>
          <w:sz w:val="24"/>
          <w:szCs w:val="24"/>
        </w:rPr>
        <w:t>λ</w:t>
      </w:r>
      <w:r w:rsidR="002E30DF" w:rsidRPr="004A0108">
        <w:rPr>
          <w:rFonts w:ascii="Times New Roman" w:eastAsia="Times New Roman" w:hAnsi="Times New Roman" w:cs="Times New Roman"/>
          <w:i/>
          <w:sz w:val="24"/>
          <w:szCs w:val="24"/>
          <w:vertAlign w:val="subscript"/>
        </w:rPr>
        <w:t>Asym</w:t>
      </w:r>
      <w:r w:rsidRPr="00510D15">
        <w:rPr>
          <w:rFonts w:ascii="Times New Roman" w:eastAsia="Times New Roman" w:hAnsi="Times New Roman" w:cs="Times New Roman"/>
          <w:sz w:val="24"/>
          <w:szCs w:val="24"/>
        </w:rPr>
        <w:t>.  Whether these low reproductive rates will persist is unknown, but the high stable state probability of barren females (B) at TRC suggests an Allee effect caused by</w:t>
      </w:r>
      <w:r w:rsidR="001943BF">
        <w:rPr>
          <w:rFonts w:ascii="Times New Roman" w:eastAsia="Times New Roman" w:hAnsi="Times New Roman" w:cs="Times New Roman"/>
          <w:sz w:val="24"/>
          <w:szCs w:val="24"/>
        </w:rPr>
        <w:t xml:space="preserve"> the initially</w:t>
      </w:r>
      <w:r w:rsidRPr="00510D15">
        <w:rPr>
          <w:rFonts w:ascii="Times New Roman" w:eastAsia="Times New Roman" w:hAnsi="Times New Roman" w:cs="Times New Roman"/>
          <w:sz w:val="24"/>
          <w:szCs w:val="24"/>
        </w:rPr>
        <w:t xml:space="preserve"> low numbers of adult males there.  This situation could change as cubs born at TRC grow older and reach maturity and as more males immigrate from UARB.  Other researchers have documented low initial growth rates of reintroduced bear populations which dramatically increased in subsequent years (S. Murphy, University of Kentucky and J. Clark, US Geological Survey, unpublished data).</w:t>
      </w:r>
    </w:p>
    <w:p w:rsidR="00E838F2" w:rsidRPr="00BB1680" w:rsidRDefault="00E838F2" w:rsidP="00E838F2">
      <w:pPr>
        <w:pStyle w:val="Heading2"/>
        <w:spacing w:before="0" w:line="480" w:lineRule="auto"/>
        <w:rPr>
          <w:rFonts w:ascii="Times New Roman" w:eastAsia="Times New Roman" w:hAnsi="Times New Roman" w:cs="Times New Roman"/>
          <w:color w:val="auto"/>
          <w:sz w:val="24"/>
          <w:szCs w:val="24"/>
        </w:rPr>
      </w:pPr>
      <w:bookmarkStart w:id="42" w:name="_Toc394564067"/>
      <w:r w:rsidRPr="00BB1680">
        <w:rPr>
          <w:rFonts w:ascii="Times New Roman" w:eastAsia="Times New Roman" w:hAnsi="Times New Roman" w:cs="Times New Roman"/>
          <w:color w:val="auto"/>
          <w:sz w:val="24"/>
          <w:szCs w:val="24"/>
        </w:rPr>
        <w:lastRenderedPageBreak/>
        <w:t>5.2  Population viability analysis</w:t>
      </w:r>
      <w:bookmarkEnd w:id="42"/>
    </w:p>
    <w:p w:rsidR="00D72029" w:rsidRDefault="00A07533" w:rsidP="00D72029">
      <w:pPr>
        <w:widowControl w:val="0"/>
        <w:autoSpaceDE w:val="0"/>
        <w:autoSpaceDN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510D15">
        <w:rPr>
          <w:rFonts w:ascii="Times New Roman" w:eastAsia="Times New Roman" w:hAnsi="Times New Roman" w:cs="Times New Roman"/>
          <w:sz w:val="24"/>
          <w:szCs w:val="24"/>
        </w:rPr>
        <w:t xml:space="preserve">egardless of </w:t>
      </w:r>
      <w:r>
        <w:rPr>
          <w:rFonts w:ascii="Times New Roman" w:eastAsia="Times New Roman" w:hAnsi="Times New Roman" w:cs="Times New Roman"/>
          <w:sz w:val="24"/>
          <w:szCs w:val="24"/>
        </w:rPr>
        <w:t>whether only temporal process variation or all sources of uncertainty were</w:t>
      </w:r>
      <w:r w:rsidRPr="00510D15">
        <w:rPr>
          <w:rFonts w:ascii="Times New Roman" w:eastAsia="Times New Roman" w:hAnsi="Times New Roman" w:cs="Times New Roman"/>
          <w:sz w:val="24"/>
          <w:szCs w:val="24"/>
        </w:rPr>
        <w:t xml:space="preserve"> incorporated</w:t>
      </w:r>
      <w:r>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for the TRB, </w:t>
      </w:r>
      <w:r>
        <w:rPr>
          <w:rFonts w:ascii="Times New Roman" w:eastAsia="Times New Roman" w:hAnsi="Times New Roman" w:cs="Times New Roman"/>
          <w:sz w:val="24"/>
          <w:szCs w:val="24"/>
        </w:rPr>
        <w:t xml:space="preserve">the </w:t>
      </w:r>
      <w:r w:rsidR="00C2254C" w:rsidRPr="00510D15">
        <w:rPr>
          <w:rFonts w:ascii="Times New Roman" w:eastAsia="Times New Roman" w:hAnsi="Times New Roman" w:cs="Times New Roman"/>
          <w:sz w:val="24"/>
          <w:szCs w:val="24"/>
        </w:rPr>
        <w:t xml:space="preserve">probabilities of persistence </w:t>
      </w:r>
      <w:r>
        <w:rPr>
          <w:rFonts w:ascii="Times New Roman" w:eastAsia="Times New Roman" w:hAnsi="Times New Roman" w:cs="Times New Roman"/>
          <w:sz w:val="24"/>
          <w:szCs w:val="24"/>
        </w:rPr>
        <w:t xml:space="preserve">were &gt;95% and </w:t>
      </w:r>
      <w:r w:rsidR="00F5619C">
        <w:rPr>
          <w:rFonts w:ascii="Times New Roman" w:eastAsia="Times New Roman" w:hAnsi="Times New Roman" w:cs="Times New Roman"/>
          <w:sz w:val="24"/>
          <w:szCs w:val="24"/>
        </w:rPr>
        <w:t>viable based on the definition stated in the Recovery Plan</w:t>
      </w:r>
      <w:r w:rsidR="00C2254C" w:rsidRPr="00510D15">
        <w:rPr>
          <w:rFonts w:ascii="Times New Roman" w:eastAsia="Times New Roman" w:hAnsi="Times New Roman" w:cs="Times New Roman"/>
          <w:sz w:val="24"/>
          <w:szCs w:val="24"/>
        </w:rPr>
        <w:t xml:space="preserve">.  </w:t>
      </w:r>
      <w:r w:rsidR="00CB4CCF">
        <w:rPr>
          <w:rFonts w:ascii="Times New Roman" w:eastAsia="Times New Roman" w:hAnsi="Times New Roman" w:cs="Times New Roman"/>
          <w:sz w:val="24"/>
          <w:szCs w:val="24"/>
        </w:rPr>
        <w:t xml:space="preserve">For the UARB, only projections including process-only variation resulted in a &gt;0.95% chance of persistence, however incorporating all uncertainty resulted in </w:t>
      </w:r>
      <w:r>
        <w:rPr>
          <w:rFonts w:ascii="Times New Roman" w:eastAsia="Times New Roman" w:hAnsi="Times New Roman" w:cs="Times New Roman"/>
          <w:sz w:val="24"/>
          <w:szCs w:val="24"/>
        </w:rPr>
        <w:t xml:space="preserve">estimates of </w:t>
      </w:r>
      <w:r w:rsidR="00CB4CCF">
        <w:rPr>
          <w:rFonts w:ascii="Times New Roman" w:eastAsia="Times New Roman" w:hAnsi="Times New Roman" w:cs="Times New Roman"/>
          <w:sz w:val="24"/>
          <w:szCs w:val="24"/>
        </w:rPr>
        <w:t xml:space="preserve">persistence </w:t>
      </w:r>
      <w:r>
        <w:rPr>
          <w:rFonts w:ascii="Times New Roman" w:eastAsia="Times New Roman" w:hAnsi="Times New Roman" w:cs="Times New Roman"/>
          <w:sz w:val="24"/>
          <w:szCs w:val="24"/>
        </w:rPr>
        <w:t xml:space="preserve">being </w:t>
      </w:r>
      <w:r w:rsidR="00CB4CCF">
        <w:rPr>
          <w:rFonts w:ascii="Times New Roman" w:eastAsia="Times New Roman" w:hAnsi="Times New Roman" w:cs="Times New Roman"/>
          <w:sz w:val="24"/>
          <w:szCs w:val="24"/>
        </w:rPr>
        <w:t xml:space="preserve">only slightly below the viability threshold (93%).  </w:t>
      </w:r>
      <w:r>
        <w:rPr>
          <w:rFonts w:ascii="Times New Roman" w:eastAsia="Times New Roman" w:hAnsi="Times New Roman" w:cs="Times New Roman"/>
          <w:sz w:val="24"/>
          <w:szCs w:val="24"/>
        </w:rPr>
        <w:t>T</w:t>
      </w:r>
      <w:r w:rsidR="00F5619C" w:rsidRPr="00510D15">
        <w:rPr>
          <w:rFonts w:ascii="Times New Roman" w:eastAsia="Times New Roman" w:hAnsi="Times New Roman" w:cs="Times New Roman"/>
          <w:sz w:val="24"/>
          <w:szCs w:val="24"/>
        </w:rPr>
        <w:t>he prob</w:t>
      </w:r>
      <w:r w:rsidR="00F5619C">
        <w:rPr>
          <w:rFonts w:ascii="Times New Roman" w:eastAsia="Times New Roman" w:hAnsi="Times New Roman" w:cs="Times New Roman"/>
          <w:sz w:val="24"/>
          <w:szCs w:val="24"/>
        </w:rPr>
        <w:t>ability of persistence for the system of populations including the TRB, TRC, and UARB also met the viability threshold</w:t>
      </w:r>
      <w:r w:rsidR="00CB4CCF">
        <w:rPr>
          <w:rFonts w:ascii="Times New Roman" w:eastAsia="Times New Roman" w:hAnsi="Times New Roman" w:cs="Times New Roman"/>
          <w:sz w:val="24"/>
          <w:szCs w:val="24"/>
        </w:rPr>
        <w:t>.</w:t>
      </w:r>
      <w:r w:rsidR="00F5619C">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My</w:t>
      </w:r>
      <w:r w:rsidR="00C2254C" w:rsidRPr="00510D15">
        <w:rPr>
          <w:rFonts w:ascii="Times New Roman" w:eastAsia="Times New Roman" w:hAnsi="Times New Roman" w:cs="Times New Roman"/>
          <w:sz w:val="24"/>
          <w:szCs w:val="24"/>
        </w:rPr>
        <w:t xml:space="preserve"> estimates of </w:t>
      </w:r>
      <w:r w:rsidR="00C2254C" w:rsidRPr="00510D15">
        <w:rPr>
          <w:rFonts w:ascii="Times New Roman" w:eastAsia="Times New Roman" w:hAnsi="Times New Roman" w:cs="Times New Roman"/>
          <w:i/>
          <w:sz w:val="24"/>
          <w:szCs w:val="24"/>
        </w:rPr>
        <w:t xml:space="preserve">λ </w:t>
      </w:r>
      <w:r w:rsidR="00C2254C" w:rsidRPr="00510D15">
        <w:rPr>
          <w:rFonts w:ascii="Times New Roman" w:eastAsia="Times New Roman" w:hAnsi="Times New Roman" w:cs="Times New Roman"/>
          <w:sz w:val="24"/>
          <w:szCs w:val="24"/>
        </w:rPr>
        <w:t xml:space="preserve">at TRB were similar whether projections were based on CMR or telemetry data, which lends some validity for </w:t>
      </w:r>
      <w:r w:rsidR="00C2254C">
        <w:rPr>
          <w:rFonts w:ascii="Times New Roman" w:eastAsia="Times New Roman" w:hAnsi="Times New Roman" w:cs="Times New Roman"/>
          <w:sz w:val="24"/>
          <w:szCs w:val="24"/>
        </w:rPr>
        <w:t>the</w:t>
      </w:r>
      <w:r w:rsidR="00C2254C" w:rsidRPr="00510D15">
        <w:rPr>
          <w:rFonts w:ascii="Times New Roman" w:eastAsia="Times New Roman" w:hAnsi="Times New Roman" w:cs="Times New Roman"/>
          <w:sz w:val="24"/>
          <w:szCs w:val="24"/>
        </w:rPr>
        <w:t xml:space="preserve"> matrix methods </w:t>
      </w:r>
      <w:r w:rsidR="00C2254C">
        <w:rPr>
          <w:rFonts w:ascii="Times New Roman" w:eastAsia="Times New Roman" w:hAnsi="Times New Roman" w:cs="Times New Roman"/>
          <w:sz w:val="24"/>
          <w:szCs w:val="24"/>
        </w:rPr>
        <w:t xml:space="preserve">I </w:t>
      </w:r>
      <w:r w:rsidR="00C2254C" w:rsidRPr="00510D15">
        <w:rPr>
          <w:rFonts w:ascii="Times New Roman" w:eastAsia="Times New Roman" w:hAnsi="Times New Roman" w:cs="Times New Roman"/>
          <w:sz w:val="24"/>
          <w:szCs w:val="24"/>
        </w:rPr>
        <w:t xml:space="preserve">used </w:t>
      </w:r>
      <w:r w:rsidR="00C2254C">
        <w:rPr>
          <w:rFonts w:ascii="Times New Roman" w:eastAsia="Times New Roman" w:hAnsi="Times New Roman" w:cs="Times New Roman"/>
          <w:sz w:val="24"/>
          <w:szCs w:val="24"/>
        </w:rPr>
        <w:t>for the</w:t>
      </w:r>
      <w:r w:rsidR="00C2254C" w:rsidRPr="00510D15">
        <w:rPr>
          <w:rFonts w:ascii="Times New Roman" w:eastAsia="Times New Roman" w:hAnsi="Times New Roman" w:cs="Times New Roman"/>
          <w:sz w:val="24"/>
          <w:szCs w:val="24"/>
        </w:rPr>
        <w:t xml:space="preserve"> TRC</w:t>
      </w:r>
      <w:r w:rsidR="00C2254C">
        <w:rPr>
          <w:rFonts w:ascii="Times New Roman" w:eastAsia="Times New Roman" w:hAnsi="Times New Roman" w:cs="Times New Roman"/>
          <w:sz w:val="24"/>
          <w:szCs w:val="24"/>
        </w:rPr>
        <w:t xml:space="preserve"> projections</w:t>
      </w:r>
      <w:r w:rsidR="00C2254C" w:rsidRPr="00510D15">
        <w:rPr>
          <w:rFonts w:ascii="Times New Roman" w:eastAsia="Times New Roman" w:hAnsi="Times New Roman" w:cs="Times New Roman"/>
          <w:sz w:val="24"/>
          <w:szCs w:val="24"/>
        </w:rPr>
        <w:t xml:space="preserve">.  </w:t>
      </w:r>
    </w:p>
    <w:p w:rsidR="00C2254C" w:rsidRPr="00510D15" w:rsidRDefault="00D72029" w:rsidP="00D72029">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did not estimate or account for </w:t>
      </w:r>
      <w:r>
        <w:rPr>
          <w:rFonts w:ascii="Times New Roman" w:eastAsia="Times New Roman" w:hAnsi="Times New Roman" w:cs="Times New Roman"/>
          <w:sz w:val="24"/>
          <w:szCs w:val="24"/>
        </w:rPr>
        <w:t xml:space="preserve">temporal </w:t>
      </w:r>
      <w:r w:rsidRPr="00510D15">
        <w:rPr>
          <w:rFonts w:ascii="Times New Roman" w:eastAsia="Times New Roman" w:hAnsi="Times New Roman" w:cs="Times New Roman"/>
          <w:sz w:val="24"/>
          <w:szCs w:val="24"/>
        </w:rPr>
        <w:t xml:space="preserve">correlation of vital rates among </w:t>
      </w:r>
      <w:r>
        <w:rPr>
          <w:rFonts w:ascii="Times New Roman" w:eastAsia="Times New Roman" w:hAnsi="Times New Roman" w:cs="Times New Roman"/>
          <w:sz w:val="24"/>
          <w:szCs w:val="24"/>
        </w:rPr>
        <w:t xml:space="preserve">individual </w:t>
      </w:r>
      <w:r w:rsidRPr="00510D15">
        <w:rPr>
          <w:rFonts w:ascii="Times New Roman" w:eastAsia="Times New Roman" w:hAnsi="Times New Roman" w:cs="Times New Roman"/>
          <w:sz w:val="24"/>
          <w:szCs w:val="24"/>
        </w:rPr>
        <w:t xml:space="preserve">component populations in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projection models</w:t>
      </w:r>
      <w:r>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 xml:space="preserve">Such correlations </w:t>
      </w:r>
      <w:r>
        <w:rPr>
          <w:rFonts w:ascii="Times New Roman" w:eastAsia="Times New Roman" w:hAnsi="Times New Roman" w:cs="Times New Roman"/>
          <w:sz w:val="24"/>
          <w:szCs w:val="24"/>
        </w:rPr>
        <w:t>are potentially important to metapopulation dynamics be</w:t>
      </w:r>
      <w:r w:rsidR="00C2254C">
        <w:rPr>
          <w:rFonts w:ascii="Times New Roman" w:eastAsia="Times New Roman" w:hAnsi="Times New Roman" w:cs="Times New Roman"/>
          <w:sz w:val="24"/>
          <w:szCs w:val="24"/>
        </w:rPr>
        <w:t xml:space="preserve">cause </w:t>
      </w:r>
      <w:r>
        <w:rPr>
          <w:rFonts w:ascii="Times New Roman" w:eastAsia="Times New Roman" w:hAnsi="Times New Roman" w:cs="Times New Roman"/>
          <w:sz w:val="24"/>
          <w:szCs w:val="24"/>
        </w:rPr>
        <w:t>the</w:t>
      </w:r>
      <w:r w:rsidR="00A07533">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cause </w:t>
      </w:r>
      <w:r w:rsidR="00C2254C">
        <w:rPr>
          <w:rFonts w:ascii="Times New Roman" w:eastAsia="Times New Roman" w:hAnsi="Times New Roman" w:cs="Times New Roman"/>
          <w:sz w:val="24"/>
          <w:szCs w:val="24"/>
        </w:rPr>
        <w:t xml:space="preserve">temporal synchrony of individual population dynamics and influence global extinction of the entire population system </w:t>
      </w:r>
      <w:r w:rsidR="00C2254C">
        <w:rPr>
          <w:rFonts w:ascii="Times New Roman" w:eastAsia="Times New Roman" w:hAnsi="Times New Roman" w:cs="Times New Roman"/>
          <w:noProof/>
          <w:sz w:val="24"/>
          <w:szCs w:val="24"/>
        </w:rPr>
        <w:t>(Harrison and Quinn 1989, Heino et al. 1997, Palmqvist and Lundberg 1998)</w:t>
      </w:r>
      <w:r w:rsidR="00C2254C">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For example, if populations are located within sufficient proximity such that they are affected by the same environmental variation influencing vital rates, probabilities of persistence will be lower for the entire system than if they are assumed to be independent.  That is because a potential decline due to a stochastic environmental event would be likely to similarly affect all subpopulations, with less chance that one population could compensate for the other.  </w:t>
      </w:r>
      <w:r>
        <w:rPr>
          <w:rFonts w:ascii="Times New Roman" w:eastAsia="Times New Roman" w:hAnsi="Times New Roman" w:cs="Times New Roman"/>
          <w:sz w:val="24"/>
          <w:szCs w:val="24"/>
        </w:rPr>
        <w:t>Although presence of temporal correlations among Louisiana black bear populations would reduce long-term viability of the entire system</w:t>
      </w:r>
      <w:r w:rsidR="00C2254C" w:rsidRPr="00510D15">
        <w:rPr>
          <w:rFonts w:ascii="Times New Roman" w:eastAsia="Times New Roman" w:hAnsi="Times New Roman" w:cs="Times New Roman"/>
          <w:sz w:val="24"/>
          <w:szCs w:val="24"/>
        </w:rPr>
        <w:t xml:space="preserve">, the high persistence probabilities that </w:t>
      </w:r>
      <w:r w:rsidR="00C2254C">
        <w:rPr>
          <w:rFonts w:ascii="Times New Roman" w:eastAsia="Times New Roman" w:hAnsi="Times New Roman" w:cs="Times New Roman"/>
          <w:sz w:val="24"/>
          <w:szCs w:val="24"/>
        </w:rPr>
        <w:t>I</w:t>
      </w:r>
      <w:r w:rsidR="00C2254C" w:rsidRPr="00510D15">
        <w:rPr>
          <w:rFonts w:ascii="Times New Roman" w:eastAsia="Times New Roman" w:hAnsi="Times New Roman" w:cs="Times New Roman"/>
          <w:sz w:val="24"/>
          <w:szCs w:val="24"/>
        </w:rPr>
        <w:t xml:space="preserve"> estimated in TRB and UARB would negate any co-variation in parameters </w:t>
      </w:r>
      <w:r>
        <w:rPr>
          <w:rFonts w:ascii="Times New Roman" w:eastAsia="Times New Roman" w:hAnsi="Times New Roman" w:cs="Times New Roman"/>
          <w:sz w:val="24"/>
          <w:szCs w:val="24"/>
        </w:rPr>
        <w:t>because</w:t>
      </w:r>
      <w:r w:rsidR="00C2254C" w:rsidRPr="00510D15">
        <w:rPr>
          <w:rFonts w:ascii="Times New Roman" w:eastAsia="Times New Roman" w:hAnsi="Times New Roman" w:cs="Times New Roman"/>
          <w:sz w:val="24"/>
          <w:szCs w:val="24"/>
        </w:rPr>
        <w:t xml:space="preserve"> the probability that at least 1 population persists would be at </w:t>
      </w:r>
      <w:r w:rsidR="00C2254C" w:rsidRPr="00510D15">
        <w:rPr>
          <w:rFonts w:ascii="Times New Roman" w:eastAsia="Times New Roman" w:hAnsi="Times New Roman" w:cs="Times New Roman"/>
          <w:sz w:val="24"/>
          <w:szCs w:val="24"/>
        </w:rPr>
        <w:lastRenderedPageBreak/>
        <w:t>least as great as the population with the higher probability of persistence</w:t>
      </w:r>
      <w:r>
        <w:rPr>
          <w:rFonts w:ascii="Times New Roman" w:eastAsia="Times New Roman" w:hAnsi="Times New Roman" w:cs="Times New Roman"/>
          <w:sz w:val="24"/>
          <w:szCs w:val="24"/>
        </w:rPr>
        <w:t>, which was &gt;95%</w:t>
      </w:r>
      <w:r w:rsidR="00C2254C" w:rsidRPr="00510D15">
        <w:rPr>
          <w:rFonts w:ascii="Times New Roman" w:eastAsia="Times New Roman" w:hAnsi="Times New Roman" w:cs="Times New Roman"/>
          <w:sz w:val="24"/>
          <w:szCs w:val="24"/>
        </w:rPr>
        <w:t xml:space="preserve">.  Moreover, </w:t>
      </w:r>
      <w:r w:rsidR="00C2254C">
        <w:rPr>
          <w:rFonts w:ascii="Times New Roman" w:eastAsia="Times New Roman" w:hAnsi="Times New Roman" w:cs="Times New Roman"/>
          <w:sz w:val="24"/>
          <w:szCs w:val="24"/>
        </w:rPr>
        <w:t>my</w:t>
      </w:r>
      <w:r w:rsidR="00C2254C" w:rsidRPr="00510D15">
        <w:rPr>
          <w:rFonts w:ascii="Times New Roman" w:eastAsia="Times New Roman" w:hAnsi="Times New Roman" w:cs="Times New Roman"/>
          <w:sz w:val="24"/>
          <w:szCs w:val="24"/>
        </w:rPr>
        <w:t xml:space="preserve"> viability analysis did not include persistence probabilities for </w:t>
      </w:r>
      <w:r w:rsidR="00CF5E09">
        <w:rPr>
          <w:rFonts w:ascii="Times New Roman" w:eastAsia="Times New Roman" w:hAnsi="Times New Roman" w:cs="Times New Roman"/>
          <w:sz w:val="24"/>
          <w:szCs w:val="24"/>
        </w:rPr>
        <w:t xml:space="preserve">Louisiana black </w:t>
      </w:r>
      <w:r w:rsidR="00C2254C">
        <w:rPr>
          <w:rFonts w:ascii="Times New Roman" w:eastAsia="Times New Roman" w:hAnsi="Times New Roman" w:cs="Times New Roman"/>
          <w:sz w:val="24"/>
          <w:szCs w:val="24"/>
        </w:rPr>
        <w:t>bears in the</w:t>
      </w:r>
      <w:r w:rsidR="00C2254C" w:rsidRPr="00510D15">
        <w:rPr>
          <w:rFonts w:ascii="Times New Roman" w:eastAsia="Times New Roman" w:hAnsi="Times New Roman" w:cs="Times New Roman"/>
          <w:sz w:val="24"/>
          <w:szCs w:val="24"/>
        </w:rPr>
        <w:t xml:space="preserve"> LARB</w:t>
      </w:r>
      <w:r w:rsidR="00CF5E09">
        <w:rPr>
          <w:rFonts w:ascii="Times New Roman" w:eastAsia="Times New Roman" w:hAnsi="Times New Roman" w:cs="Times New Roman"/>
          <w:sz w:val="24"/>
          <w:szCs w:val="24"/>
        </w:rPr>
        <w:t xml:space="preserve"> or</w:t>
      </w:r>
      <w:r w:rsidR="00C2254C" w:rsidRPr="00510D15">
        <w:rPr>
          <w:rFonts w:ascii="Times New Roman" w:eastAsia="Times New Roman" w:hAnsi="Times New Roman" w:cs="Times New Roman"/>
          <w:sz w:val="24"/>
          <w:szCs w:val="24"/>
        </w:rPr>
        <w:t xml:space="preserve"> </w:t>
      </w:r>
      <w:r w:rsidR="00C2254C">
        <w:rPr>
          <w:rFonts w:ascii="Times New Roman" w:eastAsia="Times New Roman" w:hAnsi="Times New Roman" w:cs="Times New Roman"/>
          <w:sz w:val="24"/>
          <w:szCs w:val="24"/>
        </w:rPr>
        <w:t xml:space="preserve">in </w:t>
      </w:r>
      <w:r w:rsidR="00C2254C" w:rsidRPr="00510D15">
        <w:rPr>
          <w:rFonts w:ascii="Times New Roman" w:eastAsia="Times New Roman" w:hAnsi="Times New Roman" w:cs="Times New Roman"/>
          <w:sz w:val="24"/>
          <w:szCs w:val="24"/>
        </w:rPr>
        <w:t>M</w:t>
      </w:r>
      <w:r w:rsidR="00C2254C">
        <w:rPr>
          <w:rFonts w:ascii="Times New Roman" w:eastAsia="Times New Roman" w:hAnsi="Times New Roman" w:cs="Times New Roman"/>
          <w:sz w:val="24"/>
          <w:szCs w:val="24"/>
        </w:rPr>
        <w:t>ississippi</w:t>
      </w:r>
      <w:r w:rsidR="00CF5E09">
        <w:rPr>
          <w:rFonts w:ascii="Times New Roman" w:eastAsia="Times New Roman" w:hAnsi="Times New Roman" w:cs="Times New Roman"/>
          <w:sz w:val="24"/>
          <w:szCs w:val="24"/>
        </w:rPr>
        <w:t xml:space="preserve">. </w:t>
      </w:r>
      <w:r w:rsidR="00C2254C" w:rsidRPr="00510D15">
        <w:rPr>
          <w:rFonts w:ascii="Times New Roman" w:eastAsia="Times New Roman" w:hAnsi="Times New Roman" w:cs="Times New Roman"/>
          <w:sz w:val="24"/>
          <w:szCs w:val="24"/>
        </w:rPr>
        <w:t xml:space="preserve"> </w:t>
      </w:r>
      <w:r w:rsidR="000A4495">
        <w:rPr>
          <w:rFonts w:ascii="Times New Roman" w:eastAsia="Times New Roman" w:hAnsi="Times New Roman" w:cs="Times New Roman"/>
          <w:sz w:val="24"/>
          <w:szCs w:val="24"/>
        </w:rPr>
        <w:t>I</w:t>
      </w:r>
      <w:r w:rsidR="00C2254C">
        <w:rPr>
          <w:rFonts w:ascii="Times New Roman" w:eastAsia="Times New Roman" w:hAnsi="Times New Roman" w:cs="Times New Roman"/>
          <w:sz w:val="24"/>
          <w:szCs w:val="24"/>
        </w:rPr>
        <w:t>nclusion of t</w:t>
      </w:r>
      <w:r w:rsidR="00C2254C" w:rsidRPr="00510D15">
        <w:rPr>
          <w:rFonts w:ascii="Times New Roman" w:eastAsia="Times New Roman" w:hAnsi="Times New Roman" w:cs="Times New Roman"/>
          <w:sz w:val="24"/>
          <w:szCs w:val="24"/>
        </w:rPr>
        <w:t xml:space="preserve">hose populations would further increase the likelihood of long-term viability </w:t>
      </w:r>
      <w:r w:rsidR="00C2254C">
        <w:rPr>
          <w:rFonts w:ascii="Times New Roman" w:eastAsia="Times New Roman" w:hAnsi="Times New Roman" w:cs="Times New Roman"/>
          <w:sz w:val="24"/>
          <w:szCs w:val="24"/>
        </w:rPr>
        <w:t xml:space="preserve">of bears in general </w:t>
      </w:r>
      <w:r w:rsidR="00C2254C" w:rsidRPr="00510D15">
        <w:rPr>
          <w:rFonts w:ascii="Times New Roman" w:eastAsia="Times New Roman" w:hAnsi="Times New Roman" w:cs="Times New Roman"/>
          <w:sz w:val="24"/>
          <w:szCs w:val="24"/>
        </w:rPr>
        <w:t>for the entire system.</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510D15">
        <w:rPr>
          <w:rFonts w:ascii="Times New Roman" w:eastAsia="Times New Roman" w:hAnsi="Times New Roman" w:cs="Times New Roman"/>
          <w:sz w:val="24"/>
          <w:szCs w:val="24"/>
        </w:rPr>
        <w:t xml:space="preserve"> did not </w:t>
      </w:r>
      <w:r>
        <w:rPr>
          <w:rFonts w:ascii="Times New Roman" w:eastAsia="Times New Roman" w:hAnsi="Times New Roman" w:cs="Times New Roman"/>
          <w:sz w:val="24"/>
          <w:szCs w:val="24"/>
        </w:rPr>
        <w:t>include temporal correlations among population-specific vital rates</w:t>
      </w:r>
      <w:r w:rsidRPr="00510D15">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projections</w:t>
      </w:r>
      <w:r w:rsidR="00C15197" w:rsidRPr="00C15197">
        <w:rPr>
          <w:rFonts w:ascii="Times New Roman" w:eastAsia="Times New Roman" w:hAnsi="Times New Roman" w:cs="Times New Roman"/>
          <w:sz w:val="24"/>
          <w:szCs w:val="24"/>
        </w:rPr>
        <w:t xml:space="preserve"> </w:t>
      </w:r>
      <w:r w:rsidR="00C15197">
        <w:rPr>
          <w:rFonts w:ascii="Times New Roman" w:eastAsia="Times New Roman" w:hAnsi="Times New Roman" w:cs="Times New Roman"/>
          <w:sz w:val="24"/>
          <w:szCs w:val="24"/>
        </w:rPr>
        <w:t>because the length of my time series of CMR data was insufficient to reliably estimate among-parameter covariances</w:t>
      </w:r>
      <w:r w:rsidR="00D72029">
        <w:rPr>
          <w:rFonts w:ascii="Times New Roman" w:eastAsia="Times New Roman" w:hAnsi="Times New Roman" w:cs="Times New Roman"/>
          <w:sz w:val="24"/>
          <w:szCs w:val="24"/>
        </w:rPr>
        <w:t xml:space="preserve">.  </w:t>
      </w:r>
      <w:r w:rsidR="00C15197">
        <w:rPr>
          <w:rFonts w:ascii="Times New Roman" w:eastAsia="Times New Roman" w:hAnsi="Times New Roman" w:cs="Times New Roman"/>
          <w:sz w:val="24"/>
          <w:szCs w:val="24"/>
        </w:rPr>
        <w:t>Such correlations</w:t>
      </w:r>
      <w:r w:rsidR="00C15197" w:rsidRPr="00510D15">
        <w:rPr>
          <w:rFonts w:ascii="Times New Roman" w:eastAsia="Times New Roman" w:hAnsi="Times New Roman" w:cs="Times New Roman"/>
          <w:sz w:val="24"/>
          <w:szCs w:val="24"/>
        </w:rPr>
        <w:t xml:space="preserve"> </w:t>
      </w:r>
      <w:r w:rsidR="00C15197">
        <w:rPr>
          <w:rFonts w:ascii="Times New Roman" w:eastAsia="Times New Roman" w:hAnsi="Times New Roman" w:cs="Times New Roman"/>
          <w:sz w:val="24"/>
          <w:szCs w:val="24"/>
        </w:rPr>
        <w:t>can</w:t>
      </w:r>
      <w:r w:rsidR="002E3FCF">
        <w:rPr>
          <w:rFonts w:ascii="Times New Roman" w:eastAsia="Times New Roman" w:hAnsi="Times New Roman" w:cs="Times New Roman"/>
          <w:sz w:val="24"/>
          <w:szCs w:val="24"/>
        </w:rPr>
        <w:t xml:space="preserve"> </w:t>
      </w:r>
      <w:r w:rsidR="002E3FCF" w:rsidRPr="00510D15">
        <w:rPr>
          <w:rFonts w:ascii="Times New Roman" w:eastAsia="Times New Roman" w:hAnsi="Times New Roman" w:cs="Times New Roman"/>
          <w:sz w:val="24"/>
          <w:szCs w:val="24"/>
        </w:rPr>
        <w:t>decrease persistence probabilities</w:t>
      </w:r>
      <w:r w:rsidR="002E3FCF">
        <w:rPr>
          <w:rFonts w:ascii="Times New Roman" w:eastAsia="Times New Roman" w:hAnsi="Times New Roman" w:cs="Times New Roman"/>
          <w:sz w:val="24"/>
          <w:szCs w:val="24"/>
        </w:rPr>
        <w:t xml:space="preserve"> for the same general reasons as those for among population correlations</w:t>
      </w:r>
      <w:r w:rsidR="00C15197">
        <w:rPr>
          <w:rFonts w:ascii="Times New Roman" w:eastAsia="Times New Roman" w:hAnsi="Times New Roman" w:cs="Times New Roman"/>
          <w:sz w:val="24"/>
          <w:szCs w:val="24"/>
        </w:rPr>
        <w:t xml:space="preserve"> (Morris and Doak 2002)</w:t>
      </w:r>
      <w:r w:rsidR="002E3FCF" w:rsidRPr="00510D15">
        <w:rPr>
          <w:rFonts w:ascii="Times New Roman" w:eastAsia="Times New Roman" w:hAnsi="Times New Roman" w:cs="Times New Roman"/>
          <w:sz w:val="24"/>
          <w:szCs w:val="24"/>
        </w:rPr>
        <w:t xml:space="preserve">.  </w:t>
      </w:r>
      <w:r w:rsidR="002D3C52">
        <w:rPr>
          <w:rFonts w:ascii="Times New Roman" w:eastAsia="Times New Roman" w:hAnsi="Times New Roman" w:cs="Times New Roman"/>
          <w:sz w:val="24"/>
          <w:szCs w:val="24"/>
        </w:rPr>
        <w:t>However, h</w:t>
      </w:r>
      <w:r w:rsidR="00D90953">
        <w:rPr>
          <w:rFonts w:ascii="Times New Roman" w:eastAsia="Times New Roman" w:hAnsi="Times New Roman" w:cs="Times New Roman"/>
          <w:sz w:val="24"/>
          <w:szCs w:val="24"/>
        </w:rPr>
        <w:t>i</w:t>
      </w:r>
      <w:r w:rsidR="002D3C52">
        <w:rPr>
          <w:rFonts w:ascii="Times New Roman" w:eastAsia="Times New Roman" w:hAnsi="Times New Roman" w:cs="Times New Roman"/>
          <w:sz w:val="24"/>
          <w:szCs w:val="24"/>
        </w:rPr>
        <w:t>gh mean</w:t>
      </w:r>
      <w:r w:rsidR="00D90953">
        <w:rPr>
          <w:rFonts w:ascii="Times New Roman" w:eastAsia="Times New Roman" w:hAnsi="Times New Roman" w:cs="Times New Roman"/>
          <w:sz w:val="24"/>
          <w:szCs w:val="24"/>
        </w:rPr>
        <w:t>s</w:t>
      </w:r>
      <w:r w:rsidR="002D3C52">
        <w:rPr>
          <w:rFonts w:ascii="Times New Roman" w:eastAsia="Times New Roman" w:hAnsi="Times New Roman" w:cs="Times New Roman"/>
          <w:sz w:val="24"/>
          <w:szCs w:val="24"/>
        </w:rPr>
        <w:t xml:space="preserve"> and low variance</w:t>
      </w:r>
      <w:r w:rsidR="00D90953">
        <w:rPr>
          <w:rFonts w:ascii="Times New Roman" w:eastAsia="Times New Roman" w:hAnsi="Times New Roman" w:cs="Times New Roman"/>
          <w:sz w:val="24"/>
          <w:szCs w:val="24"/>
        </w:rPr>
        <w:t>s</w:t>
      </w:r>
      <w:r w:rsidR="002D3C52">
        <w:rPr>
          <w:rFonts w:ascii="Times New Roman" w:eastAsia="Times New Roman" w:hAnsi="Times New Roman" w:cs="Times New Roman"/>
          <w:sz w:val="24"/>
          <w:szCs w:val="24"/>
        </w:rPr>
        <w:t xml:space="preserve"> of adult female survival rate</w:t>
      </w:r>
      <w:r w:rsidR="00D90953">
        <w:rPr>
          <w:rFonts w:ascii="Times New Roman" w:eastAsia="Times New Roman" w:hAnsi="Times New Roman" w:cs="Times New Roman"/>
          <w:sz w:val="24"/>
          <w:szCs w:val="24"/>
        </w:rPr>
        <w:t xml:space="preserve">s and relatively higher variation in per-capita recruitment indicate population dynamics are primarily driven by recruitment processes rather than survival processes which would </w:t>
      </w:r>
      <w:r w:rsidR="00795B04">
        <w:rPr>
          <w:rFonts w:ascii="Times New Roman" w:eastAsia="Times New Roman" w:hAnsi="Times New Roman" w:cs="Times New Roman"/>
          <w:sz w:val="24"/>
          <w:szCs w:val="24"/>
        </w:rPr>
        <w:t>dampen potential covariance effects</w:t>
      </w:r>
      <w:r w:rsidR="00D90953">
        <w:rPr>
          <w:rFonts w:ascii="Times New Roman" w:eastAsia="Times New Roman" w:hAnsi="Times New Roman" w:cs="Times New Roman"/>
          <w:sz w:val="24"/>
          <w:szCs w:val="24"/>
        </w:rPr>
        <w:t xml:space="preserve">.  </w:t>
      </w:r>
      <w:r w:rsidR="00183929">
        <w:rPr>
          <w:rFonts w:ascii="Times New Roman" w:eastAsia="Times New Roman" w:hAnsi="Times New Roman" w:cs="Times New Roman"/>
          <w:sz w:val="24"/>
          <w:szCs w:val="24"/>
        </w:rPr>
        <w:t xml:space="preserve">Nonetheless, </w:t>
      </w:r>
      <w:r w:rsidR="00114949">
        <w:rPr>
          <w:rFonts w:ascii="Times New Roman" w:eastAsia="Times New Roman" w:hAnsi="Times New Roman" w:cs="Times New Roman"/>
          <w:sz w:val="24"/>
          <w:szCs w:val="24"/>
        </w:rPr>
        <w:t xml:space="preserve">CMR-based monitoring efforts in the TRB and UARB are expected to continue (Maria Davidson, LDWF, personal communication) which should allow estimation of among-parameter covariances and </w:t>
      </w:r>
      <w:r w:rsidR="00E00D0F">
        <w:rPr>
          <w:rFonts w:ascii="Times New Roman" w:eastAsia="Times New Roman" w:hAnsi="Times New Roman" w:cs="Times New Roman"/>
          <w:sz w:val="24"/>
          <w:szCs w:val="24"/>
        </w:rPr>
        <w:t xml:space="preserve">their </w:t>
      </w:r>
      <w:r w:rsidR="00114949">
        <w:rPr>
          <w:rFonts w:ascii="Times New Roman" w:eastAsia="Times New Roman" w:hAnsi="Times New Roman" w:cs="Times New Roman"/>
          <w:sz w:val="24"/>
          <w:szCs w:val="24"/>
        </w:rPr>
        <w:t>effects on population dynamics in the future</w:t>
      </w:r>
      <w:r w:rsidR="00E00D0F">
        <w:rPr>
          <w:rFonts w:ascii="Times New Roman" w:eastAsia="Times New Roman" w:hAnsi="Times New Roman" w:cs="Times New Roman"/>
          <w:sz w:val="24"/>
          <w:szCs w:val="24"/>
        </w:rPr>
        <w:t>.</w:t>
      </w:r>
      <w:r w:rsidR="00114949">
        <w:rPr>
          <w:rFonts w:ascii="Times New Roman" w:eastAsia="Times New Roman" w:hAnsi="Times New Roman" w:cs="Times New Roman"/>
          <w:sz w:val="24"/>
          <w:szCs w:val="24"/>
        </w:rPr>
        <w:t xml:space="preserve"> </w:t>
      </w:r>
    </w:p>
    <w:p w:rsidR="00E06492"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Incorporating density-dependence into projection models inherently causes compensatory mechanisms to return populations to equilibrium levels and reduces the overall risk of extinction </w:t>
      </w:r>
      <w:r>
        <w:rPr>
          <w:rFonts w:ascii="Times New Roman" w:eastAsia="Times New Roman" w:hAnsi="Times New Roman" w:cs="Times New Roman"/>
          <w:noProof/>
          <w:sz w:val="24"/>
          <w:szCs w:val="24"/>
        </w:rPr>
        <w:t>(Ginzburg et al. 1990)</w:t>
      </w:r>
      <w:r>
        <w:rPr>
          <w:rFonts w:ascii="Times New Roman" w:eastAsia="Times New Roman" w:hAnsi="Times New Roman" w:cs="Times New Roman"/>
          <w:sz w:val="24"/>
          <w:szCs w:val="24"/>
        </w:rPr>
        <w:t xml:space="preserve">.  Furthermore, inference about long-term population persistence is sensitive to the specific form of the density-dependent relationship included in a projection model used for population viability analysis </w:t>
      </w:r>
      <w:r>
        <w:rPr>
          <w:rFonts w:ascii="Times New Roman" w:eastAsia="Times New Roman" w:hAnsi="Times New Roman" w:cs="Times New Roman"/>
          <w:noProof/>
          <w:sz w:val="24"/>
          <w:szCs w:val="24"/>
        </w:rPr>
        <w:t>(Mills et al. 1996)</w:t>
      </w:r>
      <w:r>
        <w:rPr>
          <w:rFonts w:ascii="Times New Roman" w:eastAsia="Times New Roman" w:hAnsi="Times New Roman" w:cs="Times New Roman"/>
          <w:sz w:val="24"/>
          <w:szCs w:val="24"/>
        </w:rPr>
        <w:t xml:space="preserve">.  Therefore, density-dependent relationships should be based on empirical data collected from the population of interest rather than </w:t>
      </w:r>
      <w:r w:rsidR="00E06492">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 xml:space="preserve">assumed from population theory or extrapolated from other populations or species.  When such data are not available, testing multiple forms of density dependence allows evaluation of uncertainty about the effects of different structures of population regulation on </w:t>
      </w:r>
      <w:r>
        <w:rPr>
          <w:rFonts w:ascii="Times New Roman" w:eastAsia="Times New Roman" w:hAnsi="Times New Roman" w:cs="Times New Roman"/>
          <w:sz w:val="24"/>
          <w:szCs w:val="24"/>
        </w:rPr>
        <w:lastRenderedPageBreak/>
        <w:t xml:space="preserve">viability assessment.  </w:t>
      </w:r>
    </w:p>
    <w:p w:rsidR="00E06492"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estimated the functional relationship between per-capita recruitment and abundance directly from my CMR data set for the TRB and UARB.  This allowed me to incorporate regulatory mechanisms known to be operating in those populations into population projections.  However, parameter estimation uncertainty prevented conclusive determination of the form of density-dependence which could result in misleading conclusions about population persistence if that uncertainty was ignored.  To account for that uncertainty, my all-uncertainty projections for the TRB and UARB explicitly incorporated parameter uncertainty</w:t>
      </w:r>
      <w:r w:rsidR="00E00D0F">
        <w:rPr>
          <w:rFonts w:ascii="Times New Roman" w:eastAsia="Times New Roman" w:hAnsi="Times New Roman" w:cs="Times New Roman"/>
          <w:sz w:val="24"/>
          <w:szCs w:val="24"/>
        </w:rPr>
        <w:t>, including the density dependence parameter,</w:t>
      </w:r>
      <w:r>
        <w:rPr>
          <w:rFonts w:ascii="Times New Roman" w:eastAsia="Times New Roman" w:hAnsi="Times New Roman" w:cs="Times New Roman"/>
          <w:sz w:val="24"/>
          <w:szCs w:val="24"/>
        </w:rPr>
        <w:t xml:space="preserve"> into </w:t>
      </w:r>
      <w:r w:rsidR="00E00D0F">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simulations</w:t>
      </w:r>
      <w:r w:rsidR="00E00D0F">
        <w:rPr>
          <w:rFonts w:ascii="Times New Roman" w:eastAsia="Times New Roman" w:hAnsi="Times New Roman" w:cs="Times New Roman"/>
          <w:sz w:val="24"/>
          <w:szCs w:val="24"/>
        </w:rPr>
        <w:t xml:space="preserve"> and I conclude that</w:t>
      </w:r>
      <w:r>
        <w:rPr>
          <w:rFonts w:ascii="Times New Roman" w:eastAsia="Times New Roman" w:hAnsi="Times New Roman" w:cs="Times New Roman"/>
          <w:sz w:val="24"/>
          <w:szCs w:val="24"/>
        </w:rPr>
        <w:t xml:space="preserve"> </w:t>
      </w:r>
      <w:r w:rsidR="00E00D0F">
        <w:rPr>
          <w:rFonts w:ascii="Times New Roman" w:eastAsia="Times New Roman" w:hAnsi="Times New Roman" w:cs="Times New Roman"/>
          <w:sz w:val="24"/>
          <w:szCs w:val="24"/>
        </w:rPr>
        <w:t xml:space="preserve">incorporating density-dependence into my projection models was justified and that inferences about the long-term persistence of those populations were reliable.  </w:t>
      </w:r>
      <w:r w:rsidR="00E06492">
        <w:rPr>
          <w:rFonts w:ascii="Times New Roman" w:eastAsia="Times New Roman" w:hAnsi="Times New Roman" w:cs="Times New Roman"/>
          <w:sz w:val="24"/>
          <w:szCs w:val="24"/>
        </w:rPr>
        <w:t xml:space="preserve">Furthermore, results from my projections incorporating all sources of uncertainty represent the most conservative estimates of probabilities of persistence for the TRB and UARB.  </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TRC, I tested 2 different strengths of density-dependence based on the </w:t>
      </w:r>
      <w:r w:rsidRPr="00510D15">
        <w:rPr>
          <w:rFonts w:ascii="Times New Roman" w:hAnsi="Times New Roman" w:cs="Times New Roman"/>
          <w:sz w:val="24"/>
          <w:szCs w:val="24"/>
        </w:rPr>
        <w:t>Michaelis-Menten function for enzyme kinetics</w:t>
      </w:r>
      <w:r>
        <w:rPr>
          <w:rFonts w:ascii="Times New Roman" w:hAnsi="Times New Roman" w:cs="Times New Roman"/>
          <w:sz w:val="24"/>
          <w:szCs w:val="24"/>
        </w:rPr>
        <w:t xml:space="preserve"> because data required for determining the specific relationship was not available.  Regulatory mechanisms in large mammals are expected to operate only when populations are near carrying capacity </w:t>
      </w:r>
      <w:r>
        <w:rPr>
          <w:rFonts w:ascii="Times New Roman" w:hAnsi="Times New Roman" w:cs="Times New Roman"/>
          <w:noProof/>
          <w:sz w:val="24"/>
          <w:szCs w:val="24"/>
        </w:rPr>
        <w:t>(Eberhardt 1977, Fowler 1981)</w:t>
      </w:r>
      <w:r>
        <w:rPr>
          <w:rFonts w:ascii="Times New Roman" w:hAnsi="Times New Roman" w:cs="Times New Roman"/>
          <w:sz w:val="24"/>
          <w:szCs w:val="24"/>
        </w:rPr>
        <w:t xml:space="preserve"> and may not be realistic for a recently re-established population such as the TRC.  However, population projection models that do not include regulatory mechanisms would result in exponential growth given sufficient vital rates which would also be unrealistic.  </w:t>
      </w:r>
      <w:r w:rsidR="00B46588">
        <w:rPr>
          <w:rFonts w:ascii="Times New Roman" w:hAnsi="Times New Roman" w:cs="Times New Roman"/>
          <w:sz w:val="24"/>
          <w:szCs w:val="24"/>
        </w:rPr>
        <w:t xml:space="preserve">Conversely, </w:t>
      </w:r>
      <w:r w:rsidR="00236208">
        <w:rPr>
          <w:rFonts w:ascii="Times New Roman" w:hAnsi="Times New Roman" w:cs="Times New Roman"/>
          <w:sz w:val="24"/>
          <w:szCs w:val="24"/>
        </w:rPr>
        <w:t>not incorporating a</w:t>
      </w:r>
      <w:r w:rsidR="00B46588">
        <w:rPr>
          <w:rFonts w:ascii="Times New Roman" w:hAnsi="Times New Roman" w:cs="Times New Roman"/>
          <w:sz w:val="24"/>
          <w:szCs w:val="24"/>
        </w:rPr>
        <w:t xml:space="preserve"> density-dependence relationship </w:t>
      </w:r>
      <w:r w:rsidR="00236208">
        <w:rPr>
          <w:rFonts w:ascii="Times New Roman" w:hAnsi="Times New Roman" w:cs="Times New Roman"/>
          <w:sz w:val="24"/>
          <w:szCs w:val="24"/>
        </w:rPr>
        <w:t xml:space="preserve">in demographic rates </w:t>
      </w:r>
      <w:r w:rsidR="00B46588">
        <w:rPr>
          <w:rFonts w:ascii="Times New Roman" w:hAnsi="Times New Roman" w:cs="Times New Roman"/>
          <w:sz w:val="24"/>
          <w:szCs w:val="24"/>
        </w:rPr>
        <w:t xml:space="preserve">could </w:t>
      </w:r>
      <w:r w:rsidR="00236208">
        <w:rPr>
          <w:rFonts w:ascii="Times New Roman" w:hAnsi="Times New Roman" w:cs="Times New Roman"/>
          <w:sz w:val="24"/>
          <w:szCs w:val="24"/>
        </w:rPr>
        <w:t>eliminate any</w:t>
      </w:r>
      <w:r w:rsidR="00B46588">
        <w:rPr>
          <w:rFonts w:ascii="Times New Roman" w:hAnsi="Times New Roman" w:cs="Times New Roman"/>
          <w:sz w:val="24"/>
          <w:szCs w:val="24"/>
        </w:rPr>
        <w:t xml:space="preserve"> compensatory response </w:t>
      </w:r>
      <w:r w:rsidR="00236208">
        <w:rPr>
          <w:rFonts w:ascii="Times New Roman" w:hAnsi="Times New Roman" w:cs="Times New Roman"/>
          <w:sz w:val="24"/>
          <w:szCs w:val="24"/>
        </w:rPr>
        <w:t xml:space="preserve">for </w:t>
      </w:r>
      <w:r w:rsidR="00B46588">
        <w:rPr>
          <w:rFonts w:ascii="Times New Roman" w:hAnsi="Times New Roman" w:cs="Times New Roman"/>
          <w:sz w:val="24"/>
          <w:szCs w:val="24"/>
        </w:rPr>
        <w:t xml:space="preserve">a small declining population that </w:t>
      </w:r>
      <w:r w:rsidR="00236208">
        <w:rPr>
          <w:rFonts w:ascii="Times New Roman" w:hAnsi="Times New Roman" w:cs="Times New Roman"/>
          <w:sz w:val="24"/>
          <w:szCs w:val="24"/>
        </w:rPr>
        <w:t xml:space="preserve">could mistakenly increase probabilities of extinction.  </w:t>
      </w:r>
      <w:r>
        <w:rPr>
          <w:rFonts w:ascii="Times New Roman" w:hAnsi="Times New Roman" w:cs="Times New Roman"/>
          <w:sz w:val="24"/>
          <w:szCs w:val="24"/>
        </w:rPr>
        <w:t>Therefore, I chose to include density-dependence to avoid overly</w:t>
      </w:r>
      <w:r w:rsidR="00236208">
        <w:rPr>
          <w:rFonts w:ascii="Times New Roman" w:hAnsi="Times New Roman" w:cs="Times New Roman"/>
          <w:sz w:val="24"/>
          <w:szCs w:val="24"/>
        </w:rPr>
        <w:t xml:space="preserve"> </w:t>
      </w:r>
      <w:r>
        <w:rPr>
          <w:rFonts w:ascii="Times New Roman" w:hAnsi="Times New Roman" w:cs="Times New Roman"/>
          <w:sz w:val="24"/>
          <w:szCs w:val="24"/>
        </w:rPr>
        <w:lastRenderedPageBreak/>
        <w:t>optimistic probabilities of persistence</w:t>
      </w:r>
      <w:r w:rsidR="00236208">
        <w:rPr>
          <w:rFonts w:ascii="Times New Roman" w:hAnsi="Times New Roman" w:cs="Times New Roman"/>
          <w:sz w:val="24"/>
          <w:szCs w:val="24"/>
        </w:rPr>
        <w:t xml:space="preserve"> and overly pessimistic probabilities</w:t>
      </w:r>
      <w:r>
        <w:rPr>
          <w:rFonts w:ascii="Times New Roman" w:hAnsi="Times New Roman" w:cs="Times New Roman"/>
          <w:sz w:val="24"/>
          <w:szCs w:val="24"/>
        </w:rPr>
        <w:t>.  Because simulation results showed that long-term persistence was least sensitive to the form of population regulation compared with the method used to estimate adult female survival and whether only temporal process or all uncertainty in vital rates was included, I conclude that the forms of density-dependence I used did not result in misleading inferences about the viability of the TRC.</w:t>
      </w:r>
    </w:p>
    <w:p w:rsidR="00C2254C" w:rsidRDefault="00C2254C"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my knowledge, my study is the first to perform a risk assessment for determining recovery status for a threatened </w:t>
      </w:r>
      <w:r w:rsidR="00183929">
        <w:rPr>
          <w:rFonts w:ascii="Times New Roman" w:eastAsia="Times New Roman" w:hAnsi="Times New Roman" w:cs="Times New Roman"/>
          <w:sz w:val="24"/>
          <w:szCs w:val="24"/>
        </w:rPr>
        <w:t xml:space="preserve">terrestrial mammal </w:t>
      </w:r>
      <w:r>
        <w:rPr>
          <w:rFonts w:ascii="Times New Roman" w:eastAsia="Times New Roman" w:hAnsi="Times New Roman" w:cs="Times New Roman"/>
          <w:sz w:val="24"/>
          <w:szCs w:val="24"/>
        </w:rPr>
        <w:t xml:space="preserve">species using Bayesian population viability analysis.  Explicitly incorporating parameter uncertainty through the use of Bayesian posterior distributions is preferred because it results in a wider distribution of extinction times that is more likely to contain the true distribution </w:t>
      </w:r>
      <w:r>
        <w:rPr>
          <w:rFonts w:ascii="Times New Roman" w:eastAsia="Times New Roman" w:hAnsi="Times New Roman" w:cs="Times New Roman"/>
          <w:noProof/>
          <w:sz w:val="24"/>
          <w:szCs w:val="24"/>
        </w:rPr>
        <w:t>(Wade 2002)</w:t>
      </w:r>
      <w:r>
        <w:rPr>
          <w:rFonts w:ascii="Times New Roman" w:eastAsia="Times New Roman" w:hAnsi="Times New Roman" w:cs="Times New Roman"/>
          <w:sz w:val="24"/>
          <w:szCs w:val="24"/>
        </w:rPr>
        <w:t xml:space="preserve">.  Moreover, Bayesian PVAs have the added benefit of expressing extinction risk in terms of a frequency-based framework that is more readily incorporated into delisting decisions and adaptive management components of recovery plans </w:t>
      </w:r>
      <w:r>
        <w:rPr>
          <w:rFonts w:ascii="Times New Roman" w:eastAsia="Times New Roman" w:hAnsi="Times New Roman" w:cs="Times New Roman"/>
          <w:noProof/>
          <w:sz w:val="24"/>
          <w:szCs w:val="24"/>
        </w:rPr>
        <w:t>(Goodman 2002)</w:t>
      </w:r>
      <w:r>
        <w:rPr>
          <w:rFonts w:ascii="Times New Roman" w:eastAsia="Times New Roman" w:hAnsi="Times New Roman" w:cs="Times New Roman"/>
          <w:sz w:val="24"/>
          <w:szCs w:val="24"/>
        </w:rPr>
        <w:t>.  For example, Bayesian PVAs that incorporate multiple sources of variation including parameter uncertainty and process variation (i.e., temporal and demographic variance) typically result in more conservative estimates of probabilities of persistence which lowers the chances of committing a Type II error when deciding to delist imperiled species.</w:t>
      </w:r>
    </w:p>
    <w:p w:rsidR="00B20C71" w:rsidRPr="00510D15" w:rsidRDefault="00B20C71" w:rsidP="00C2254C">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Population viability analysis has often come under scrutiny for whether it can produce reliable risk assessments for the conservation and management of imperiled species.  Some common criticisms include misuse of generic software packages to conduct such analyses, lack of sufficient time series of data to account for environmental variation, and exclusion or inappropriate estimation of parameter uncertainty (Taylor 1995, Beissinger and Westphal 1998).  However, Brook et al. (2000) evaluated the performance of PVAs by conducting separate PVAs for 21 species for which sufficient data was available to use the first half of the data for </w:t>
      </w:r>
      <w:r>
        <w:rPr>
          <w:rFonts w:ascii="Times New Roman" w:eastAsia="Times New Roman" w:hAnsi="Times New Roman" w:cs="Times New Roman"/>
          <w:sz w:val="24"/>
          <w:szCs w:val="24"/>
        </w:rPr>
        <w:lastRenderedPageBreak/>
        <w:t xml:space="preserve">parameter estimation and population forecasting and the second half for model validation.  Those authors found that estimates of extinction risk were reliable regardless of </w:t>
      </w:r>
      <w:r w:rsidR="00B7211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oftware package used which lends </w:t>
      </w:r>
      <w:r w:rsidR="00B72110">
        <w:rPr>
          <w:rFonts w:ascii="Times New Roman" w:eastAsia="Times New Roman" w:hAnsi="Times New Roman" w:cs="Times New Roman"/>
          <w:sz w:val="24"/>
          <w:szCs w:val="24"/>
        </w:rPr>
        <w:t>further</w:t>
      </w:r>
      <w:r>
        <w:rPr>
          <w:rFonts w:ascii="Times New Roman" w:eastAsia="Times New Roman" w:hAnsi="Times New Roman" w:cs="Times New Roman"/>
          <w:sz w:val="24"/>
          <w:szCs w:val="24"/>
        </w:rPr>
        <w:t xml:space="preserve"> credibility to </w:t>
      </w:r>
      <w:r w:rsidR="00B72110">
        <w:rPr>
          <w:rFonts w:ascii="Times New Roman" w:eastAsia="Times New Roman" w:hAnsi="Times New Roman" w:cs="Times New Roman"/>
          <w:sz w:val="24"/>
          <w:szCs w:val="24"/>
        </w:rPr>
        <w:t xml:space="preserve">the reliability of </w:t>
      </w:r>
      <w:r>
        <w:rPr>
          <w:rFonts w:ascii="Times New Roman" w:eastAsia="Times New Roman" w:hAnsi="Times New Roman" w:cs="Times New Roman"/>
          <w:sz w:val="24"/>
          <w:szCs w:val="24"/>
        </w:rPr>
        <w:t xml:space="preserve">my </w:t>
      </w:r>
      <w:r w:rsidR="00B72110">
        <w:rPr>
          <w:rFonts w:ascii="Times New Roman" w:eastAsia="Times New Roman" w:hAnsi="Times New Roman" w:cs="Times New Roman"/>
          <w:sz w:val="24"/>
          <w:szCs w:val="24"/>
        </w:rPr>
        <w:t>PVA</w:t>
      </w:r>
      <w:r>
        <w:rPr>
          <w:rFonts w:ascii="Times New Roman" w:eastAsia="Times New Roman" w:hAnsi="Times New Roman" w:cs="Times New Roman"/>
          <w:sz w:val="24"/>
          <w:szCs w:val="24"/>
        </w:rPr>
        <w:t xml:space="preserve"> because my projection models w</w:t>
      </w:r>
      <w:r w:rsidR="00B72110">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w:t>
      </w:r>
      <w:r w:rsidR="00B72110">
        <w:rPr>
          <w:rFonts w:ascii="Times New Roman" w:eastAsia="Times New Roman" w:hAnsi="Times New Roman" w:cs="Times New Roman"/>
          <w:sz w:val="24"/>
          <w:szCs w:val="24"/>
        </w:rPr>
        <w:t>based on</w:t>
      </w:r>
      <w:r>
        <w:rPr>
          <w:rFonts w:ascii="Times New Roman" w:eastAsia="Times New Roman" w:hAnsi="Times New Roman" w:cs="Times New Roman"/>
          <w:sz w:val="24"/>
          <w:szCs w:val="24"/>
        </w:rPr>
        <w:t xml:space="preserve"> life history </w:t>
      </w:r>
      <w:r w:rsidR="00B72110">
        <w:rPr>
          <w:rFonts w:ascii="Times New Roman" w:eastAsia="Times New Roman" w:hAnsi="Times New Roman" w:cs="Times New Roman"/>
          <w:sz w:val="24"/>
          <w:szCs w:val="24"/>
        </w:rPr>
        <w:t xml:space="preserve">processes </w:t>
      </w:r>
      <w:r>
        <w:rPr>
          <w:rFonts w:ascii="Times New Roman" w:eastAsia="Times New Roman" w:hAnsi="Times New Roman" w:cs="Times New Roman"/>
          <w:sz w:val="24"/>
          <w:szCs w:val="24"/>
        </w:rPr>
        <w:t>of black bears</w:t>
      </w:r>
      <w:r w:rsidR="00B72110">
        <w:rPr>
          <w:rFonts w:ascii="Times New Roman" w:eastAsia="Times New Roman" w:hAnsi="Times New Roman" w:cs="Times New Roman"/>
          <w:sz w:val="24"/>
          <w:szCs w:val="24"/>
        </w:rPr>
        <w:t xml:space="preserve"> and explicitly included parameter uncertainty</w:t>
      </w:r>
      <w:r>
        <w:rPr>
          <w:rFonts w:ascii="Times New Roman" w:eastAsia="Times New Roman" w:hAnsi="Times New Roman" w:cs="Times New Roman"/>
          <w:sz w:val="24"/>
          <w:szCs w:val="24"/>
        </w:rPr>
        <w:t>.</w:t>
      </w:r>
    </w:p>
    <w:p w:rsidR="00C2254C" w:rsidRPr="00510D15" w:rsidRDefault="00C2254C" w:rsidP="00C2254C">
      <w:pPr>
        <w:pStyle w:val="Heading2"/>
        <w:spacing w:before="0" w:line="480" w:lineRule="auto"/>
        <w:rPr>
          <w:rFonts w:ascii="Times New Roman" w:hAnsi="Times New Roman"/>
          <w:i/>
          <w:color w:val="auto"/>
          <w:sz w:val="24"/>
        </w:rPr>
      </w:pPr>
      <w:bookmarkStart w:id="43" w:name="_Toc394564068"/>
      <w:r w:rsidRPr="00510D15">
        <w:rPr>
          <w:rFonts w:ascii="Times New Roman" w:eastAsia="Times New Roman" w:hAnsi="Times New Roman" w:cs="Times New Roman"/>
          <w:i/>
          <w:color w:val="auto"/>
          <w:sz w:val="24"/>
          <w:szCs w:val="24"/>
        </w:rPr>
        <w:t>5.</w:t>
      </w:r>
      <w:r w:rsidR="00E838F2">
        <w:rPr>
          <w:rFonts w:ascii="Times New Roman" w:eastAsia="Times New Roman" w:hAnsi="Times New Roman" w:cs="Times New Roman"/>
          <w:i/>
          <w:color w:val="auto"/>
          <w:sz w:val="24"/>
          <w:szCs w:val="24"/>
        </w:rPr>
        <w:t>3</w:t>
      </w:r>
      <w:r w:rsidRPr="00510D15">
        <w:rPr>
          <w:rFonts w:ascii="Times New Roman" w:eastAsia="Times New Roman" w:hAnsi="Times New Roman" w:cs="Times New Roman"/>
          <w:i/>
          <w:color w:val="auto"/>
          <w:sz w:val="24"/>
          <w:szCs w:val="24"/>
        </w:rPr>
        <w:t xml:space="preserve"> </w:t>
      </w:r>
      <w:r>
        <w:rPr>
          <w:rFonts w:ascii="Times New Roman" w:hAnsi="Times New Roman"/>
          <w:i/>
          <w:color w:val="auto"/>
          <w:sz w:val="24"/>
        </w:rPr>
        <w:t>Population structure and migrant</w:t>
      </w:r>
      <w:r w:rsidRPr="00510D15">
        <w:rPr>
          <w:rFonts w:ascii="Times New Roman" w:hAnsi="Times New Roman"/>
          <w:i/>
          <w:color w:val="auto"/>
          <w:sz w:val="24"/>
        </w:rPr>
        <w:t xml:space="preserve"> analysis</w:t>
      </w:r>
      <w:bookmarkEnd w:id="43"/>
    </w:p>
    <w:p w:rsidR="00951A3C" w:rsidRDefault="00951A3C"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Genetic clustering results from Program STRUCTURE analyses assuming </w:t>
      </w:r>
      <w:r w:rsidRPr="008F0FA6">
        <w:rPr>
          <w:rFonts w:ascii="Times New Roman" w:hAnsi="Times New Roman" w:cs="Times New Roman"/>
          <w:i/>
          <w:sz w:val="24"/>
          <w:szCs w:val="24"/>
        </w:rPr>
        <w:t>K</w:t>
      </w:r>
      <w:r>
        <w:rPr>
          <w:rFonts w:ascii="Times New Roman" w:hAnsi="Times New Roman" w:cs="Times New Roman"/>
          <w:sz w:val="24"/>
          <w:szCs w:val="24"/>
        </w:rPr>
        <w:t xml:space="preserve"> = 2 and using genotype data from all populations in the LMAV and the MINN population partitioned bears by geographic regions roughly associated with the northern and southern portions of the LMAV with MINN being grouped with the southern clade.  The inclusion of MINN and UARB bears into the same cluster likely reflects the differential impacts of </w:t>
      </w:r>
      <w:r w:rsidR="002709B4">
        <w:rPr>
          <w:rFonts w:ascii="Times New Roman" w:hAnsi="Times New Roman" w:cs="Times New Roman"/>
          <w:sz w:val="24"/>
          <w:szCs w:val="24"/>
        </w:rPr>
        <w:t xml:space="preserve">the </w:t>
      </w:r>
      <w:r>
        <w:rPr>
          <w:rFonts w:ascii="Times New Roman" w:hAnsi="Times New Roman" w:cs="Times New Roman"/>
          <w:sz w:val="24"/>
          <w:szCs w:val="24"/>
        </w:rPr>
        <w:t xml:space="preserve">previous restocking effort.  </w:t>
      </w:r>
      <w:r w:rsidR="002709B4">
        <w:rPr>
          <w:rFonts w:ascii="Times New Roman" w:hAnsi="Times New Roman" w:cs="Times New Roman"/>
          <w:sz w:val="24"/>
          <w:szCs w:val="24"/>
        </w:rPr>
        <w:t xml:space="preserve">Of the 161 bears released from </w:t>
      </w:r>
      <w:r>
        <w:rPr>
          <w:rFonts w:ascii="Times New Roman" w:hAnsi="Times New Roman" w:cs="Times New Roman"/>
          <w:sz w:val="24"/>
          <w:szCs w:val="24"/>
        </w:rPr>
        <w:t xml:space="preserve">1964 to 1967, </w:t>
      </w:r>
      <w:r w:rsidR="002709B4">
        <w:rPr>
          <w:rFonts w:ascii="Times New Roman" w:hAnsi="Times New Roman" w:cs="Times New Roman"/>
          <w:sz w:val="24"/>
          <w:szCs w:val="24"/>
        </w:rPr>
        <w:t xml:space="preserve">131 </w:t>
      </w:r>
      <w:r>
        <w:rPr>
          <w:rFonts w:ascii="Times New Roman" w:hAnsi="Times New Roman" w:cs="Times New Roman"/>
          <w:sz w:val="24"/>
          <w:szCs w:val="24"/>
        </w:rPr>
        <w:t xml:space="preserve">were released in Pointe Coupee Parish within the UARB and 31 were released in Tensas and Madison Parishes within the TRB </w:t>
      </w:r>
      <w:r>
        <w:rPr>
          <w:rFonts w:ascii="Times New Roman" w:hAnsi="Times New Roman" w:cs="Times New Roman"/>
          <w:noProof/>
          <w:sz w:val="24"/>
          <w:szCs w:val="24"/>
        </w:rPr>
        <w:t>(Taylor 1971)</w:t>
      </w:r>
      <w:r>
        <w:rPr>
          <w:rFonts w:ascii="Times New Roman" w:hAnsi="Times New Roman" w:cs="Times New Roman"/>
          <w:sz w:val="24"/>
          <w:szCs w:val="24"/>
        </w:rPr>
        <w:t xml:space="preserve">.  The greater number of bears released in the UARB likely resulted in more bears establishing home ranges in that area, reproducing, and eventually having a greater influence on the future genetic composition in the UARB compared with the TRB.  That influence would explain the greater affinity between the UARB and MINN supported by my results.  </w:t>
      </w:r>
    </w:p>
    <w:p w:rsidR="00951A3C" w:rsidRDefault="00951A3C"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inclusion of bears from the LARB into the southern clade is more difficult to explain because no bears were released in the Lower Atchafalaya Basin.  However, the LARB is located approximately 100</w:t>
      </w:r>
      <w:r w:rsidR="002709B4">
        <w:rPr>
          <w:rFonts w:ascii="Times New Roman" w:hAnsi="Times New Roman" w:cs="Times New Roman"/>
          <w:sz w:val="24"/>
          <w:szCs w:val="24"/>
        </w:rPr>
        <w:t xml:space="preserve"> </w:t>
      </w:r>
      <w:r>
        <w:rPr>
          <w:rFonts w:ascii="Times New Roman" w:hAnsi="Times New Roman" w:cs="Times New Roman"/>
          <w:sz w:val="24"/>
          <w:szCs w:val="24"/>
        </w:rPr>
        <w:t xml:space="preserve">km from the release site in the UARB which is within the dispersal capabilities of black bears.  Given that bears were released during the summer without an acclimation period (i.e., hard released) and the propensity for hard-released bears to disperse longer distances from release sites </w:t>
      </w:r>
      <w:r>
        <w:rPr>
          <w:rFonts w:ascii="Times New Roman" w:hAnsi="Times New Roman" w:cs="Times New Roman"/>
          <w:noProof/>
          <w:sz w:val="24"/>
          <w:szCs w:val="24"/>
        </w:rPr>
        <w:t>(</w:t>
      </w:r>
      <w:r w:rsidR="002709B4">
        <w:rPr>
          <w:rFonts w:ascii="Times New Roman" w:hAnsi="Times New Roman" w:cs="Times New Roman"/>
          <w:noProof/>
          <w:sz w:val="24"/>
          <w:szCs w:val="24"/>
        </w:rPr>
        <w:t xml:space="preserve">Rogers 1973, </w:t>
      </w:r>
      <w:r>
        <w:rPr>
          <w:rFonts w:ascii="Times New Roman" w:hAnsi="Times New Roman" w:cs="Times New Roman"/>
          <w:noProof/>
          <w:sz w:val="24"/>
          <w:szCs w:val="24"/>
        </w:rPr>
        <w:t>Eastridge and Clark 2001, Clark et al. 2002)</w:t>
      </w:r>
      <w:r>
        <w:rPr>
          <w:rFonts w:ascii="Times New Roman" w:hAnsi="Times New Roman" w:cs="Times New Roman"/>
          <w:sz w:val="24"/>
          <w:szCs w:val="24"/>
        </w:rPr>
        <w:t>, a sufficient number of bears released in the UARB may have dispersed to the LARB.  From 1965</w:t>
      </w:r>
      <w:r w:rsidR="002709B4">
        <w:rPr>
          <w:rFonts w:ascii="Times New Roman" w:hAnsi="Times New Roman" w:cs="Times New Roman"/>
          <w:sz w:val="24"/>
          <w:szCs w:val="24"/>
        </w:rPr>
        <w:t xml:space="preserve"> </w:t>
      </w:r>
      <w:r w:rsidR="002709B4">
        <w:rPr>
          <w:rFonts w:ascii="Times New Roman" w:hAnsi="Times New Roman" w:cs="Times New Roman"/>
          <w:sz w:val="24"/>
          <w:szCs w:val="24"/>
        </w:rPr>
        <w:lastRenderedPageBreak/>
        <w:t xml:space="preserve">to </w:t>
      </w:r>
      <w:r>
        <w:rPr>
          <w:rFonts w:ascii="Times New Roman" w:hAnsi="Times New Roman" w:cs="Times New Roman"/>
          <w:sz w:val="24"/>
          <w:szCs w:val="24"/>
        </w:rPr>
        <w:t xml:space="preserve">1969, released bears were reported to have dispersed to Texas, Mississippi, and Arkansas and presence of bears was recorded in 37 of 64 Louisiana parishes </w:t>
      </w:r>
      <w:r>
        <w:rPr>
          <w:rFonts w:ascii="Times New Roman" w:hAnsi="Times New Roman" w:cs="Times New Roman"/>
          <w:noProof/>
          <w:sz w:val="24"/>
          <w:szCs w:val="24"/>
        </w:rPr>
        <w:t>(Taylor 1971)</w:t>
      </w:r>
      <w:r>
        <w:rPr>
          <w:rFonts w:ascii="Times New Roman" w:hAnsi="Times New Roman" w:cs="Times New Roman"/>
          <w:sz w:val="24"/>
          <w:szCs w:val="24"/>
        </w:rPr>
        <w:t xml:space="preserve"> which further suggests the likelihood of bears dispersing to the LARB and affecting the future genetic composition </w:t>
      </w:r>
      <w:r w:rsidR="002709B4">
        <w:rPr>
          <w:rFonts w:ascii="Times New Roman" w:hAnsi="Times New Roman" w:cs="Times New Roman"/>
          <w:sz w:val="24"/>
          <w:szCs w:val="24"/>
        </w:rPr>
        <w:t xml:space="preserve">of </w:t>
      </w:r>
      <w:r>
        <w:rPr>
          <w:rFonts w:ascii="Times New Roman" w:hAnsi="Times New Roman" w:cs="Times New Roman"/>
          <w:sz w:val="24"/>
          <w:szCs w:val="24"/>
        </w:rPr>
        <w:t>that population.  Moreover, other genetic studies by Warrilow et al. (2001), Csiski et al. (2003), and Triant et al (2004) found greater genetic similarity between bears in the UARB and LARB than between either of those areas and the TRB or WRB.</w:t>
      </w:r>
    </w:p>
    <w:p w:rsidR="00951A3C" w:rsidRDefault="00951A3C"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Clustering of bears from the WRB, TRB, and MISS into a single group suggests those areas were relatively unaffected by the restocking program in Louisiana and retained a greater proportion of their historic genetic composition.  Of those 3 areas, the TRB and WRB are the only 2 areas that support extant populations that have never been extirpated, though the TRB population was augmented with bears from MINN.  Contiguous bottomland hardwood forests once existed throughout the LMAV that likely supported a continuous bear population between the WRB and TRB.  Prior to extensive loss and fragmentation of habitat that lead to isolation bear populations</w:t>
      </w:r>
      <w:r w:rsidRPr="00EF6A91">
        <w:rPr>
          <w:rFonts w:ascii="Times New Roman" w:hAnsi="Times New Roman" w:cs="Times New Roman"/>
          <w:sz w:val="24"/>
          <w:szCs w:val="24"/>
        </w:rPr>
        <w:t xml:space="preserve"> </w:t>
      </w:r>
      <w:r>
        <w:rPr>
          <w:rFonts w:ascii="Times New Roman" w:hAnsi="Times New Roman" w:cs="Times New Roman"/>
          <w:sz w:val="24"/>
          <w:szCs w:val="24"/>
        </w:rPr>
        <w:t xml:space="preserve">in the LMAV, a continuous distribution of bears may have facilitated sufficient historic gene flow throughout the region to cause allele frequencies in the WRB to have been correlated with those in the TRB.  If so, persistence of that correlation may explain the genetic similarities I detected between current populations in the WRB and TRB.  Although black bears were nearly extirpated (≤12 individuals) from Mississippi by the late 1930s, bears from Louisiana, Arkansas, and Alabama have recently recolonized formerly occupied habitat in western and southeastern portions of that state </w:t>
      </w:r>
      <w:r>
        <w:rPr>
          <w:rFonts w:ascii="Times New Roman" w:hAnsi="Times New Roman" w:cs="Times New Roman"/>
          <w:noProof/>
          <w:sz w:val="24"/>
          <w:szCs w:val="24"/>
        </w:rPr>
        <w:t>(Simek et al. 2012)</w:t>
      </w:r>
      <w:r>
        <w:rPr>
          <w:rFonts w:ascii="Times New Roman" w:hAnsi="Times New Roman" w:cs="Times New Roman"/>
          <w:sz w:val="24"/>
          <w:szCs w:val="24"/>
        </w:rPr>
        <w:t xml:space="preserve">.  Because of the relatively close proximity of the WRB and TRB to Mississippi, those populations are the most likely sources of migrants into western Mississippi which would explain clustering of MISS bears with TRB and WRB bears.  </w:t>
      </w:r>
    </w:p>
    <w:p w:rsidR="00951A3C" w:rsidRDefault="00951A3C"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When I increased the number of potential genetic clusters in my STRUCUTRE analysis from 2 to 3, the LARB was the first population to separate from the other clusters.  Genetic differentiation of the LARB from other populations in Louisiana was likely caused by a combination of factors.  By the late 1950s, the number of black bear</w:t>
      </w:r>
      <w:r w:rsidR="00900894">
        <w:rPr>
          <w:rFonts w:ascii="Times New Roman" w:hAnsi="Times New Roman" w:cs="Times New Roman"/>
          <w:sz w:val="24"/>
          <w:szCs w:val="24"/>
        </w:rPr>
        <w:t>s</w:t>
      </w:r>
      <w:r>
        <w:rPr>
          <w:rFonts w:ascii="Times New Roman" w:hAnsi="Times New Roman" w:cs="Times New Roman"/>
          <w:sz w:val="24"/>
          <w:szCs w:val="24"/>
        </w:rPr>
        <w:t xml:space="preserve"> in Louisiana was greatly reduced to only 80–120 individuals in isolated patches of habitat in the Lower Atchafalaya River Basin and Tensas River Basin </w:t>
      </w:r>
      <w:r>
        <w:rPr>
          <w:rFonts w:ascii="Times New Roman" w:hAnsi="Times New Roman" w:cs="Times New Roman"/>
          <w:noProof/>
          <w:sz w:val="24"/>
          <w:szCs w:val="24"/>
        </w:rPr>
        <w:t>(St. Amant 1959)</w:t>
      </w:r>
      <w:r>
        <w:rPr>
          <w:rFonts w:ascii="Times New Roman" w:hAnsi="Times New Roman" w:cs="Times New Roman"/>
          <w:sz w:val="24"/>
          <w:szCs w:val="24"/>
        </w:rPr>
        <w:t xml:space="preserve">.  Those areas were separated by &gt;275 km which is beyond the typical dispersal distance capabilities of bears and likely resulted in limited historic gene flow between those populations caused by isolation-by-distance effects </w:t>
      </w:r>
      <w:r>
        <w:rPr>
          <w:rFonts w:ascii="Times New Roman" w:hAnsi="Times New Roman" w:cs="Times New Roman"/>
          <w:noProof/>
          <w:sz w:val="24"/>
          <w:szCs w:val="24"/>
        </w:rPr>
        <w:t>(Wright 1943)</w:t>
      </w:r>
      <w:r>
        <w:rPr>
          <w:rFonts w:ascii="Times New Roman" w:hAnsi="Times New Roman" w:cs="Times New Roman"/>
          <w:sz w:val="24"/>
          <w:szCs w:val="24"/>
        </w:rPr>
        <w:t xml:space="preserve">.  Moreover, such low numbers may have resulted in rapid genetic drift </w:t>
      </w:r>
      <w:r>
        <w:rPr>
          <w:rFonts w:ascii="Times New Roman" w:hAnsi="Times New Roman" w:cs="Times New Roman"/>
          <w:noProof/>
          <w:sz w:val="24"/>
          <w:szCs w:val="24"/>
        </w:rPr>
        <w:t>(Fisher 1930, Wright 1931)</w:t>
      </w:r>
      <w:r>
        <w:rPr>
          <w:rFonts w:ascii="Times New Roman" w:hAnsi="Times New Roman" w:cs="Times New Roman"/>
          <w:sz w:val="24"/>
          <w:szCs w:val="24"/>
        </w:rPr>
        <w:t xml:space="preserve"> which may have further contributed to genetic divergence between those populations.  </w:t>
      </w:r>
    </w:p>
    <w:p w:rsidR="00F8205E" w:rsidRDefault="00951A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STRUCTURE analysis that assumed 4 population clusters </w:t>
      </w:r>
      <w:r w:rsidR="00900894">
        <w:rPr>
          <w:rFonts w:ascii="Times New Roman" w:hAnsi="Times New Roman" w:cs="Times New Roman"/>
          <w:sz w:val="24"/>
          <w:szCs w:val="24"/>
        </w:rPr>
        <w:t>produced</w:t>
      </w:r>
      <w:r>
        <w:rPr>
          <w:rFonts w:ascii="Times New Roman" w:hAnsi="Times New Roman" w:cs="Times New Roman"/>
          <w:sz w:val="24"/>
          <w:szCs w:val="24"/>
        </w:rPr>
        <w:t xml:space="preserve"> the first instance of the TRB and WRB splitting into 2 separate clusters</w:t>
      </w:r>
      <w:r w:rsidR="00CF6A6D">
        <w:rPr>
          <w:rFonts w:ascii="Times New Roman" w:hAnsi="Times New Roman" w:cs="Times New Roman"/>
          <w:sz w:val="24"/>
          <w:szCs w:val="24"/>
        </w:rPr>
        <w:t xml:space="preserve"> </w:t>
      </w:r>
      <w:r w:rsidR="00473354">
        <w:rPr>
          <w:rFonts w:ascii="Times New Roman" w:hAnsi="Times New Roman" w:cs="Times New Roman"/>
          <w:sz w:val="24"/>
          <w:szCs w:val="24"/>
        </w:rPr>
        <w:t>indicatin</w:t>
      </w:r>
      <w:r w:rsidR="00CF6A6D">
        <w:rPr>
          <w:rFonts w:ascii="Times New Roman" w:hAnsi="Times New Roman" w:cs="Times New Roman"/>
          <w:sz w:val="24"/>
          <w:szCs w:val="24"/>
        </w:rPr>
        <w:t>g bears in the TRB had a closer genetic affinity to bears in the WRB compared with bears from any of the other extant populations in the LMAV</w:t>
      </w:r>
      <w:r>
        <w:rPr>
          <w:rFonts w:ascii="Times New Roman" w:hAnsi="Times New Roman" w:cs="Times New Roman"/>
          <w:sz w:val="24"/>
          <w:szCs w:val="24"/>
        </w:rPr>
        <w:t xml:space="preserve">.  </w:t>
      </w:r>
      <w:r w:rsidR="008D762F">
        <w:rPr>
          <w:rFonts w:ascii="Times New Roman" w:hAnsi="Times New Roman" w:cs="Times New Roman"/>
          <w:sz w:val="24"/>
          <w:szCs w:val="24"/>
        </w:rPr>
        <w:t xml:space="preserve">Additionally, </w:t>
      </w:r>
      <w:r w:rsidR="008D762F">
        <w:rPr>
          <w:rFonts w:ascii="Times New Roman" w:hAnsi="Times New Roman"/>
          <w:sz w:val="24"/>
        </w:rPr>
        <w:t>I identified 3 males in the TRB as migrants from the WRB which suggests that the greater affinity may in part be the result of contemporary gene flow indicating a movement pathway exists between those populations.  Indeed, b</w:t>
      </w:r>
      <w:r w:rsidR="008D762F">
        <w:rPr>
          <w:rFonts w:ascii="Times New Roman" w:hAnsi="Times New Roman" w:cs="Times New Roman"/>
          <w:sz w:val="24"/>
          <w:szCs w:val="24"/>
        </w:rPr>
        <w:t>ears could disperse directly from the WRB to the TRB as evidenced by a male bear with Arkansas ear tags captured in 2005 at Lake Ophelia National Wildlife Refuge in Avoyelles Parish, Louisiana (Maria Davidson, LDWF unpublished data) which is located 100</w:t>
      </w:r>
      <w:r w:rsidR="00DE67A4">
        <w:rPr>
          <w:rFonts w:ascii="Times New Roman" w:hAnsi="Times New Roman" w:cs="Times New Roman"/>
          <w:sz w:val="24"/>
          <w:szCs w:val="24"/>
        </w:rPr>
        <w:t xml:space="preserve"> </w:t>
      </w:r>
      <w:r w:rsidR="008D762F">
        <w:rPr>
          <w:rFonts w:ascii="Times New Roman" w:hAnsi="Times New Roman" w:cs="Times New Roman"/>
          <w:sz w:val="24"/>
          <w:szCs w:val="24"/>
        </w:rPr>
        <w:t>km south of the TRB and almost 300</w:t>
      </w:r>
      <w:r w:rsidR="00DE67A4">
        <w:rPr>
          <w:rFonts w:ascii="Times New Roman" w:hAnsi="Times New Roman" w:cs="Times New Roman"/>
          <w:sz w:val="24"/>
          <w:szCs w:val="24"/>
        </w:rPr>
        <w:t xml:space="preserve"> </w:t>
      </w:r>
      <w:r w:rsidR="008D762F">
        <w:rPr>
          <w:rFonts w:ascii="Times New Roman" w:hAnsi="Times New Roman" w:cs="Times New Roman"/>
          <w:sz w:val="24"/>
          <w:szCs w:val="24"/>
        </w:rPr>
        <w:t xml:space="preserve">km south of the WRB.  That bear was identified as a nuisance bear that was captured and released near White River National Wildlife Refuge in the WRB.  Although that bear had bypassed the TRB and likely did not contribute to gene flow in that population, it suggests movement directly from the WRB to the TRB is possible.  </w:t>
      </w:r>
    </w:p>
    <w:p w:rsidR="00F8205E" w:rsidRDefault="008D762F">
      <w:pPr>
        <w:spacing w:after="0" w:line="480" w:lineRule="auto"/>
        <w:ind w:firstLine="720"/>
      </w:pPr>
      <w:r>
        <w:rPr>
          <w:rFonts w:ascii="Times New Roman" w:hAnsi="Times New Roman" w:cs="Times New Roman"/>
          <w:sz w:val="24"/>
          <w:szCs w:val="24"/>
        </w:rPr>
        <w:lastRenderedPageBreak/>
        <w:t>Alternatively</w:t>
      </w:r>
      <w:r>
        <w:rPr>
          <w:rFonts w:ascii="Times New Roman" w:hAnsi="Times New Roman"/>
          <w:sz w:val="24"/>
        </w:rPr>
        <w:t xml:space="preserve">, the migrants I detected may be the result of the reintroduction of bears from the WRB to </w:t>
      </w:r>
      <w:r>
        <w:rPr>
          <w:rFonts w:ascii="Times New Roman" w:hAnsi="Times New Roman" w:cs="Times New Roman"/>
          <w:sz w:val="24"/>
          <w:szCs w:val="24"/>
        </w:rPr>
        <w:t>FNWR</w:t>
      </w:r>
      <w:r>
        <w:rPr>
          <w:rFonts w:ascii="Times New Roman" w:hAnsi="Times New Roman"/>
          <w:sz w:val="24"/>
        </w:rPr>
        <w:t xml:space="preserve">.  </w:t>
      </w:r>
      <w:r>
        <w:rPr>
          <w:rFonts w:ascii="Times New Roman" w:hAnsi="Times New Roman" w:cs="Times New Roman"/>
          <w:sz w:val="24"/>
          <w:szCs w:val="24"/>
        </w:rPr>
        <w:t xml:space="preserve">From 2000 to 2002, 23 adult female bears and 56 cubs were translocated from the WRB to FNWR </w:t>
      </w:r>
      <w:r>
        <w:rPr>
          <w:rFonts w:ascii="Times New Roman" w:hAnsi="Times New Roman" w:cs="Times New Roman"/>
          <w:noProof/>
          <w:sz w:val="24"/>
          <w:szCs w:val="24"/>
        </w:rPr>
        <w:t>(Wear et al. 2005)</w:t>
      </w:r>
      <w:r>
        <w:rPr>
          <w:rFonts w:ascii="Times New Roman" w:hAnsi="Times New Roman" w:cs="Times New Roman"/>
          <w:sz w:val="24"/>
          <w:szCs w:val="24"/>
        </w:rPr>
        <w:t xml:space="preserve"> which is located approximately 100 km northwest of the TRB.  Of those bears moved to FNWR, 1 radio-collared adult female was known to have subsequently dispersed as far south as the Tensas River National Wildlife Refuge in the TRB (Maria Davidson, LDWF unpublished data) demonstrating that dispersal from FNWR to the TRB has occurred.  A third potential route by which migration from the WRB to the TRB could have occurred is through Mississippi.  Several lines of evidence support this hypothesis.  First, I found direct evidence that WRB bears have dispersed across the Mississippi River and recolonized forested habitats in western Mississippi.  Second, I documented movement from the TRB to Mississippi based on DNA-based CMR and live capture which suggests movement in the reverse direction is possible.  Third, movement of several radio-collared bears from the TRB into Mississippi has been documented over the past 15 years (Maria</w:t>
      </w:r>
      <w:r w:rsidRPr="00566E76">
        <w:rPr>
          <w:rFonts w:ascii="Times New Roman" w:hAnsi="Times New Roman" w:cs="Times New Roman"/>
          <w:sz w:val="24"/>
          <w:szCs w:val="24"/>
        </w:rPr>
        <w:t xml:space="preserve"> </w:t>
      </w:r>
      <w:r>
        <w:rPr>
          <w:rFonts w:ascii="Times New Roman" w:hAnsi="Times New Roman" w:cs="Times New Roman"/>
          <w:sz w:val="24"/>
          <w:szCs w:val="24"/>
        </w:rPr>
        <w:t xml:space="preserve">Davidson, LDWF unpublished data).  Lastly, reproduction has recently been documented in Issaquena, Sharkey, and Warren counties of Mississippi </w:t>
      </w:r>
      <w:r>
        <w:rPr>
          <w:rFonts w:ascii="Times New Roman" w:hAnsi="Times New Roman" w:cs="Times New Roman"/>
          <w:noProof/>
          <w:sz w:val="24"/>
          <w:szCs w:val="24"/>
        </w:rPr>
        <w:t>(Simek et al. 2012)</w:t>
      </w:r>
      <w:r>
        <w:rPr>
          <w:rFonts w:ascii="Times New Roman" w:hAnsi="Times New Roman" w:cs="Times New Roman"/>
          <w:sz w:val="24"/>
          <w:szCs w:val="24"/>
        </w:rPr>
        <w:t xml:space="preserve"> which are located east and northeast of the TRB.  Genetic evidence of bears with full and partial WRB ancestry occurring in those counties combined with the documented ability of bears to cross the Mississippi River suggests dispersal of bears with WRB ancestry into the TRB via Mississippi is likely.</w:t>
      </w:r>
    </w:p>
    <w:p w:rsidR="00951A3C" w:rsidRDefault="00951A3C" w:rsidP="00951A3C">
      <w:pPr>
        <w:suppressAutoHyphens/>
        <w:spacing w:after="0" w:line="480" w:lineRule="auto"/>
        <w:ind w:firstLine="720"/>
        <w:rPr>
          <w:rFonts w:ascii="Times New Roman" w:hAnsi="Times New Roman"/>
          <w:sz w:val="24"/>
        </w:rPr>
      </w:pPr>
      <w:r>
        <w:rPr>
          <w:rFonts w:ascii="Times New Roman" w:hAnsi="Times New Roman" w:cs="Times New Roman"/>
          <w:sz w:val="24"/>
          <w:szCs w:val="24"/>
        </w:rPr>
        <w:t xml:space="preserve">At </w:t>
      </w:r>
      <w:r w:rsidRPr="00EA657E">
        <w:rPr>
          <w:rFonts w:ascii="Times New Roman" w:hAnsi="Times New Roman" w:cs="Times New Roman"/>
          <w:i/>
          <w:sz w:val="24"/>
          <w:szCs w:val="24"/>
        </w:rPr>
        <w:t>K</w:t>
      </w:r>
      <w:r>
        <w:rPr>
          <w:rFonts w:ascii="Times New Roman" w:hAnsi="Times New Roman" w:cs="Times New Roman"/>
          <w:sz w:val="24"/>
          <w:szCs w:val="24"/>
        </w:rPr>
        <w:t xml:space="preserve"> = 5, bears in the UARB were first distinguished from MINN bears which indicates the lasting genetic effects of the reintroduction in the 1960s.  Differentiation between those populations also improved inference about admixed cubs in the TRC by identifying</w:t>
      </w:r>
      <w:r w:rsidR="008D762F">
        <w:rPr>
          <w:rFonts w:ascii="Times New Roman" w:hAnsi="Times New Roman" w:cs="Times New Roman"/>
          <w:sz w:val="24"/>
          <w:szCs w:val="24"/>
        </w:rPr>
        <w:t xml:space="preserve"> the UARB as</w:t>
      </w:r>
      <w:r>
        <w:rPr>
          <w:rFonts w:ascii="Times New Roman" w:hAnsi="Times New Roman" w:cs="Times New Roman"/>
          <w:sz w:val="24"/>
          <w:szCs w:val="24"/>
        </w:rPr>
        <w:t xml:space="preserve"> the source of immigrant</w:t>
      </w:r>
      <w:r w:rsidR="008D762F">
        <w:rPr>
          <w:rFonts w:ascii="Times New Roman" w:hAnsi="Times New Roman" w:cs="Times New Roman"/>
          <w:sz w:val="24"/>
          <w:szCs w:val="24"/>
        </w:rPr>
        <w:t xml:space="preserve"> sires</w:t>
      </w:r>
      <w:r>
        <w:rPr>
          <w:rFonts w:ascii="Times New Roman" w:hAnsi="Times New Roman" w:cs="Times New Roman"/>
          <w:sz w:val="24"/>
          <w:szCs w:val="24"/>
        </w:rPr>
        <w:t xml:space="preserve">.  </w:t>
      </w:r>
      <w:r w:rsidR="008D762F">
        <w:rPr>
          <w:rFonts w:ascii="Times New Roman" w:hAnsi="Times New Roman" w:cs="Times New Roman"/>
          <w:sz w:val="24"/>
          <w:szCs w:val="24"/>
        </w:rPr>
        <w:t xml:space="preserve">Moreover, I found evidence of indirect interchange between the TRB and UARB via the TRC which indicates the presence of pathways necessary for such </w:t>
      </w:r>
      <w:r w:rsidR="008D762F">
        <w:rPr>
          <w:rFonts w:ascii="Times New Roman" w:hAnsi="Times New Roman" w:cs="Times New Roman"/>
          <w:sz w:val="24"/>
          <w:szCs w:val="24"/>
        </w:rPr>
        <w:lastRenderedPageBreak/>
        <w:t xml:space="preserve">interchange.  However, interchange between the TRC and UARB does not appear to be symmetrical because no instances of bears with partial TRB ancestry were found in the UARB that would suggest movement in that direction.  Such asymmetrical movement demonstrates that existence of pathways is not a sufficient condition for interchange to occur.  Although I detected movements of bears only from the TRC to the TRB, I was unable to determine symmetry of movements because I lacked data </w:t>
      </w:r>
      <w:r w:rsidR="008D762F">
        <w:rPr>
          <w:rFonts w:ascii="Times New Roman" w:eastAsia="Times New Roman" w:hAnsi="Times New Roman" w:cs="Times New Roman"/>
          <w:sz w:val="24"/>
          <w:szCs w:val="24"/>
        </w:rPr>
        <w:t xml:space="preserve">for potential migrants into the TRC (i.e., samples from bears other than translocated females </w:t>
      </w:r>
      <w:r w:rsidR="008D762F">
        <w:rPr>
          <w:rFonts w:ascii="Times New Roman" w:hAnsi="Times New Roman"/>
          <w:sz w:val="24"/>
        </w:rPr>
        <w:t>and their offspring).  However, a DNA-based CMR population study beg</w:t>
      </w:r>
      <w:r w:rsidR="00DE67A4">
        <w:rPr>
          <w:rFonts w:ascii="Times New Roman" w:hAnsi="Times New Roman"/>
          <w:sz w:val="24"/>
        </w:rPr>
        <w:t>a</w:t>
      </w:r>
      <w:r w:rsidR="008D762F">
        <w:rPr>
          <w:rFonts w:ascii="Times New Roman" w:hAnsi="Times New Roman"/>
          <w:sz w:val="24"/>
        </w:rPr>
        <w:t xml:space="preserve">n in the TRC in 2014 which should provide the necessary data for identifying potential migrants from the TRB and evaluating the ability of the corridor between the TRB and TRC to facilitate movement to the TRC.  </w:t>
      </w:r>
    </w:p>
    <w:p w:rsidR="00473354" w:rsidRDefault="00473354"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only evidence of direct movement (i.e., a known individual) among any of the 3 extant Louisiana black bear populations identified in the Recovery Plan was a single female migrant in the TRB that was identified as coming from the LARB.  Given that the</w:t>
      </w:r>
      <w:r w:rsidRPr="000A1C31">
        <w:rPr>
          <w:rFonts w:ascii="Times New Roman" w:hAnsi="Times New Roman" w:cs="Times New Roman"/>
          <w:sz w:val="24"/>
          <w:szCs w:val="24"/>
        </w:rPr>
        <w:t xml:space="preserve"> </w:t>
      </w:r>
      <w:r>
        <w:rPr>
          <w:rFonts w:ascii="Times New Roman" w:hAnsi="Times New Roman" w:cs="Times New Roman"/>
          <w:sz w:val="24"/>
          <w:szCs w:val="24"/>
        </w:rPr>
        <w:t xml:space="preserve">TRB is well beyond the typical natural dispersal distance of female black bears from the LARB and that nuisance bears in the LARB are occasionally moved to the northern portion of the TRC (Maria Davidson, personal communication), that female most likely was a nuisance bear that dispersed to the TRB from the TRC.  </w:t>
      </w:r>
    </w:p>
    <w:p w:rsidR="00473354" w:rsidRPr="00473354" w:rsidRDefault="00473354" w:rsidP="00951A3C">
      <w:pPr>
        <w:suppressAutoHyphens/>
        <w:spacing w:after="0" w:line="480" w:lineRule="auto"/>
        <w:ind w:firstLine="720"/>
        <w:rPr>
          <w:rFonts w:ascii="Times New Roman" w:hAnsi="Times New Roman"/>
          <w:sz w:val="24"/>
        </w:rPr>
      </w:pPr>
      <w:r>
        <w:rPr>
          <w:rFonts w:ascii="Times New Roman" w:hAnsi="Times New Roman"/>
          <w:sz w:val="24"/>
        </w:rPr>
        <w:t xml:space="preserve">One male detected at hair collection sites in the TRB was classified as being a second generation migrant from the UARB.  Whether this bear is a resident offspring of a first generation UARB migrant to the TRB or is mixed ancestry offspring born in the TRC that subsequently dispersed to the TRB could not be determined.  However, given the high proportion of cubs born in the TRC with mixed ancestry and documented dispersal of young males from the TRC to the TRB, that bear most likely was a cub produced in the TRC by a female with TRB </w:t>
      </w:r>
      <w:r>
        <w:rPr>
          <w:rFonts w:ascii="Times New Roman" w:hAnsi="Times New Roman"/>
          <w:sz w:val="24"/>
        </w:rPr>
        <w:lastRenderedPageBreak/>
        <w:t>ancestry and male with UARB ancestry that dispersed.  Again, that bear indicates gene flow from the UARB to the TRB that was likely facilitated by the presence of the reintroduced population in the TRC.</w:t>
      </w:r>
    </w:p>
    <w:p w:rsidR="00951A3C" w:rsidRDefault="00951A3C"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analyses that assumed numbers of clusters &gt;5 were not well supported by the data, an interesting pattern within the TRB was apparent.  At </w:t>
      </w:r>
      <w:r w:rsidRPr="00357FC5">
        <w:rPr>
          <w:rFonts w:ascii="Times New Roman" w:hAnsi="Times New Roman" w:cs="Times New Roman"/>
          <w:i/>
          <w:sz w:val="24"/>
          <w:szCs w:val="24"/>
        </w:rPr>
        <w:t>K</w:t>
      </w:r>
      <w:r>
        <w:rPr>
          <w:rFonts w:ascii="Times New Roman" w:hAnsi="Times New Roman" w:cs="Times New Roman"/>
          <w:sz w:val="24"/>
          <w:szCs w:val="24"/>
        </w:rPr>
        <w:t xml:space="preserve"> = 6, bears in the TRB separated into 2 primary groups.  When individuals in those 2 groups were plotted, I found the observed differentiation coarsely aligned with Interstate 20 (I-20) and U.S. Route 80 (Hwy 80) transportation corridor which suggests a restriction of gene flow may have occurred at some point in the past between bears north of those roadways and bears to the south.  Whether or not this pattern was caused by historic fragmentation, </w:t>
      </w:r>
      <w:r w:rsidR="00900894">
        <w:rPr>
          <w:rFonts w:ascii="Times New Roman" w:hAnsi="Times New Roman" w:cs="Times New Roman"/>
          <w:sz w:val="24"/>
          <w:szCs w:val="24"/>
        </w:rPr>
        <w:t xml:space="preserve">a </w:t>
      </w:r>
      <w:r>
        <w:rPr>
          <w:rFonts w:ascii="Times New Roman" w:hAnsi="Times New Roman" w:cs="Times New Roman"/>
          <w:sz w:val="24"/>
          <w:szCs w:val="24"/>
        </w:rPr>
        <w:t>contemporary restriction in gene flow, or random chance could not be determined.  Given the relatively long generation time of black bears, the time</w:t>
      </w:r>
      <w:r w:rsidRPr="001B374C">
        <w:rPr>
          <w:rFonts w:ascii="Times New Roman" w:hAnsi="Times New Roman" w:cs="Times New Roman"/>
          <w:sz w:val="24"/>
          <w:szCs w:val="24"/>
        </w:rPr>
        <w:t xml:space="preserve"> </w:t>
      </w:r>
      <w:r>
        <w:rPr>
          <w:rFonts w:ascii="Times New Roman" w:hAnsi="Times New Roman" w:cs="Times New Roman"/>
          <w:sz w:val="24"/>
          <w:szCs w:val="24"/>
        </w:rPr>
        <w:t xml:space="preserve">since construction of I-20 in the 1950s may not have been sufficient to have produced conclusive evidence of restricted gene flow.  Regardless, relatively high rates of mortality associated with vehicle collisions along a 30-km section of the I-20/Hwy 80 corridor (14 mortalities from 2010–2013; Maria Davidson, LDWF unpublished data) indicate those highways negatively affect </w:t>
      </w:r>
      <w:r w:rsidR="00900894">
        <w:rPr>
          <w:rFonts w:ascii="Times New Roman" w:hAnsi="Times New Roman" w:cs="Times New Roman"/>
          <w:sz w:val="24"/>
          <w:szCs w:val="24"/>
        </w:rPr>
        <w:t xml:space="preserve">successful </w:t>
      </w:r>
      <w:r>
        <w:rPr>
          <w:rFonts w:ascii="Times New Roman" w:hAnsi="Times New Roman" w:cs="Times New Roman"/>
          <w:sz w:val="24"/>
          <w:szCs w:val="24"/>
        </w:rPr>
        <w:t>movement.</w:t>
      </w:r>
    </w:p>
    <w:p w:rsidR="00951A3C" w:rsidRDefault="00951A3C" w:rsidP="00951A3C">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Collective results from my clustering</w:t>
      </w:r>
      <w:r w:rsidR="00473354">
        <w:rPr>
          <w:rFonts w:ascii="Times New Roman" w:hAnsi="Times New Roman" w:cs="Times New Roman"/>
          <w:sz w:val="24"/>
          <w:szCs w:val="24"/>
        </w:rPr>
        <w:t xml:space="preserve"> </w:t>
      </w:r>
      <w:r>
        <w:rPr>
          <w:rFonts w:ascii="Times New Roman" w:hAnsi="Times New Roman" w:cs="Times New Roman"/>
          <w:sz w:val="24"/>
          <w:szCs w:val="24"/>
        </w:rPr>
        <w:t xml:space="preserve">analyses indicate that the 3 subpopulations of Louisiana black bears identified in the Recovery Plan (1995) are genetically distinct from each other.  Moreover, bears in those populations show significant genetic dissimilarities when compared with bears from the WRB and MINN.  Identifying the factors causing the genetic structuring of those populations is a difficult and complex problem because individual populations were influenced by varying levels of many different factors.  However, differentiation among populations within the LMAV can be reduced to 3 main factors: 1) </w:t>
      </w:r>
      <w:r>
        <w:rPr>
          <w:rFonts w:ascii="Times New Roman" w:hAnsi="Times New Roman" w:cs="Times New Roman"/>
          <w:sz w:val="24"/>
          <w:szCs w:val="24"/>
        </w:rPr>
        <w:lastRenderedPageBreak/>
        <w:t xml:space="preserve">restricted gene flow between populations caused by extensive loss and fragmentation of habitat, 2) accelerated genetic drift related to past reductions in local population abundances, and 3) differing levels of genetic introgression that resulted from the historic reintroduction of bears from Minnesota into Louisiana.  Fortunately, my results also revealed evidence that gene flow has resumed among some populations </w:t>
      </w:r>
      <w:r w:rsidR="00900894">
        <w:rPr>
          <w:rFonts w:ascii="Times New Roman" w:hAnsi="Times New Roman" w:cs="Times New Roman"/>
          <w:sz w:val="24"/>
          <w:szCs w:val="24"/>
        </w:rPr>
        <w:t xml:space="preserve">facilitated by </w:t>
      </w:r>
      <w:r>
        <w:rPr>
          <w:rFonts w:ascii="Times New Roman" w:hAnsi="Times New Roman" w:cs="Times New Roman"/>
          <w:sz w:val="24"/>
          <w:szCs w:val="24"/>
        </w:rPr>
        <w:t>the reintroduction</w:t>
      </w:r>
      <w:r w:rsidR="00900894">
        <w:rPr>
          <w:rFonts w:ascii="Times New Roman" w:hAnsi="Times New Roman" w:cs="Times New Roman"/>
          <w:sz w:val="24"/>
          <w:szCs w:val="24"/>
        </w:rPr>
        <w:t xml:space="preserve"> efforts at the TRC</w:t>
      </w:r>
      <w:r w:rsidR="00A136A9">
        <w:rPr>
          <w:rFonts w:ascii="Times New Roman" w:hAnsi="Times New Roman" w:cs="Times New Roman"/>
          <w:sz w:val="24"/>
          <w:szCs w:val="24"/>
        </w:rPr>
        <w:t>,</w:t>
      </w:r>
      <w:r w:rsidR="00900894">
        <w:rPr>
          <w:rFonts w:ascii="Times New Roman" w:hAnsi="Times New Roman" w:cs="Times New Roman"/>
          <w:sz w:val="24"/>
          <w:szCs w:val="24"/>
        </w:rPr>
        <w:t xml:space="preserve"> and perhaps the FNWR</w:t>
      </w:r>
      <w:r w:rsidR="00A136A9">
        <w:rPr>
          <w:rFonts w:ascii="Times New Roman" w:hAnsi="Times New Roman" w:cs="Times New Roman"/>
          <w:sz w:val="24"/>
          <w:szCs w:val="24"/>
        </w:rPr>
        <w:t xml:space="preserve">.  </w:t>
      </w:r>
    </w:p>
    <w:p w:rsidR="00473354" w:rsidRDefault="00A136A9" w:rsidP="00C2254C">
      <w:pPr>
        <w:suppressAutoHyphens/>
        <w:spacing w:after="0" w:line="480" w:lineRule="auto"/>
        <w:ind w:firstLine="720"/>
        <w:rPr>
          <w:rFonts w:ascii="Times New Roman" w:hAnsi="Times New Roman" w:cs="Times New Roman"/>
          <w:sz w:val="24"/>
          <w:szCs w:val="24"/>
        </w:rPr>
        <w:sectPr w:rsidR="00473354" w:rsidSect="005C2632">
          <w:pgSz w:w="12240" w:h="15840"/>
          <w:pgMar w:top="1440" w:right="1440" w:bottom="1440" w:left="1440" w:header="720" w:footer="720" w:gutter="0"/>
          <w:pgNumType w:start="1"/>
          <w:cols w:space="720"/>
          <w:docGrid w:linePitch="360"/>
        </w:sectPr>
      </w:pPr>
      <w:r>
        <w:rPr>
          <w:rFonts w:ascii="Times New Roman" w:hAnsi="Times New Roman" w:cs="Times New Roman"/>
          <w:sz w:val="24"/>
          <w:szCs w:val="24"/>
        </w:rPr>
        <w:t>Although bears in Louisiana may have affinities to MINN bears and WRB bears may have immigrated to TRB</w:t>
      </w:r>
      <w:r w:rsidR="00951A3C">
        <w:rPr>
          <w:rFonts w:ascii="Times New Roman" w:hAnsi="Times New Roman" w:cs="Times New Roman"/>
          <w:sz w:val="24"/>
          <w:szCs w:val="24"/>
        </w:rPr>
        <w:t xml:space="preserve">, the level of genetic affinity or differentiation between populations is not sufficient evidence for determining taxonomic status </w:t>
      </w:r>
      <w:r w:rsidR="00951A3C">
        <w:rPr>
          <w:rFonts w:ascii="Times New Roman" w:hAnsi="Times New Roman" w:cs="Times New Roman"/>
          <w:noProof/>
          <w:sz w:val="24"/>
          <w:szCs w:val="24"/>
        </w:rPr>
        <w:t>(Allendorf et al. 2013)</w:t>
      </w:r>
      <w:r w:rsidR="00951A3C">
        <w:rPr>
          <w:rFonts w:ascii="Times New Roman" w:hAnsi="Times New Roman" w:cs="Times New Roman"/>
          <w:sz w:val="24"/>
          <w:szCs w:val="24"/>
        </w:rPr>
        <w:t xml:space="preserve"> and thus should not be the only measure used to determine protected status.  Moreover, the issue of true taxonomic status may be irrelevant from a legal standpoint because American black bears are indistinguishable from Louisiana black bears based on physical characteristics and are afforded protection</w:t>
      </w:r>
      <w:r w:rsidR="00951A3C" w:rsidRPr="00BD60AE">
        <w:rPr>
          <w:rFonts w:ascii="Times New Roman" w:hAnsi="Times New Roman" w:cs="Times New Roman"/>
          <w:sz w:val="24"/>
          <w:szCs w:val="24"/>
        </w:rPr>
        <w:t xml:space="preserve"> </w:t>
      </w:r>
      <w:r w:rsidR="00951A3C">
        <w:rPr>
          <w:rFonts w:ascii="Times New Roman" w:hAnsi="Times New Roman" w:cs="Times New Roman"/>
          <w:sz w:val="24"/>
          <w:szCs w:val="24"/>
        </w:rPr>
        <w:t xml:space="preserve">within the historic range of the Louisiana black bear under the similarity of appearance section of the ESA (USFWS 1992).  My data suggest genetic interchange by bears from outside the range of </w:t>
      </w:r>
      <w:r w:rsidR="00951A3C" w:rsidRPr="00B45AE3">
        <w:rPr>
          <w:rFonts w:ascii="Times New Roman" w:hAnsi="Times New Roman" w:cs="Times New Roman"/>
          <w:i/>
          <w:sz w:val="24"/>
          <w:szCs w:val="24"/>
        </w:rPr>
        <w:t>U. a. luteolus</w:t>
      </w:r>
      <w:r w:rsidR="00951A3C">
        <w:rPr>
          <w:rFonts w:ascii="Times New Roman" w:hAnsi="Times New Roman" w:cs="Times New Roman"/>
          <w:sz w:val="24"/>
          <w:szCs w:val="24"/>
        </w:rPr>
        <w:t xml:space="preserve"> (i.e., Arkansas) with bears in Louisiana and Mississippi.  Given the historic proximity and genetic purity of WRB bears, that ingress probably should be considered a positive genetic and demographic contribution the Louisiana black bear, regardless of taxonomic delineation</w:t>
      </w:r>
    </w:p>
    <w:p w:rsidR="00C2254C" w:rsidRPr="00510D15" w:rsidRDefault="00C2254C" w:rsidP="00C2254C">
      <w:pPr>
        <w:pStyle w:val="Heading1"/>
        <w:spacing w:before="0" w:line="480" w:lineRule="auto"/>
        <w:rPr>
          <w:rFonts w:ascii="Times New Roman" w:hAnsi="Times New Roman"/>
          <w:color w:val="auto"/>
          <w:sz w:val="24"/>
        </w:rPr>
      </w:pPr>
      <w:bookmarkStart w:id="44" w:name="_Toc394564069"/>
      <w:r w:rsidRPr="00510D15">
        <w:rPr>
          <w:rFonts w:ascii="Times New Roman" w:hAnsi="Times New Roman" w:cs="Times New Roman"/>
          <w:color w:val="auto"/>
          <w:sz w:val="24"/>
          <w:szCs w:val="24"/>
        </w:rPr>
        <w:lastRenderedPageBreak/>
        <w:t xml:space="preserve">6  </w:t>
      </w:r>
      <w:r w:rsidRPr="00510D15">
        <w:rPr>
          <w:rFonts w:ascii="Times New Roman" w:hAnsi="Times New Roman"/>
          <w:color w:val="auto"/>
          <w:sz w:val="24"/>
        </w:rPr>
        <w:t>CONCLUSIONS</w:t>
      </w:r>
      <w:bookmarkEnd w:id="44"/>
      <w:r w:rsidRPr="00510D15">
        <w:rPr>
          <w:rFonts w:ascii="Times New Roman" w:hAnsi="Times New Roman"/>
          <w:color w:val="auto"/>
          <w:sz w:val="24"/>
        </w:rPr>
        <w:tab/>
      </w:r>
    </w:p>
    <w:p w:rsidR="00160E4B" w:rsidRDefault="00C2254C" w:rsidP="00C2254C">
      <w:pPr>
        <w:suppressAutoHyphen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goal was to address the recovery criteria </w:t>
      </w:r>
      <w:r w:rsidR="002F7812">
        <w:rPr>
          <w:rFonts w:ascii="Times New Roman" w:eastAsia="Times New Roman" w:hAnsi="Times New Roman" w:cs="Times New Roman"/>
          <w:sz w:val="24"/>
          <w:szCs w:val="24"/>
        </w:rPr>
        <w:t xml:space="preserve">1 and 2 </w:t>
      </w:r>
      <w:r w:rsidRPr="00510D15">
        <w:rPr>
          <w:rFonts w:ascii="Times New Roman" w:eastAsia="Times New Roman" w:hAnsi="Times New Roman" w:cs="Times New Roman"/>
          <w:sz w:val="24"/>
          <w:szCs w:val="24"/>
        </w:rPr>
        <w:t xml:space="preserve">in the 1995 Recovery Plan and to go beyond that to use the best available science to assess long-term viability of the assemblage of bear subpopulations within the historic range of </w:t>
      </w:r>
      <w:r w:rsidRPr="00510D15">
        <w:rPr>
          <w:rFonts w:ascii="Times New Roman" w:eastAsia="Times New Roman" w:hAnsi="Times New Roman" w:cs="Times New Roman"/>
          <w:i/>
          <w:sz w:val="24"/>
          <w:szCs w:val="24"/>
        </w:rPr>
        <w:t>U. a. luteolus</w:t>
      </w:r>
      <w:r w:rsidRPr="00510D15">
        <w:rPr>
          <w:rFonts w:ascii="Times New Roman" w:eastAsia="Times New Roman" w:hAnsi="Times New Roman" w:cs="Times New Roman"/>
          <w:sz w:val="24"/>
          <w:szCs w:val="24"/>
        </w:rPr>
        <w:t xml:space="preserve">.  </w:t>
      </w:r>
      <w:r w:rsidR="00EE50CD">
        <w:rPr>
          <w:rFonts w:ascii="Times New Roman" w:eastAsia="Times New Roman" w:hAnsi="Times New Roman" w:cs="Times New Roman"/>
          <w:sz w:val="24"/>
          <w:szCs w:val="24"/>
        </w:rPr>
        <w:t>Most of my</w:t>
      </w:r>
      <w:r w:rsidR="003F27F3">
        <w:rPr>
          <w:rFonts w:ascii="Times New Roman" w:eastAsia="Times New Roman" w:hAnsi="Times New Roman" w:cs="Times New Roman"/>
          <w:sz w:val="24"/>
          <w:szCs w:val="24"/>
        </w:rPr>
        <w:t xml:space="preserve"> population projections </w:t>
      </w:r>
      <w:r w:rsidRPr="00510D15">
        <w:rPr>
          <w:rFonts w:ascii="Times New Roman" w:eastAsia="Times New Roman" w:hAnsi="Times New Roman" w:cs="Times New Roman"/>
          <w:sz w:val="24"/>
          <w:szCs w:val="24"/>
        </w:rPr>
        <w:t>indicate that</w:t>
      </w:r>
      <w:r w:rsidR="00836A45">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bear subpopulations in the TRB and the UARB are viable</w:t>
      </w:r>
      <w:r w:rsidR="00EE50CD">
        <w:rPr>
          <w:rFonts w:ascii="Times New Roman" w:eastAsia="Times New Roman" w:hAnsi="Times New Roman" w:cs="Times New Roman"/>
          <w:sz w:val="24"/>
          <w:szCs w:val="24"/>
        </w:rPr>
        <w:t xml:space="preserve">, with only the most pessimistic projection narrowly missing the </w:t>
      </w:r>
      <w:r w:rsidR="00160E4B">
        <w:rPr>
          <w:rFonts w:ascii="Times New Roman" w:eastAsia="Times New Roman" w:hAnsi="Times New Roman" w:cs="Times New Roman"/>
          <w:sz w:val="24"/>
          <w:szCs w:val="24"/>
        </w:rPr>
        <w:t>95% target</w:t>
      </w:r>
      <w:r w:rsidRPr="00510D15">
        <w:rPr>
          <w:rFonts w:ascii="Times New Roman" w:eastAsia="Times New Roman" w:hAnsi="Times New Roman" w:cs="Times New Roman"/>
          <w:sz w:val="24"/>
          <w:szCs w:val="24"/>
        </w:rPr>
        <w:t xml:space="preserve">.  </w:t>
      </w:r>
      <w:r w:rsidR="00160E4B">
        <w:rPr>
          <w:rFonts w:ascii="Times New Roman" w:eastAsia="Times New Roman" w:hAnsi="Times New Roman" w:cs="Times New Roman"/>
          <w:sz w:val="24"/>
          <w:szCs w:val="24"/>
        </w:rPr>
        <w:t>Those projections are</w:t>
      </w:r>
      <w:r w:rsidRPr="00510D15">
        <w:rPr>
          <w:rFonts w:ascii="Times New Roman" w:eastAsia="Times New Roman" w:hAnsi="Times New Roman" w:cs="Times New Roman"/>
          <w:sz w:val="24"/>
          <w:szCs w:val="24"/>
        </w:rPr>
        <w:t xml:space="preserve"> based on the assumption that the environmental and demographic mechanisms regulating population dynamics during </w:t>
      </w:r>
      <w:r>
        <w:rPr>
          <w:rFonts w:ascii="Times New Roman" w:eastAsia="Times New Roman" w:hAnsi="Times New Roman" w:cs="Times New Roman"/>
          <w:sz w:val="24"/>
          <w:szCs w:val="24"/>
        </w:rPr>
        <w:t>my</w:t>
      </w:r>
      <w:r w:rsidRPr="00510D15">
        <w:rPr>
          <w:rFonts w:ascii="Times New Roman" w:eastAsia="Times New Roman" w:hAnsi="Times New Roman" w:cs="Times New Roman"/>
          <w:sz w:val="24"/>
          <w:szCs w:val="24"/>
        </w:rPr>
        <w:t xml:space="preserve"> study remain the same for the next 100 years</w:t>
      </w:r>
      <w:r w:rsidR="00836A45">
        <w:rPr>
          <w:rFonts w:ascii="Times New Roman" w:eastAsia="Times New Roman" w:hAnsi="Times New Roman" w:cs="Times New Roman"/>
          <w:sz w:val="24"/>
          <w:szCs w:val="24"/>
        </w:rPr>
        <w:t xml:space="preserve"> and on assumptions built into the population projection models</w:t>
      </w:r>
      <w:r w:rsidR="00EE50CD">
        <w:rPr>
          <w:rFonts w:ascii="Times New Roman" w:eastAsia="Times New Roman" w:hAnsi="Times New Roman" w:cs="Times New Roman"/>
          <w:sz w:val="24"/>
          <w:szCs w:val="24"/>
        </w:rPr>
        <w:t xml:space="preserve"> themselves</w:t>
      </w:r>
      <w:r w:rsidRPr="00510D15">
        <w:rPr>
          <w:rFonts w:ascii="Times New Roman" w:eastAsia="Times New Roman" w:hAnsi="Times New Roman" w:cs="Times New Roman"/>
          <w:sz w:val="24"/>
          <w:szCs w:val="24"/>
        </w:rPr>
        <w:t xml:space="preserve">.  </w:t>
      </w:r>
      <w:r w:rsidR="00EE50CD">
        <w:rPr>
          <w:rFonts w:ascii="Times New Roman" w:eastAsia="Times New Roman" w:hAnsi="Times New Roman" w:cs="Times New Roman"/>
          <w:sz w:val="24"/>
          <w:szCs w:val="24"/>
        </w:rPr>
        <w:t>The inclusion of covariances among vital rates and populations, the exclusion of density effects, and any number of other modeling choic</w:t>
      </w:r>
      <w:r w:rsidR="00160E4B">
        <w:rPr>
          <w:rFonts w:ascii="Times New Roman" w:eastAsia="Times New Roman" w:hAnsi="Times New Roman" w:cs="Times New Roman"/>
          <w:sz w:val="24"/>
          <w:szCs w:val="24"/>
        </w:rPr>
        <w:t xml:space="preserve">es could change that.  However, I attempted to take a conservative (pessimistic) approach and I think my </w:t>
      </w:r>
      <w:r w:rsidR="00EE50CD">
        <w:rPr>
          <w:rFonts w:ascii="Times New Roman" w:eastAsia="Times New Roman" w:hAnsi="Times New Roman" w:cs="Times New Roman"/>
          <w:sz w:val="24"/>
          <w:szCs w:val="24"/>
        </w:rPr>
        <w:t xml:space="preserve">projections were reasonable </w:t>
      </w:r>
      <w:r w:rsidR="00160E4B">
        <w:rPr>
          <w:rFonts w:ascii="Times New Roman" w:eastAsia="Times New Roman" w:hAnsi="Times New Roman" w:cs="Times New Roman"/>
          <w:sz w:val="24"/>
          <w:szCs w:val="24"/>
        </w:rPr>
        <w:t>and defendable</w:t>
      </w:r>
      <w:r w:rsidR="00EE50CD">
        <w:rPr>
          <w:rFonts w:ascii="Times New Roman" w:eastAsia="Times New Roman" w:hAnsi="Times New Roman" w:cs="Times New Roman"/>
          <w:sz w:val="24"/>
          <w:szCs w:val="24"/>
        </w:rPr>
        <w:t>.</w:t>
      </w:r>
    </w:p>
    <w:p w:rsidR="00ED40A7" w:rsidRDefault="00C2254C">
      <w:pPr>
        <w:suppressAutoHyphens/>
        <w:spacing w:after="0" w:line="480" w:lineRule="auto"/>
        <w:ind w:firstLine="720"/>
        <w:rPr>
          <w:rFonts w:ascii="Times New Roman" w:eastAsia="Times New Roman" w:hAnsi="Times New Roman" w:cs="Times New Roman"/>
          <w:sz w:val="24"/>
          <w:szCs w:val="24"/>
        </w:rPr>
      </w:pPr>
      <w:r w:rsidRPr="00510D15">
        <w:rPr>
          <w:rFonts w:ascii="Times New Roman" w:hAnsi="Times New Roman" w:cs="Times New Roman"/>
          <w:sz w:val="24"/>
          <w:szCs w:val="24"/>
        </w:rPr>
        <w:t xml:space="preserve">The 1995 Louisiana black bear recovery plan requires the establishment of immigration and emigration corridors between the 2 viable subpopulations in the Tensas and Atchafalaya river basins that are considered sustainable (USFWS 1995).  Corridors are often touted as effective tools for connecting fragmented landscapes and enabling demographic and genetic interchange between isolated populations (Nelson et al. 2003, Noss 2003, Dixon et al. 2006).  That undoubtedly was the intent when recovery criterion 2 was developed.  </w:t>
      </w:r>
      <w:r>
        <w:rPr>
          <w:rFonts w:ascii="Times New Roman" w:hAnsi="Times New Roman" w:cs="Times New Roman"/>
          <w:sz w:val="24"/>
          <w:szCs w:val="24"/>
        </w:rPr>
        <w:t>My</w:t>
      </w:r>
      <w:r w:rsidRPr="00510D15">
        <w:rPr>
          <w:rFonts w:ascii="Times New Roman" w:hAnsi="Times New Roman" w:cs="Times New Roman"/>
          <w:sz w:val="24"/>
          <w:szCs w:val="24"/>
        </w:rPr>
        <w:t xml:space="preserve"> genetic analysis </w:t>
      </w:r>
      <w:r>
        <w:rPr>
          <w:rFonts w:ascii="Times New Roman" w:hAnsi="Times New Roman" w:cs="Times New Roman"/>
          <w:sz w:val="24"/>
          <w:szCs w:val="24"/>
        </w:rPr>
        <w:t xml:space="preserve">and CMR data </w:t>
      </w:r>
      <w:r w:rsidRPr="00510D15">
        <w:rPr>
          <w:rFonts w:ascii="Times New Roman" w:hAnsi="Times New Roman" w:cs="Times New Roman"/>
          <w:sz w:val="24"/>
          <w:szCs w:val="24"/>
        </w:rPr>
        <w:t xml:space="preserve">indicate that bears from the UARB dispersed to the TRC and bred with reintroduced bears there and </w:t>
      </w:r>
      <w:r>
        <w:rPr>
          <w:rFonts w:ascii="Times New Roman" w:hAnsi="Times New Roman" w:cs="Times New Roman"/>
          <w:sz w:val="24"/>
          <w:szCs w:val="24"/>
        </w:rPr>
        <w:t>my</w:t>
      </w:r>
      <w:r w:rsidRPr="00510D15">
        <w:rPr>
          <w:rFonts w:ascii="Times New Roman" w:hAnsi="Times New Roman" w:cs="Times New Roman"/>
          <w:sz w:val="24"/>
          <w:szCs w:val="24"/>
        </w:rPr>
        <w:t xml:space="preserve"> hair-trapping data indicate that some subadult males have dispersed from the TRC to the TRB.  Therefore, habitat exists through which contemporary interchange between bears in the Tensas and Atchafalaya river basins has occurred.  Mills and Allendorf (1996) recommended 1–10 migrants per generation to avoid the loss of polymorphism </w:t>
      </w:r>
      <w:r w:rsidRPr="00510D15">
        <w:rPr>
          <w:rFonts w:ascii="Times New Roman" w:hAnsi="Times New Roman" w:cs="Times New Roman"/>
          <w:sz w:val="24"/>
          <w:szCs w:val="24"/>
        </w:rPr>
        <w:lastRenderedPageBreak/>
        <w:t xml:space="preserve">and heterozygosity in subpopulations.  Current migration rates of males, possibly facilitated by management trapping and relocation of nuisance bears, may be sufficient to avoid inbreeding.  For females, dispersal potential </w:t>
      </w:r>
      <w:r>
        <w:rPr>
          <w:rFonts w:ascii="Times New Roman" w:hAnsi="Times New Roman" w:cs="Times New Roman"/>
          <w:sz w:val="24"/>
          <w:szCs w:val="24"/>
        </w:rPr>
        <w:t>appears to be</w:t>
      </w:r>
      <w:r w:rsidRPr="00510D15">
        <w:rPr>
          <w:rFonts w:ascii="Times New Roman" w:hAnsi="Times New Roman" w:cs="Times New Roman"/>
          <w:sz w:val="24"/>
          <w:szCs w:val="24"/>
        </w:rPr>
        <w:t xml:space="preserve"> low to non-existent between all subpopulations</w:t>
      </w:r>
      <w:r>
        <w:rPr>
          <w:rFonts w:ascii="Times New Roman" w:hAnsi="Times New Roman" w:cs="Times New Roman"/>
          <w:sz w:val="24"/>
          <w:szCs w:val="24"/>
        </w:rPr>
        <w:t xml:space="preserve"> due to absence of female migrants identified in my analyses</w:t>
      </w:r>
      <w:r w:rsidRPr="00510D15">
        <w:rPr>
          <w:rFonts w:ascii="Times New Roman" w:hAnsi="Times New Roman" w:cs="Times New Roman"/>
          <w:sz w:val="24"/>
          <w:szCs w:val="24"/>
        </w:rPr>
        <w:t xml:space="preserve">.  For female interchange and demographic rescue to be effective, linkages between subpopulations would probably have to be permanently occupied.  Thus, the establishment of </w:t>
      </w:r>
      <w:r w:rsidR="00EE50CD">
        <w:rPr>
          <w:rFonts w:ascii="Times New Roman" w:hAnsi="Times New Roman" w:cs="Times New Roman"/>
          <w:sz w:val="24"/>
          <w:szCs w:val="24"/>
        </w:rPr>
        <w:t>stepping-stone</w:t>
      </w:r>
      <w:r w:rsidR="00EE50CD" w:rsidRPr="00510D15">
        <w:rPr>
          <w:rFonts w:ascii="Times New Roman" w:hAnsi="Times New Roman" w:cs="Times New Roman"/>
          <w:sz w:val="24"/>
          <w:szCs w:val="24"/>
        </w:rPr>
        <w:t xml:space="preserve"> </w:t>
      </w:r>
      <w:r w:rsidRPr="00510D15">
        <w:rPr>
          <w:rFonts w:ascii="Times New Roman" w:hAnsi="Times New Roman" w:cs="Times New Roman"/>
          <w:sz w:val="24"/>
          <w:szCs w:val="24"/>
        </w:rPr>
        <w:t xml:space="preserve">populations of bears between the subpopulations may be a more effective measure than the establishment of long corridors without a population presence in between.  </w:t>
      </w:r>
    </w:p>
    <w:p w:rsidR="00C2254C" w:rsidRDefault="00C2254C" w:rsidP="00C2254C">
      <w:pPr>
        <w:suppressAutoHyphens/>
        <w:spacing w:after="0" w:line="480" w:lineRule="auto"/>
        <w:ind w:firstLine="720"/>
        <w:rPr>
          <w:rFonts w:ascii="Times New Roman" w:hAnsi="Times New Roman" w:cs="Times New Roman"/>
          <w:sz w:val="24"/>
          <w:szCs w:val="24"/>
        </w:rPr>
      </w:pPr>
      <w:r w:rsidRPr="00510D15">
        <w:rPr>
          <w:rFonts w:ascii="Times New Roman" w:hAnsi="Times New Roman" w:cs="Times New Roman"/>
          <w:sz w:val="24"/>
          <w:szCs w:val="24"/>
        </w:rPr>
        <w:t xml:space="preserve">Finally, </w:t>
      </w:r>
      <w:r w:rsidR="00752121" w:rsidRPr="00510D15">
        <w:rPr>
          <w:rFonts w:ascii="Times New Roman" w:hAnsi="Times New Roman" w:cs="Times New Roman"/>
          <w:sz w:val="24"/>
          <w:szCs w:val="24"/>
        </w:rPr>
        <w:t>Criterion 3</w:t>
      </w:r>
      <w:r w:rsidR="00752121">
        <w:rPr>
          <w:rFonts w:ascii="Times New Roman" w:hAnsi="Times New Roman" w:cs="Times New Roman"/>
          <w:sz w:val="24"/>
          <w:szCs w:val="24"/>
        </w:rPr>
        <w:t xml:space="preserve"> of </w:t>
      </w:r>
      <w:r w:rsidRPr="00510D15">
        <w:rPr>
          <w:rFonts w:ascii="Times New Roman" w:hAnsi="Times New Roman" w:cs="Times New Roman"/>
          <w:sz w:val="24"/>
          <w:szCs w:val="24"/>
        </w:rPr>
        <w:t xml:space="preserve">the recovery plan </w:t>
      </w:r>
      <w:r w:rsidR="00752121">
        <w:rPr>
          <w:rFonts w:ascii="Times New Roman" w:hAnsi="Times New Roman" w:cs="Times New Roman"/>
          <w:sz w:val="24"/>
          <w:szCs w:val="24"/>
        </w:rPr>
        <w:t>requires</w:t>
      </w:r>
      <w:r w:rsidR="00752121" w:rsidRPr="00510D15">
        <w:rPr>
          <w:rFonts w:ascii="Times New Roman" w:hAnsi="Times New Roman" w:cs="Times New Roman"/>
          <w:sz w:val="24"/>
          <w:szCs w:val="24"/>
        </w:rPr>
        <w:t xml:space="preserve"> </w:t>
      </w:r>
      <w:r w:rsidRPr="00510D15">
        <w:rPr>
          <w:rFonts w:ascii="Times New Roman" w:hAnsi="Times New Roman" w:cs="Times New Roman"/>
          <w:sz w:val="24"/>
          <w:szCs w:val="24"/>
        </w:rPr>
        <w:t xml:space="preserve">long-term protection of the habitat and interconnecting corridors that support each of the 2 viable subpopulations used as justification for delisting.  The bear population at TRB exists almost entirely on a National Wildlife Refuge and state lands.  Thus, habitat for that subpopulation is presumably protected.  At UARB, most of the bears live within the Morganza Spillway which is under permanent easement by the U.S. Army Corps of Engineers.  The other subpopulations in Louisiana exist on a combination of state, federal, and private land.  The USFWS has designated 483,932 ha as critical habitat for black bears under section 4 of the Endangered Species Act of 1973.  Of the total area, 50,122 and 78,588 ha of critical habitat is in federal and state ownership, respectively (USFWS 2009), with the bulk being in local or private ownership (355,221 ha).  However, the critical habitat designation is rescinded once delisting occurs.  </w:t>
      </w:r>
      <w:r w:rsidR="00160E4B">
        <w:rPr>
          <w:rFonts w:ascii="Times New Roman" w:hAnsi="Times New Roman" w:cs="Times New Roman"/>
          <w:sz w:val="24"/>
          <w:szCs w:val="24"/>
        </w:rPr>
        <w:t xml:space="preserve">The </w:t>
      </w:r>
      <w:r w:rsidR="00485C87">
        <w:rPr>
          <w:rFonts w:ascii="Times New Roman" w:hAnsi="Times New Roman" w:cs="Times New Roman"/>
          <w:sz w:val="24"/>
          <w:szCs w:val="24"/>
        </w:rPr>
        <w:t xml:space="preserve">long-term viability of the </w:t>
      </w:r>
      <w:r w:rsidR="00160E4B">
        <w:rPr>
          <w:rFonts w:ascii="Times New Roman" w:hAnsi="Times New Roman" w:cs="Times New Roman"/>
          <w:sz w:val="24"/>
          <w:szCs w:val="24"/>
        </w:rPr>
        <w:t xml:space="preserve">TRB subpopulation is probably </w:t>
      </w:r>
      <w:r w:rsidR="00485C87">
        <w:rPr>
          <w:rFonts w:ascii="Times New Roman" w:hAnsi="Times New Roman" w:cs="Times New Roman"/>
          <w:sz w:val="24"/>
          <w:szCs w:val="24"/>
        </w:rPr>
        <w:t>assured</w:t>
      </w:r>
      <w:r w:rsidR="00160E4B">
        <w:rPr>
          <w:rFonts w:ascii="Times New Roman" w:hAnsi="Times New Roman" w:cs="Times New Roman"/>
          <w:sz w:val="24"/>
          <w:szCs w:val="24"/>
        </w:rPr>
        <w:t xml:space="preserve"> </w:t>
      </w:r>
      <w:r w:rsidR="00485C87">
        <w:rPr>
          <w:rFonts w:ascii="Times New Roman" w:hAnsi="Times New Roman" w:cs="Times New Roman"/>
          <w:sz w:val="24"/>
          <w:szCs w:val="24"/>
        </w:rPr>
        <w:t xml:space="preserve">given that it is located almost entirely on a National Wildlife Refuge.  </w:t>
      </w:r>
      <w:r w:rsidRPr="00510D15">
        <w:rPr>
          <w:rFonts w:ascii="Times New Roman" w:hAnsi="Times New Roman" w:cs="Times New Roman"/>
          <w:sz w:val="24"/>
          <w:szCs w:val="24"/>
        </w:rPr>
        <w:t>Whether any of the</w:t>
      </w:r>
      <w:r w:rsidR="00485C87">
        <w:rPr>
          <w:rFonts w:ascii="Times New Roman" w:hAnsi="Times New Roman" w:cs="Times New Roman"/>
          <w:sz w:val="24"/>
          <w:szCs w:val="24"/>
        </w:rPr>
        <w:t xml:space="preserve"> other</w:t>
      </w:r>
      <w:r w:rsidRPr="00510D15">
        <w:rPr>
          <w:rFonts w:ascii="Times New Roman" w:hAnsi="Times New Roman" w:cs="Times New Roman"/>
          <w:sz w:val="24"/>
          <w:szCs w:val="24"/>
        </w:rPr>
        <w:t xml:space="preserve"> subpopulations</w:t>
      </w:r>
      <w:r w:rsidR="00752121">
        <w:rPr>
          <w:rFonts w:ascii="Times New Roman" w:hAnsi="Times New Roman" w:cs="Times New Roman"/>
          <w:sz w:val="24"/>
          <w:szCs w:val="24"/>
        </w:rPr>
        <w:t xml:space="preserve"> </w:t>
      </w:r>
      <w:r w:rsidRPr="00510D15">
        <w:rPr>
          <w:rFonts w:ascii="Times New Roman" w:hAnsi="Times New Roman" w:cs="Times New Roman"/>
          <w:sz w:val="24"/>
          <w:szCs w:val="24"/>
        </w:rPr>
        <w:t>can exist wholly on the available state or federal land is not known.  Private land managers may play a</w:t>
      </w:r>
      <w:r w:rsidR="00891CF1">
        <w:rPr>
          <w:rFonts w:ascii="Times New Roman" w:hAnsi="Times New Roman" w:cs="Times New Roman"/>
          <w:sz w:val="24"/>
          <w:szCs w:val="24"/>
        </w:rPr>
        <w:t xml:space="preserve"> critical</w:t>
      </w:r>
      <w:r w:rsidRPr="00510D15">
        <w:rPr>
          <w:rFonts w:ascii="Times New Roman" w:hAnsi="Times New Roman" w:cs="Times New Roman"/>
          <w:sz w:val="24"/>
          <w:szCs w:val="24"/>
        </w:rPr>
        <w:t xml:space="preserve"> role in maintaining adequate bear habitat into the future.  </w:t>
      </w:r>
    </w:p>
    <w:p w:rsidR="002F7812" w:rsidRDefault="002F7812">
      <w:pPr>
        <w:rPr>
          <w:rFonts w:ascii="Times New Roman" w:hAnsi="Times New Roman" w:cs="Times New Roman"/>
          <w:sz w:val="24"/>
          <w:szCs w:val="24"/>
        </w:rPr>
        <w:sectPr w:rsidR="002F7812" w:rsidSect="00C2254C">
          <w:pgSz w:w="12240" w:h="15840"/>
          <w:pgMar w:top="1440" w:right="1440" w:bottom="1440" w:left="1440" w:header="720" w:footer="720" w:gutter="0"/>
          <w:cols w:space="720"/>
          <w:docGrid w:linePitch="360"/>
        </w:sectPr>
      </w:pPr>
      <w:bookmarkStart w:id="45" w:name="_Toc390783418"/>
    </w:p>
    <w:p w:rsidR="00172969" w:rsidRDefault="00172969" w:rsidP="00A372B7">
      <w:pPr>
        <w:pStyle w:val="Heading1"/>
        <w:rPr>
          <w:rFonts w:ascii="Times New Roman" w:hAnsi="Times New Roman" w:cs="Times New Roman"/>
          <w:color w:val="auto"/>
          <w:sz w:val="24"/>
          <w:szCs w:val="24"/>
        </w:rPr>
      </w:pPr>
      <w:bookmarkStart w:id="46" w:name="_Toc394564070"/>
      <w:r w:rsidRPr="0077507F">
        <w:rPr>
          <w:rFonts w:ascii="Times New Roman" w:hAnsi="Times New Roman" w:cs="Times New Roman"/>
          <w:color w:val="auto"/>
          <w:sz w:val="24"/>
          <w:szCs w:val="24"/>
        </w:rPr>
        <w:lastRenderedPageBreak/>
        <w:t>LIST OF REFERENCES</w:t>
      </w:r>
      <w:bookmarkEnd w:id="45"/>
      <w:bookmarkEnd w:id="46"/>
    </w:p>
    <w:p w:rsidR="00172969" w:rsidRDefault="00172969" w:rsidP="00172969">
      <w:pPr>
        <w:rPr>
          <w:rFonts w:eastAsiaTheme="majorEastAsia"/>
        </w:rPr>
      </w:pPr>
      <w:r>
        <w:br w:type="page"/>
      </w:r>
    </w:p>
    <w:p w:rsidR="00172969" w:rsidRPr="006862BC" w:rsidRDefault="00172969" w:rsidP="00172969">
      <w:pPr>
        <w:pStyle w:val="EndNoteBibliography"/>
        <w:spacing w:after="0"/>
        <w:ind w:left="720" w:hanging="720"/>
      </w:pPr>
      <w:r w:rsidRPr="006862BC">
        <w:lastRenderedPageBreak/>
        <w:t>Abadi, F., A. Botha, and R. Altwegg. 2013. Revisiting the effect of capture heterogeneity on survival estimates in capture-mark-recapture studies: does it matter? Plos One 8.</w:t>
      </w:r>
    </w:p>
    <w:p w:rsidR="00172969" w:rsidRPr="006862BC" w:rsidRDefault="00172969" w:rsidP="00172969">
      <w:pPr>
        <w:pStyle w:val="EndNoteBibliography"/>
        <w:spacing w:after="0"/>
        <w:ind w:left="720" w:hanging="720"/>
      </w:pPr>
      <w:r w:rsidRPr="006862BC">
        <w:t>Allendorf, F. W., G. H. Luikart, and S. N. Aitken. 2013. Conservation and the genetics of populations. John Wiley &amp; Sons, West Sussex, Unitied Kingdom.</w:t>
      </w:r>
    </w:p>
    <w:p w:rsidR="00172969" w:rsidRPr="006862BC" w:rsidRDefault="00172969" w:rsidP="00172969">
      <w:pPr>
        <w:pStyle w:val="EndNoteBibliography"/>
        <w:spacing w:after="0"/>
        <w:ind w:left="720" w:hanging="720"/>
      </w:pPr>
      <w:r w:rsidRPr="006862BC">
        <w:t>Anderson, D. R. 1997. Corridor use, feeding ecology, and habitat relationships of black bears in a fragmented landscape in Louisiana. Thesis, University of Tennessee, Knoxville, Tennessee, USA.</w:t>
      </w:r>
    </w:p>
    <w:p w:rsidR="00172969" w:rsidRPr="006862BC" w:rsidRDefault="00172969" w:rsidP="00172969">
      <w:pPr>
        <w:pStyle w:val="EndNoteBibliography"/>
        <w:spacing w:after="0"/>
        <w:ind w:left="720" w:hanging="720"/>
      </w:pPr>
      <w:r w:rsidRPr="006862BC">
        <w:t>Anderson, G. S., and B. J. Danielson. 1997. The effects of landscape composition and physiognomy on metapopulation size: the role of corridors. Landscape Ecology 12:261</w:t>
      </w:r>
      <w:r w:rsidR="00BB38FB">
        <w:t>–2</w:t>
      </w:r>
      <w:r w:rsidRPr="006862BC">
        <w:t>71.</w:t>
      </w:r>
    </w:p>
    <w:p w:rsidR="00172969" w:rsidRPr="006862BC" w:rsidRDefault="00172969" w:rsidP="00172969">
      <w:pPr>
        <w:pStyle w:val="EndNoteBibliography"/>
        <w:spacing w:after="0"/>
        <w:ind w:left="720" w:hanging="720"/>
      </w:pPr>
      <w:r w:rsidRPr="006862BC">
        <w:t>Arnason, A. N. 1972. Parameter estimates from mark-recapture experiments on two populations subject to migration and death. Researches on Population Ecology (Tokyo) 13:97</w:t>
      </w:r>
      <w:r w:rsidR="00BB38FB">
        <w:t>–</w:t>
      </w:r>
      <w:r w:rsidRPr="006862BC">
        <w:t>113.</w:t>
      </w:r>
    </w:p>
    <w:p w:rsidR="00172969" w:rsidRPr="006862BC" w:rsidRDefault="00172969" w:rsidP="00172969">
      <w:pPr>
        <w:pStyle w:val="EndNoteBibliography"/>
        <w:spacing w:after="0"/>
        <w:ind w:left="720" w:hanging="720"/>
      </w:pPr>
      <w:r w:rsidRPr="006862BC">
        <w:t>Beausoliel, R. A. 1999. Population and spatial ecology of the Louisiana black bear in a fragmented bottomland hardwood forest. Thesis, University of Tennessee, Knoxville, Tennessee, USA.</w:t>
      </w:r>
    </w:p>
    <w:p w:rsidR="00DB0203" w:rsidRDefault="00DB0203" w:rsidP="00172969">
      <w:pPr>
        <w:pStyle w:val="EndNoteBibliography"/>
        <w:spacing w:after="0"/>
        <w:ind w:left="720" w:hanging="720"/>
      </w:pPr>
      <w:r>
        <w:t>Beissinger, S. R., and M. I. Westphal. 1998. On the use of demographic models of population viability in endagnered species management.  Journal of Wildlife Management 62:821–841.</w:t>
      </w:r>
    </w:p>
    <w:p w:rsidR="00172969" w:rsidRPr="006862BC" w:rsidRDefault="00172969" w:rsidP="00172969">
      <w:pPr>
        <w:pStyle w:val="EndNoteBibliography"/>
        <w:spacing w:after="0"/>
        <w:ind w:left="720" w:hanging="720"/>
      </w:pPr>
      <w:r w:rsidRPr="006862BC">
        <w:t>Belkhir, K. 2004. GENETIX version v.4.05.2. Laboratoire Génome, Populations, Interactions, Adaptation. CNRS UPR, Université Montpelier, France.</w:t>
      </w:r>
    </w:p>
    <w:p w:rsidR="00172969" w:rsidRPr="006862BC" w:rsidRDefault="00172969" w:rsidP="00172969">
      <w:pPr>
        <w:pStyle w:val="EndNoteBibliography"/>
        <w:spacing w:after="0"/>
        <w:ind w:left="720" w:hanging="720"/>
      </w:pPr>
      <w:r w:rsidRPr="006862BC">
        <w:t>Benson, J. F. 2005. Ecology and conservation of Louisiana black bears in the Tensas River Basin and reintroduced populations. Thesis, Louisiana State University, Baton Rouge, Louisiana, USA.</w:t>
      </w:r>
    </w:p>
    <w:p w:rsidR="00172969" w:rsidRPr="006862BC" w:rsidRDefault="00172969" w:rsidP="00172969">
      <w:pPr>
        <w:pStyle w:val="EndNoteBibliography"/>
        <w:spacing w:after="0"/>
        <w:ind w:left="720" w:hanging="720"/>
      </w:pPr>
      <w:r w:rsidRPr="006862BC">
        <w:t>Benson, J. F., and M. J. Chamberlain. 2007. Space use and habitat selection by female Louisiana black bears in the Tensas River Basin of Louisiana. Journal of Wildlife Management 71:117</w:t>
      </w:r>
      <w:r w:rsidR="00BB38FB">
        <w:t>–</w:t>
      </w:r>
      <w:r w:rsidRPr="006862BC">
        <w:t>126.</w:t>
      </w:r>
    </w:p>
    <w:p w:rsidR="00172969" w:rsidRPr="006862BC" w:rsidRDefault="00172969" w:rsidP="00172969">
      <w:pPr>
        <w:pStyle w:val="EndNoteBibliography"/>
        <w:spacing w:after="0"/>
        <w:ind w:left="720" w:hanging="720"/>
      </w:pPr>
      <w:r w:rsidRPr="006862BC">
        <w:t>Besbeas, P., S. N. Freeman, B. J. T. Morgan, and E. A. Catchpole. 2002. Integrating mark-recapture-recovery and census data to estimate animal abundance and demographic parameters. Biometrics 58:540</w:t>
      </w:r>
      <w:r w:rsidR="00BB38FB">
        <w:t>–5</w:t>
      </w:r>
      <w:r w:rsidRPr="006862BC">
        <w:t>47.</w:t>
      </w:r>
    </w:p>
    <w:p w:rsidR="00172969" w:rsidRPr="006862BC" w:rsidRDefault="00172969" w:rsidP="00172969">
      <w:pPr>
        <w:pStyle w:val="EndNoteBibliography"/>
        <w:spacing w:after="0"/>
        <w:ind w:left="720" w:hanging="720"/>
      </w:pPr>
      <w:r w:rsidRPr="006862BC">
        <w:t>Beston, J. A. 2011. Variation in Life History and Demography of the American Black Bear. Journal of Wildlife Management 75:1588</w:t>
      </w:r>
      <w:r w:rsidR="00BB38FB">
        <w:t>–</w:t>
      </w:r>
      <w:r w:rsidRPr="006862BC">
        <w:t>1596.</w:t>
      </w:r>
    </w:p>
    <w:p w:rsidR="00172969" w:rsidRPr="006862BC" w:rsidRDefault="00172969" w:rsidP="00172969">
      <w:pPr>
        <w:pStyle w:val="EndNoteBibliography"/>
        <w:spacing w:after="0"/>
        <w:ind w:left="720" w:hanging="720"/>
      </w:pPr>
      <w:r w:rsidRPr="006862BC">
        <w:t>Boersen, M. R., J. D. Clark, and T. L. King. 2003. Estimating black bear population density and genetic diversity at Tensas River, Louisiana using microsatellite DNA markers. Wildlife Society Bulletin 31:197</w:t>
      </w:r>
      <w:r w:rsidR="00BB38FB">
        <w:t>–2</w:t>
      </w:r>
      <w:r w:rsidRPr="006862BC">
        <w:t>07.</w:t>
      </w:r>
    </w:p>
    <w:p w:rsidR="00172969" w:rsidRPr="006862BC" w:rsidRDefault="00172969" w:rsidP="00172969">
      <w:pPr>
        <w:pStyle w:val="EndNoteBibliography"/>
        <w:spacing w:after="0"/>
        <w:ind w:left="720" w:hanging="720"/>
      </w:pPr>
      <w:r w:rsidRPr="006862BC">
        <w:t>Bowman, J. L. 1999. An assessment of habitat suitability and human attitudes for black bear restoration in Mississippi. Dissertation, Mississippi State University, Starkville, Mississippi, USA.</w:t>
      </w:r>
    </w:p>
    <w:p w:rsidR="00172969" w:rsidRPr="006862BC" w:rsidRDefault="00172969" w:rsidP="00172969">
      <w:pPr>
        <w:pStyle w:val="EndNoteBibliography"/>
        <w:spacing w:after="0"/>
        <w:ind w:left="720" w:hanging="720"/>
      </w:pPr>
      <w:r w:rsidRPr="006862BC">
        <w:t>Bowman, J. L., B. D. Leopold, F. J. Vilella, and D. A. Gill. 2001. Attitudes of landowners toward American black bears compared between areas of high and low bear populations. Volume 12.</w:t>
      </w:r>
    </w:p>
    <w:p w:rsidR="00172969" w:rsidRPr="006862BC" w:rsidRDefault="00172969" w:rsidP="00172969">
      <w:pPr>
        <w:pStyle w:val="EndNoteBibliography"/>
        <w:spacing w:after="0"/>
        <w:ind w:left="720" w:hanging="720"/>
      </w:pPr>
      <w:r w:rsidRPr="006862BC">
        <w:t>Breen, M., S. Jouquand, C. Renier, C. S. Mellersh, C. Hitte, N. G. Holmes, A. Cheron, N. Suter, F. Vignaux, A. E. Bristow, C. Priat, E. McCann, C. Andre, S. Boundy, P. Gitsham, R. Thomas, W. L. Bridge, H. F. Spriggs, E. J. Ryder, A. Curson, J. Sampson, E. A. Ostrander, M. M. Binns, and F. Galibert. 2001. Chromosome-specific single-locus FISH probes allow anchorage of an 1800-marker integrated radiation-hybrid/linkage map of the domestic dog genome to all chromosomes. Genome Research 11:1784</w:t>
      </w:r>
      <w:r w:rsidR="00BB38FB">
        <w:t>–</w:t>
      </w:r>
      <w:r w:rsidRPr="006862BC">
        <w:t>1795.</w:t>
      </w:r>
    </w:p>
    <w:p w:rsidR="00172969" w:rsidRPr="006862BC" w:rsidRDefault="00172969" w:rsidP="00172969">
      <w:pPr>
        <w:pStyle w:val="EndNoteBibliography"/>
        <w:spacing w:after="0"/>
        <w:ind w:left="720" w:hanging="720"/>
      </w:pPr>
      <w:r w:rsidRPr="006862BC">
        <w:lastRenderedPageBreak/>
        <w:t>Brooks, S. P., R. King, and B. J. T. Morgan. 2004. A Bayesian approach to combining animal abundance and demographic data. Animal Biodiversity and Conservation 27:515</w:t>
      </w:r>
      <w:r w:rsidR="00BB38FB">
        <w:t>–5</w:t>
      </w:r>
      <w:r w:rsidRPr="006862BC">
        <w:t>29.</w:t>
      </w:r>
    </w:p>
    <w:p w:rsidR="00172969" w:rsidRPr="006862BC" w:rsidRDefault="00172969" w:rsidP="00172969">
      <w:pPr>
        <w:pStyle w:val="EndNoteBibliography"/>
        <w:spacing w:after="0"/>
        <w:ind w:left="720" w:hanging="720"/>
      </w:pPr>
      <w:r w:rsidRPr="006862BC">
        <w:t>Bunnell, F. L., and D. E. Tait. 1981. Population dynamics of bears - implications. Pages 75</w:t>
      </w:r>
      <w:r w:rsidR="00BB38FB">
        <w:t>–</w:t>
      </w:r>
      <w:r w:rsidRPr="006862BC">
        <w:t xml:space="preserve">98 </w:t>
      </w:r>
      <w:r w:rsidRPr="006862BC">
        <w:rPr>
          <w:i/>
        </w:rPr>
        <w:t>in</w:t>
      </w:r>
      <w:r w:rsidRPr="006862BC">
        <w:t xml:space="preserve"> C. W. Fowler, andT. D. Smith, editors. Dynamics of large mammal populations. John Wiley and Sons, New York, New York, USA.</w:t>
      </w:r>
    </w:p>
    <w:p w:rsidR="00172969" w:rsidRPr="006862BC" w:rsidRDefault="00172969" w:rsidP="00172969">
      <w:pPr>
        <w:pStyle w:val="EndNoteBibliography"/>
        <w:spacing w:after="0"/>
        <w:ind w:left="720" w:hanging="720"/>
      </w:pPr>
      <w:r w:rsidRPr="006862BC">
        <w:t>Burnham, K. P., and G. C. White. 2002. Evaluation of some random effects methodology applicable to bird ringing data. Journal of Applied Statistics 29:245</w:t>
      </w:r>
      <w:r w:rsidR="00BB38FB">
        <w:t>–2</w:t>
      </w:r>
      <w:r w:rsidRPr="006862BC">
        <w:t>64.</w:t>
      </w:r>
    </w:p>
    <w:p w:rsidR="00172969" w:rsidRPr="006862BC" w:rsidRDefault="00172969" w:rsidP="00172969">
      <w:pPr>
        <w:pStyle w:val="EndNoteBibliography"/>
        <w:spacing w:after="0"/>
        <w:ind w:left="720" w:hanging="720"/>
      </w:pPr>
      <w:r w:rsidRPr="006862BC">
        <w:t>Caswell, H. 2001. Matrix population models: construction, analysis, and interpretation. Second edition. Sinauer Association, Sunderland, Masachusettes, USA.</w:t>
      </w:r>
    </w:p>
    <w:p w:rsidR="00172969" w:rsidRPr="006862BC" w:rsidRDefault="00172969" w:rsidP="00172969">
      <w:pPr>
        <w:pStyle w:val="EndNoteBibliography"/>
        <w:spacing w:after="0"/>
        <w:ind w:left="720" w:hanging="720"/>
      </w:pPr>
      <w:r w:rsidRPr="006862BC">
        <w:t>Clark, J. D., and R. Eastridge. 2006. Growth and sustainability of black bears at White River National Wildlife Refuge, Arkansas. Journal of Wildlife Management 70:1094</w:t>
      </w:r>
      <w:r w:rsidR="00BB38FB">
        <w:t>–</w:t>
      </w:r>
      <w:r w:rsidRPr="006862BC">
        <w:t>1101.</w:t>
      </w:r>
    </w:p>
    <w:p w:rsidR="00172969" w:rsidRPr="006862BC" w:rsidRDefault="00172969" w:rsidP="00172969">
      <w:pPr>
        <w:pStyle w:val="EndNoteBibliography"/>
        <w:spacing w:after="0"/>
        <w:ind w:left="720" w:hanging="720"/>
      </w:pPr>
      <w:r w:rsidRPr="006862BC">
        <w:t>Clark, J. D., R. Eastridge, and M. J. Hooker. 2010. Effects of exploitation on black bear populations at White River National Wildlife Refuge. Journal of Wildlife Management 74:1448</w:t>
      </w:r>
      <w:r w:rsidR="00BB38FB">
        <w:t>–</w:t>
      </w:r>
      <w:r w:rsidRPr="006862BC">
        <w:t>1456.</w:t>
      </w:r>
    </w:p>
    <w:p w:rsidR="00172969" w:rsidRPr="006862BC" w:rsidRDefault="00172969" w:rsidP="00172969">
      <w:pPr>
        <w:pStyle w:val="EndNoteBibliography"/>
        <w:spacing w:after="0"/>
        <w:ind w:left="720" w:hanging="720"/>
      </w:pPr>
      <w:r w:rsidRPr="006862BC">
        <w:t>Clark, J. D., D. Huber, and C. Servheen. 2002. Bear reintroductions: Lessons and challenges. Ursus 13:335</w:t>
      </w:r>
      <w:r w:rsidR="00BB38FB">
        <w:t>–3</w:t>
      </w:r>
      <w:r w:rsidRPr="006862BC">
        <w:t>45.</w:t>
      </w:r>
    </w:p>
    <w:p w:rsidR="00172969" w:rsidRPr="006862BC" w:rsidRDefault="00172969" w:rsidP="00172969">
      <w:pPr>
        <w:pStyle w:val="EndNoteBibliography"/>
        <w:spacing w:after="0"/>
        <w:ind w:left="720" w:hanging="720"/>
      </w:pPr>
      <w:r w:rsidRPr="006862BC">
        <w:t>Clark, J. D., and K. G. Smith. 1994. A demographic comparison of 2 black bear populations in the Interior Highlands of Arkansas. Wildlife Society Bulletin 22:593</w:t>
      </w:r>
      <w:r w:rsidR="00BB38FB">
        <w:t>–6</w:t>
      </w:r>
      <w:r w:rsidRPr="006862BC">
        <w:t>03.</w:t>
      </w:r>
    </w:p>
    <w:p w:rsidR="00172969" w:rsidRPr="006862BC" w:rsidRDefault="00172969" w:rsidP="00172969">
      <w:pPr>
        <w:pStyle w:val="EndNoteBibliography"/>
        <w:spacing w:after="0"/>
        <w:ind w:left="720" w:hanging="720"/>
      </w:pPr>
      <w:r w:rsidRPr="006862BC">
        <w:t>Coull, B. A., and A. Agresti. 1999. The use of mixed logit models to reflect heterogeneity in capture-recapture studies. Biometrics 55:294</w:t>
      </w:r>
      <w:r w:rsidR="00BB38FB">
        <w:t>–3</w:t>
      </w:r>
      <w:r w:rsidRPr="006862BC">
        <w:t>01.</w:t>
      </w:r>
    </w:p>
    <w:p w:rsidR="00172969" w:rsidRPr="006862BC" w:rsidRDefault="00172969" w:rsidP="00172969">
      <w:pPr>
        <w:pStyle w:val="EndNoteBibliography"/>
        <w:spacing w:after="0"/>
        <w:ind w:left="720" w:hanging="720"/>
      </w:pPr>
      <w:r w:rsidRPr="006862BC">
        <w:t>Courchamp, F., J. Berec, and J. Gascoigne. 2008. Allee effects in ecology and conservation. Oxford University Press, Oxford, United Kingdom.</w:t>
      </w:r>
    </w:p>
    <w:p w:rsidR="00172969" w:rsidRPr="006862BC" w:rsidRDefault="00172969" w:rsidP="00172969">
      <w:pPr>
        <w:pStyle w:val="EndNoteBibliography"/>
        <w:spacing w:after="0"/>
        <w:ind w:left="720" w:hanging="720"/>
      </w:pPr>
      <w:r w:rsidRPr="006862BC">
        <w:t>Crook, A. C., and M. J. Chamberlain. 2010. A multiscale assessment of den selection by black bears in Louisiana. Journal of Wildlife Management 74:1639</w:t>
      </w:r>
      <w:r w:rsidR="00BB38FB">
        <w:t>–</w:t>
      </w:r>
      <w:r w:rsidRPr="006862BC">
        <w:t>1647.</w:t>
      </w:r>
    </w:p>
    <w:p w:rsidR="00172969" w:rsidRPr="006862BC" w:rsidRDefault="00172969" w:rsidP="00172969">
      <w:pPr>
        <w:pStyle w:val="EndNoteBibliography"/>
        <w:spacing w:after="0"/>
        <w:ind w:left="720" w:hanging="720"/>
      </w:pPr>
      <w:r w:rsidRPr="006862BC">
        <w:t>Csiki, I., C. Lam, A. Key, E. Coulter, J. D. Clark, R. M. Pace, K. G. Smith, and D. D. Rhoads. 2003. Genetic variation in black bears in Arkansas and Louisiana using microsatellite DNA markers. Journal of Mammalogy 84:691</w:t>
      </w:r>
      <w:r w:rsidR="00BB38FB">
        <w:t>–</w:t>
      </w:r>
      <w:r w:rsidRPr="006862BC">
        <w:t>701.</w:t>
      </w:r>
    </w:p>
    <w:p w:rsidR="00172969" w:rsidRPr="006862BC" w:rsidRDefault="00172969" w:rsidP="00172969">
      <w:pPr>
        <w:pStyle w:val="EndNoteBibliography"/>
        <w:spacing w:after="0"/>
        <w:ind w:left="720" w:hanging="720"/>
      </w:pPr>
      <w:r w:rsidRPr="006862BC">
        <w:t>Czetwertynski, S. M., M. S. Boyce, and F. K. Schmiegelow. 2007. Effects of hunting on demographic parameters of American black bears. Ursus 18:1</w:t>
      </w:r>
      <w:r w:rsidR="00BB38FB">
        <w:t>–</w:t>
      </w:r>
      <w:r w:rsidRPr="006862BC">
        <w:t>18.</w:t>
      </w:r>
    </w:p>
    <w:p w:rsidR="00172969" w:rsidRPr="006862BC" w:rsidRDefault="00172969" w:rsidP="00172969">
      <w:pPr>
        <w:pStyle w:val="EndNoteBibliography"/>
        <w:spacing w:after="0"/>
        <w:ind w:left="720" w:hanging="720"/>
      </w:pPr>
      <w:r w:rsidRPr="006862BC">
        <w:t>Derocher, A. E., and M. Taylor. 1994. Density-dependent population regulation of polar bears.</w:t>
      </w:r>
    </w:p>
    <w:p w:rsidR="00172969" w:rsidRPr="006862BC" w:rsidRDefault="00172969" w:rsidP="00172969">
      <w:pPr>
        <w:pStyle w:val="EndNoteBibliography"/>
        <w:spacing w:after="0"/>
        <w:ind w:left="720" w:hanging="720"/>
      </w:pPr>
      <w:r w:rsidRPr="006862BC">
        <w:t>Dorazio, R. M., and J. A. Royle. 2003. Mixture models for estimating the size of a closed population when capture rates vary among individuals. Biometrics 59:351</w:t>
      </w:r>
      <w:r w:rsidR="00BB38FB">
        <w:t>–3</w:t>
      </w:r>
      <w:r w:rsidRPr="006862BC">
        <w:t>64.</w:t>
      </w:r>
    </w:p>
    <w:p w:rsidR="00172969" w:rsidRPr="006862BC" w:rsidRDefault="00172969" w:rsidP="00172969">
      <w:pPr>
        <w:pStyle w:val="EndNoteBibliography"/>
        <w:spacing w:after="0"/>
        <w:ind w:left="720" w:hanging="720"/>
      </w:pPr>
      <w:r w:rsidRPr="006862BC">
        <w:t>Dreher, B. P., S. R. Winterstein, K. T. Scribner, P. M. Lukacs, D. R. Etter, G. J. M. Rosa, V. A. Lopez, S. Libants, and K. B. Filcek. 2007. Noninvasive estimation of black bear abundance incorporating genotyping errors and harvested bear. Journal of Wildlife Management 71:2684</w:t>
      </w:r>
      <w:r w:rsidR="00BB38FB">
        <w:t>–2</w:t>
      </w:r>
      <w:r w:rsidRPr="006862BC">
        <w:t>693.</w:t>
      </w:r>
    </w:p>
    <w:p w:rsidR="00172969" w:rsidRPr="006862BC" w:rsidRDefault="00172969" w:rsidP="00172969">
      <w:pPr>
        <w:pStyle w:val="EndNoteBibliography"/>
        <w:spacing w:after="0"/>
        <w:ind w:left="720" w:hanging="720"/>
      </w:pPr>
      <w:r w:rsidRPr="006862BC">
        <w:t xml:space="preserve">Duke, D. L., M. Hebblewhite, P. C. Paquet, C. Callaghan, and M. Percy. 2001. Restoring a large-carnivore corridor in Banff National Park. Pages 261–275 </w:t>
      </w:r>
      <w:r w:rsidRPr="006862BC">
        <w:rPr>
          <w:i/>
        </w:rPr>
        <w:t>in</w:t>
      </w:r>
      <w:r w:rsidRPr="006862BC">
        <w:t xml:space="preserve"> D. S. Maehr, R. Noss, andJ. L. Larkin, editors. Large mammal restoration: ecological and sociological challenges in the 21st century. Island Press, Washington, D.C., USA.</w:t>
      </w:r>
    </w:p>
    <w:p w:rsidR="00172969" w:rsidRPr="006862BC" w:rsidRDefault="00172969" w:rsidP="00172969">
      <w:pPr>
        <w:pStyle w:val="EndNoteBibliography"/>
        <w:spacing w:after="0"/>
        <w:ind w:left="720" w:hanging="720"/>
      </w:pPr>
      <w:r w:rsidRPr="006862BC">
        <w:t>Eastridge, R., and J. D. Clark. 2001. Evaluation of 2 soft-release techniques to reintroduce black bears. Wildlife Society Bulletin 29:1163</w:t>
      </w:r>
      <w:r w:rsidR="00BB38FB">
        <w:t>–</w:t>
      </w:r>
      <w:r w:rsidRPr="006862BC">
        <w:t>1174.</w:t>
      </w:r>
    </w:p>
    <w:p w:rsidR="00172969" w:rsidRPr="006862BC" w:rsidRDefault="00172969" w:rsidP="00172969">
      <w:pPr>
        <w:pStyle w:val="EndNoteBibliography"/>
        <w:spacing w:after="0"/>
        <w:ind w:left="720" w:hanging="720"/>
      </w:pPr>
      <w:r w:rsidRPr="006862BC">
        <w:t>Eberhardt, L. L. 1977. Optimal policies for conservation of large mammals, with special reference to marine ecosystems. Environmental Conserv 4:205</w:t>
      </w:r>
      <w:r w:rsidR="00BB38FB">
        <w:t>–2</w:t>
      </w:r>
      <w:r w:rsidRPr="006862BC">
        <w:t>12,illust.</w:t>
      </w:r>
    </w:p>
    <w:p w:rsidR="00172969" w:rsidRPr="006862BC" w:rsidRDefault="00172969" w:rsidP="00172969">
      <w:pPr>
        <w:pStyle w:val="EndNoteBibliography"/>
        <w:spacing w:after="0"/>
        <w:ind w:left="720" w:hanging="720"/>
      </w:pPr>
      <w:r w:rsidRPr="006862BC">
        <w:t>Elowe, K. D., and W. E. Dodge. 1989. Factors affecting black bear reproductive success and cub survival. Journal of Wildlife Management 53:962</w:t>
      </w:r>
      <w:r w:rsidR="00BB38FB">
        <w:t>–</w:t>
      </w:r>
      <w:r w:rsidRPr="006862BC">
        <w:t>968.</w:t>
      </w:r>
    </w:p>
    <w:p w:rsidR="00172969" w:rsidRPr="006862BC" w:rsidRDefault="00172969" w:rsidP="00172969">
      <w:pPr>
        <w:pStyle w:val="EndNoteBibliography"/>
        <w:spacing w:after="0"/>
        <w:ind w:left="720" w:hanging="720"/>
      </w:pPr>
      <w:r w:rsidRPr="006862BC">
        <w:lastRenderedPageBreak/>
        <w:t>Ennis, S., and T. F. Gallagher. 1994. A PCR-based sex-determination assay in cattle based on the bovine amelogenin locus. Animal Genetics 25:425</w:t>
      </w:r>
      <w:r w:rsidR="00BB38FB">
        <w:t>–4</w:t>
      </w:r>
      <w:r w:rsidRPr="006862BC">
        <w:t>27.</w:t>
      </w:r>
    </w:p>
    <w:p w:rsidR="00172969" w:rsidRPr="006862BC" w:rsidRDefault="00172969" w:rsidP="00172969">
      <w:pPr>
        <w:pStyle w:val="EndNoteBibliography"/>
        <w:spacing w:after="0"/>
        <w:ind w:left="720" w:hanging="720"/>
      </w:pPr>
      <w:r w:rsidRPr="006862BC">
        <w:t>Evanno, G., S. Regnaut, and J. Goudet. 2005. Detecting the number of clusters of individuals using the software STRUCTURE: a simulation study. Molecular Ecology 14:2611</w:t>
      </w:r>
      <w:r w:rsidR="00BB38FB">
        <w:t>–2</w:t>
      </w:r>
      <w:r w:rsidRPr="006862BC">
        <w:t>620.</w:t>
      </w:r>
    </w:p>
    <w:p w:rsidR="00172969" w:rsidRPr="006862BC" w:rsidRDefault="00172969" w:rsidP="00172969">
      <w:pPr>
        <w:pStyle w:val="EndNoteBibliography"/>
        <w:spacing w:after="0"/>
        <w:ind w:left="720" w:hanging="720"/>
      </w:pPr>
      <w:r w:rsidRPr="006862BC">
        <w:t>Fisher, R. A. 1930. The genetical theory of natural selection. Clarendon Press, Oxford, United Kingdom.</w:t>
      </w:r>
    </w:p>
    <w:p w:rsidR="00172969" w:rsidRPr="006862BC" w:rsidRDefault="00172969" w:rsidP="00172969">
      <w:pPr>
        <w:pStyle w:val="EndNoteBibliography"/>
        <w:spacing w:after="0"/>
        <w:ind w:left="720" w:hanging="720"/>
      </w:pPr>
      <w:r w:rsidRPr="006862BC">
        <w:t>Fowler, C. W. 1981. Density dependence as related to life history strategy. Ecology 62:602</w:t>
      </w:r>
      <w:r w:rsidR="00BB38FB">
        <w:t>–6</w:t>
      </w:r>
      <w:r w:rsidRPr="006862BC">
        <w:t>10.</w:t>
      </w:r>
    </w:p>
    <w:p w:rsidR="00172969" w:rsidRPr="006862BC" w:rsidRDefault="00172969" w:rsidP="00172969">
      <w:pPr>
        <w:pStyle w:val="EndNoteBibliography"/>
        <w:spacing w:after="0"/>
        <w:ind w:left="720" w:hanging="720"/>
      </w:pPr>
      <w:r w:rsidRPr="006862BC">
        <w:t>Fredholm, M., and A. K. Wintero. 1995. Variation of short tandem repeats within and between species belonging to the Canidae family. Mammalian Genome 6:11</w:t>
      </w:r>
      <w:r w:rsidR="00BB38FB">
        <w:t>–1</w:t>
      </w:r>
      <w:r w:rsidRPr="006862BC">
        <w:t>8.</w:t>
      </w:r>
    </w:p>
    <w:p w:rsidR="00172969" w:rsidRPr="006862BC" w:rsidRDefault="00172969" w:rsidP="00172969">
      <w:pPr>
        <w:pStyle w:val="EndNoteBibliography"/>
        <w:spacing w:after="0"/>
        <w:ind w:left="720" w:hanging="720"/>
      </w:pPr>
      <w:r w:rsidRPr="006862BC">
        <w:t>Garrison, E. P., J. W. McCown, and M. K. Oli. 2007. Reproductive ecology and cub survival of Florida black bears. Journal of Wildlife Management 71:720</w:t>
      </w:r>
      <w:r w:rsidR="00BB38FB">
        <w:t>–</w:t>
      </w:r>
      <w:r w:rsidRPr="006862BC">
        <w:t>727.</w:t>
      </w:r>
    </w:p>
    <w:p w:rsidR="00172969" w:rsidRPr="006862BC" w:rsidRDefault="00172969" w:rsidP="00172969">
      <w:pPr>
        <w:pStyle w:val="EndNoteBibliography"/>
        <w:spacing w:after="0"/>
        <w:ind w:left="720" w:hanging="720"/>
      </w:pPr>
      <w:r w:rsidRPr="006862BC">
        <w:t>Garshelis, D. L. 1994. Density-dependent population regulation of black bears. Pages 3</w:t>
      </w:r>
      <w:r w:rsidR="00BB38FB">
        <w:t>–</w:t>
      </w:r>
      <w:r w:rsidRPr="006862BC">
        <w:t xml:space="preserve">14 </w:t>
      </w:r>
      <w:r w:rsidRPr="006862BC">
        <w:rPr>
          <w:i/>
        </w:rPr>
        <w:t>in</w:t>
      </w:r>
      <w:r w:rsidRPr="006862BC">
        <w:t xml:space="preserve"> M. Taylor, editor. Density-Dependent Population Regulation of Black, Brown, and Polar Bears.</w:t>
      </w:r>
    </w:p>
    <w:p w:rsidR="00172969" w:rsidRPr="006862BC" w:rsidRDefault="00172969" w:rsidP="00172969">
      <w:pPr>
        <w:pStyle w:val="EndNoteBibliography"/>
        <w:spacing w:after="0"/>
        <w:ind w:left="720" w:hanging="720"/>
      </w:pPr>
      <w:r w:rsidRPr="006862BC">
        <w:t>Ginzburg, L. R., S. Ferson, and H. R. Akcakaya. 1990. Reconstructibility of density dependence and the conservative assessment of extinction risk. Conservation Biology 4:63</w:t>
      </w:r>
      <w:r w:rsidR="00BB38FB">
        <w:t>–</w:t>
      </w:r>
      <w:r w:rsidRPr="006862BC">
        <w:t>70.</w:t>
      </w:r>
    </w:p>
    <w:p w:rsidR="00172969" w:rsidRPr="006862BC" w:rsidRDefault="00172969" w:rsidP="00172969">
      <w:pPr>
        <w:pStyle w:val="EndNoteBibliography"/>
        <w:spacing w:after="0"/>
        <w:ind w:left="720" w:hanging="720"/>
      </w:pPr>
      <w:r w:rsidRPr="006862BC">
        <w:t xml:space="preserve">Goodman, D. 2002. Predictive Bayesian population viability analysis: a logic for listing criteria, delisting criteria, and recovery plans. Pages 447–469 </w:t>
      </w:r>
      <w:r w:rsidRPr="006862BC">
        <w:rPr>
          <w:i/>
        </w:rPr>
        <w:t>in</w:t>
      </w:r>
      <w:r w:rsidRPr="006862BC">
        <w:t xml:space="preserve"> S. R. Beissinger, andD. R. McCullough, editors. Population viability analysis. The University of Chicago Press, Chicago, Illinois, USA.</w:t>
      </w:r>
    </w:p>
    <w:p w:rsidR="00172969" w:rsidRPr="006862BC" w:rsidRDefault="00172969" w:rsidP="00172969">
      <w:pPr>
        <w:pStyle w:val="EndNoteBibliography"/>
        <w:spacing w:after="0"/>
        <w:ind w:left="720" w:hanging="720"/>
      </w:pPr>
      <w:r w:rsidRPr="006862BC">
        <w:t xml:space="preserve">Hanski, I. 1996. Metapopulation ecology.  </w:t>
      </w:r>
      <w:r w:rsidRPr="006862BC">
        <w:rPr>
          <w:i/>
        </w:rPr>
        <w:t>in</w:t>
      </w:r>
      <w:r w:rsidRPr="006862BC">
        <w:t xml:space="preserve"> J. O. E. Rhodes, R. K. Chesser, andM. H. Smith, editors. Population dynamics in ecological space and time. University of Chicago Press, Chicago, Illinois, USA.</w:t>
      </w:r>
    </w:p>
    <w:p w:rsidR="00172969" w:rsidRPr="006862BC" w:rsidRDefault="00172969" w:rsidP="00172969">
      <w:pPr>
        <w:pStyle w:val="EndNoteBibliography"/>
        <w:spacing w:after="0"/>
        <w:ind w:left="720" w:hanging="720"/>
      </w:pPr>
      <w:r w:rsidRPr="006862BC">
        <w:t>Harrison, S., and J. F. Quinn. 1989. Correlated environments and the persistence of metapopulations. Oikos 56:293</w:t>
      </w:r>
      <w:r w:rsidR="00BB38FB">
        <w:t>–2</w:t>
      </w:r>
      <w:r w:rsidRPr="006862BC">
        <w:t>98.</w:t>
      </w:r>
    </w:p>
    <w:p w:rsidR="00172969" w:rsidRPr="006862BC" w:rsidRDefault="00172969" w:rsidP="00172969">
      <w:pPr>
        <w:pStyle w:val="EndNoteBibliography"/>
        <w:spacing w:after="0"/>
        <w:ind w:left="720" w:hanging="720"/>
      </w:pPr>
      <w:r w:rsidRPr="006862BC">
        <w:t>Heino, M., V. Kaitala, E. Ranta, and J. Lindstrom. 1997. Synchronous dynamics and rates of extinction in spatially structured populations. Proceedings of the Royal Society B-Biological Sciences 264:481</w:t>
      </w:r>
      <w:r w:rsidR="00BB38FB">
        <w:t>–4</w:t>
      </w:r>
      <w:r w:rsidRPr="006862BC">
        <w:t>86.</w:t>
      </w:r>
    </w:p>
    <w:p w:rsidR="00172969" w:rsidRPr="006862BC" w:rsidRDefault="00172969" w:rsidP="00172969">
      <w:pPr>
        <w:pStyle w:val="EndNoteBibliography"/>
        <w:spacing w:after="0"/>
        <w:ind w:left="720" w:hanging="720"/>
      </w:pPr>
      <w:r w:rsidRPr="006862BC">
        <w:t>Heisey, D. M., and T. K. Fuller. 1985. Evaluation of survival and cause-specific mortality rates using telemetry data. Journal of Wildlife Management 49:668</w:t>
      </w:r>
      <w:r w:rsidR="00BB38FB">
        <w:t>–6</w:t>
      </w:r>
      <w:r w:rsidRPr="006862BC">
        <w:t>74.</w:t>
      </w:r>
    </w:p>
    <w:p w:rsidR="00172969" w:rsidRPr="006862BC" w:rsidRDefault="00172969" w:rsidP="00172969">
      <w:pPr>
        <w:pStyle w:val="EndNoteBibliography"/>
        <w:spacing w:after="0"/>
        <w:ind w:left="720" w:hanging="720"/>
      </w:pPr>
      <w:r w:rsidRPr="006862BC">
        <w:t>Hellgren, E. C. 1988. Ecology and physiology of a black bear (</w:t>
      </w:r>
      <w:r w:rsidRPr="006862BC">
        <w:rPr>
          <w:i/>
        </w:rPr>
        <w:t>Ursus americanus</w:t>
      </w:r>
      <w:r w:rsidRPr="006862BC">
        <w:t>) population in Great Dismal Swamp and reproductive physiology in the captive female black bear. Dissertation, Virginia Polytech Institute and State University, Blacksburg, Virginia, USA.</w:t>
      </w:r>
    </w:p>
    <w:p w:rsidR="00172969" w:rsidRPr="006862BC" w:rsidRDefault="00172969" w:rsidP="00172969">
      <w:pPr>
        <w:pStyle w:val="EndNoteBibliography"/>
        <w:spacing w:after="0"/>
        <w:ind w:left="720" w:hanging="720"/>
      </w:pPr>
      <w:r w:rsidRPr="006862BC">
        <w:t>Hellgren, E. C., and M. R. Vaughan. 1994. Conservation and management of isolated black bear populations in the southeastern coastal plain of the United States. Proceedings of the Annual Conference Southeastern Association of Fish and Wildlife Agencies 48:276</w:t>
      </w:r>
      <w:r w:rsidR="00BB38FB">
        <w:t>–2</w:t>
      </w:r>
      <w:r w:rsidRPr="006862BC">
        <w:t>85.</w:t>
      </w:r>
    </w:p>
    <w:p w:rsidR="00172969" w:rsidRPr="006862BC" w:rsidRDefault="00172969" w:rsidP="00172969">
      <w:pPr>
        <w:pStyle w:val="EndNoteBibliography"/>
        <w:spacing w:after="0"/>
        <w:ind w:left="720" w:hanging="720"/>
      </w:pPr>
      <w:r w:rsidRPr="006862BC">
        <w:t>Hightower, D. A. 2003. Fine-scaled movements and habitat use of black bears in south central Louisiana. Thesis, Louisiana State University, Baton Rouge, Louisiana, USA.</w:t>
      </w:r>
    </w:p>
    <w:p w:rsidR="00172969" w:rsidRPr="006862BC" w:rsidRDefault="00172969" w:rsidP="00172969">
      <w:pPr>
        <w:pStyle w:val="EndNoteBibliography"/>
        <w:spacing w:after="0"/>
        <w:ind w:left="720" w:hanging="720"/>
      </w:pPr>
      <w:r w:rsidRPr="006862BC">
        <w:t>Hightower, D. A., R. O. Wagner, and R. M. Pace. 2002. Denning ecology of female American black bears in south central Louisiana. Ursus 13:11</w:t>
      </w:r>
      <w:r w:rsidR="00BB38FB">
        <w:t>–</w:t>
      </w:r>
      <w:r w:rsidRPr="006862BC">
        <w:t>17.</w:t>
      </w:r>
    </w:p>
    <w:p w:rsidR="00E31091" w:rsidRDefault="00E31091" w:rsidP="00172969">
      <w:pPr>
        <w:pStyle w:val="EndNoteBibliography"/>
        <w:spacing w:after="0"/>
        <w:ind w:left="720" w:hanging="720"/>
      </w:pPr>
      <w:r w:rsidRPr="00E31091">
        <w:t xml:space="preserve">Hood GM. 2010. PopTools version 3.2.5. </w:t>
      </w:r>
      <w:hyperlink r:id="rId212" w:history="1">
        <w:r w:rsidRPr="00BE17A1">
          <w:rPr>
            <w:rStyle w:val="Hyperlink"/>
          </w:rPr>
          <w:t>http://www.poptools.org</w:t>
        </w:r>
      </w:hyperlink>
      <w:r>
        <w:t>.</w:t>
      </w:r>
    </w:p>
    <w:p w:rsidR="00172969" w:rsidRPr="006862BC" w:rsidRDefault="00172969" w:rsidP="00172969">
      <w:pPr>
        <w:pStyle w:val="EndNoteBibliography"/>
        <w:spacing w:after="0"/>
        <w:ind w:left="720" w:hanging="720"/>
      </w:pPr>
      <w:r w:rsidRPr="006862BC">
        <w:t>Hooker, M. J. 2010. Estimating population parameters of the Louisiana black bear in the Tensas River Basin, Louisiana, using robust design capture-mark-recapture. Thesis, University of Tennennessee, Knoxville, Tennessee, USA.</w:t>
      </w:r>
    </w:p>
    <w:p w:rsidR="00172969" w:rsidRPr="006862BC" w:rsidRDefault="00172969" w:rsidP="00172969">
      <w:pPr>
        <w:pStyle w:val="EndNoteBibliography"/>
        <w:spacing w:after="0"/>
        <w:ind w:left="720" w:hanging="720"/>
      </w:pPr>
      <w:r w:rsidRPr="006862BC">
        <w:lastRenderedPageBreak/>
        <w:t>Kendall, K. C., J. B. Stetz, J. Boulanger, A. C. Macleod, D. Paetkau, and G. C. White. 2009. Demography and genetic structure of a recovering grizzly bear population. Journal of Wildlife Management 73:3</w:t>
      </w:r>
      <w:r w:rsidR="00BB38FB">
        <w:t>–</w:t>
      </w:r>
      <w:r w:rsidRPr="006862BC">
        <w:t>17.</w:t>
      </w:r>
    </w:p>
    <w:p w:rsidR="00172969" w:rsidRPr="006862BC" w:rsidRDefault="00172969" w:rsidP="00172969">
      <w:pPr>
        <w:pStyle w:val="EndNoteBibliography"/>
        <w:spacing w:after="0"/>
        <w:ind w:left="720" w:hanging="720"/>
      </w:pPr>
      <w:r w:rsidRPr="006862BC">
        <w:t>Kennedy, M. L., P. K. Kennedy, M. A. Bogan, and J. L. Waits. 2002. Geographic variation in the black bear (</w:t>
      </w:r>
      <w:r w:rsidRPr="006862BC">
        <w:rPr>
          <w:i/>
        </w:rPr>
        <w:t>Ursus americanus</w:t>
      </w:r>
      <w:r w:rsidRPr="006862BC">
        <w:t>) in the eastern United States and Canada. Southwestern Naturalist 47:257</w:t>
      </w:r>
      <w:r w:rsidR="00BB38FB">
        <w:t>–2</w:t>
      </w:r>
      <w:r w:rsidRPr="006862BC">
        <w:t>66.</w:t>
      </w:r>
    </w:p>
    <w:p w:rsidR="00172969" w:rsidRPr="006862BC" w:rsidRDefault="00172969" w:rsidP="00172969">
      <w:pPr>
        <w:pStyle w:val="EndNoteBibliography"/>
        <w:spacing w:after="0"/>
        <w:ind w:left="720" w:hanging="720"/>
      </w:pPr>
      <w:r w:rsidRPr="006862BC">
        <w:t>Kery, M., and M. Schaub. 2012. Bayesian population  analysis using WinBUGS: A hierarchical perspective. Academic Press, Amsterdam, Netherlans.</w:t>
      </w:r>
    </w:p>
    <w:p w:rsidR="00172969" w:rsidRPr="006862BC" w:rsidRDefault="00172969" w:rsidP="00172969">
      <w:pPr>
        <w:pStyle w:val="EndNoteBibliography"/>
        <w:spacing w:after="0"/>
        <w:ind w:left="720" w:hanging="720"/>
      </w:pPr>
      <w:r w:rsidRPr="006862BC">
        <w:t xml:space="preserve">Kitahara, E., Y. Isagi, Y. Ishibashi, and T. Saitoh. 2000. Polymorphic microsatellite DNA markers in the Asiatic black bear </w:t>
      </w:r>
      <w:r w:rsidRPr="006862BC">
        <w:rPr>
          <w:i/>
        </w:rPr>
        <w:t>Ursus thibetanus</w:t>
      </w:r>
      <w:r w:rsidRPr="006862BC">
        <w:t>. Molecular Ecology 9:1661</w:t>
      </w:r>
      <w:r w:rsidR="00BB38FB">
        <w:t>–</w:t>
      </w:r>
      <w:r w:rsidRPr="006862BC">
        <w:t>1662.</w:t>
      </w:r>
    </w:p>
    <w:p w:rsidR="00172969" w:rsidRPr="006862BC" w:rsidRDefault="00172969" w:rsidP="00172969">
      <w:pPr>
        <w:pStyle w:val="EndNoteBibliography"/>
        <w:spacing w:after="0"/>
        <w:ind w:left="720" w:hanging="720"/>
      </w:pPr>
      <w:r w:rsidRPr="006862BC">
        <w:t xml:space="preserve">Lande, R. </w:t>
      </w:r>
      <w:r w:rsidR="009A18BF">
        <w:t xml:space="preserve"> </w:t>
      </w:r>
      <w:r w:rsidRPr="006862BC">
        <w:t>1987. Extinction thresholds in demographic models of territorial populations. American Naturalist 130:624</w:t>
      </w:r>
      <w:r w:rsidR="00BB38FB">
        <w:t>–6</w:t>
      </w:r>
      <w:r w:rsidRPr="006862BC">
        <w:t>35.</w:t>
      </w:r>
    </w:p>
    <w:p w:rsidR="009A18BF" w:rsidRDefault="009A18BF" w:rsidP="009A18BF">
      <w:pPr>
        <w:pStyle w:val="EndNoteBibliography"/>
        <w:spacing w:after="0"/>
        <w:ind w:left="720" w:hanging="720"/>
      </w:pPr>
      <w:r>
        <w:t>Lande, R. 1993. Risks of population extinction from demographic and environmental stochasticity and random catastrophes. The American Naturalist 142:911–927.</w:t>
      </w:r>
    </w:p>
    <w:p w:rsidR="00172969" w:rsidRPr="006862BC" w:rsidRDefault="00172969" w:rsidP="00172969">
      <w:pPr>
        <w:pStyle w:val="EndNoteBibliography"/>
        <w:spacing w:after="0"/>
        <w:ind w:left="720" w:hanging="720"/>
      </w:pPr>
      <w:r w:rsidRPr="006862BC">
        <w:t>Laufenberg, J. S., F. T. Van Manen, and J. D. Clark. 2013. Effects of sampling conditions on DNA-based estimates of american black bear abundance. Journal of Wildlife Management 77:1010</w:t>
      </w:r>
      <w:r w:rsidR="00BB38FB">
        <w:t>–</w:t>
      </w:r>
      <w:r w:rsidRPr="006862BC">
        <w:t>1020.</w:t>
      </w:r>
    </w:p>
    <w:p w:rsidR="00172969" w:rsidRPr="006862BC" w:rsidRDefault="00172969" w:rsidP="00172969">
      <w:pPr>
        <w:pStyle w:val="EndNoteBibliography"/>
        <w:spacing w:after="0"/>
        <w:ind w:left="720" w:hanging="720"/>
      </w:pPr>
      <w:r w:rsidRPr="006862BC">
        <w:t>Lebreton, J.-D., and O. Gimenez. 2013. Detecting and estimating density dependence in wildlife populations. Journal of Wildlife Management 77:12</w:t>
      </w:r>
      <w:r w:rsidR="00BB38FB">
        <w:t>–2</w:t>
      </w:r>
      <w:r w:rsidRPr="006862BC">
        <w:t>3.</w:t>
      </w:r>
    </w:p>
    <w:p w:rsidR="00172969" w:rsidRPr="006862BC" w:rsidRDefault="00172969" w:rsidP="00172969">
      <w:pPr>
        <w:pStyle w:val="EndNoteBibliography"/>
        <w:spacing w:after="0"/>
        <w:ind w:left="720" w:hanging="720"/>
      </w:pPr>
      <w:r w:rsidRPr="006862BC">
        <w:t>Lindzey, J. S., G. L. Alt, C. R. McLaughlin, and W. S. Kordek. 1983. Population response of Pennsylvania black bears to hunting. Bears: Their Biology and Management:34</w:t>
      </w:r>
      <w:r w:rsidR="00BB38FB">
        <w:t>–3</w:t>
      </w:r>
      <w:r w:rsidRPr="006862BC">
        <w:t>9.</w:t>
      </w:r>
    </w:p>
    <w:p w:rsidR="00172969" w:rsidRPr="006862BC" w:rsidRDefault="00172969" w:rsidP="00172969">
      <w:pPr>
        <w:pStyle w:val="EndNoteBibliography"/>
        <w:spacing w:after="0"/>
        <w:ind w:left="720" w:hanging="720"/>
      </w:pPr>
      <w:r w:rsidRPr="006862BC">
        <w:t>Link, W. A. 2003. Nonidentifiability of population size from capture-recapture data with heterogeneous detection probabilities. Biometrics 59:1123</w:t>
      </w:r>
      <w:r w:rsidR="00BB38FB">
        <w:t>–</w:t>
      </w:r>
      <w:r w:rsidRPr="006862BC">
        <w:t>1130.</w:t>
      </w:r>
    </w:p>
    <w:p w:rsidR="00172969" w:rsidRPr="006862BC" w:rsidRDefault="00172969" w:rsidP="00172969">
      <w:pPr>
        <w:pStyle w:val="EndNoteBibliography"/>
        <w:spacing w:after="0"/>
        <w:ind w:left="720" w:hanging="720"/>
      </w:pPr>
      <w:r w:rsidRPr="006862BC">
        <w:t>Link, W. A., and R. J. Barker. 2005. Modeling association among demographic parameters in analysis of open population capture-recapture data. Biometrics 61:46</w:t>
      </w:r>
      <w:r w:rsidR="00BB38FB">
        <w:t>–5</w:t>
      </w:r>
      <w:r w:rsidRPr="006862BC">
        <w:t>4.</w:t>
      </w:r>
    </w:p>
    <w:p w:rsidR="00172969" w:rsidRPr="006862BC" w:rsidRDefault="00172969" w:rsidP="00172969">
      <w:pPr>
        <w:pStyle w:val="EndNoteBibliography"/>
        <w:spacing w:after="0"/>
        <w:ind w:left="720" w:hanging="720"/>
      </w:pPr>
      <w:r w:rsidRPr="006862BC">
        <w:t>Link, W. A., and R. J. Barker. 2010. Bayesian inference with ecological applications. Academic Press, Burlington, Massachusettes, USA.</w:t>
      </w:r>
    </w:p>
    <w:p w:rsidR="00172969" w:rsidRPr="006862BC" w:rsidRDefault="00172969" w:rsidP="00172969">
      <w:pPr>
        <w:pStyle w:val="EndNoteBibliography"/>
        <w:spacing w:after="0"/>
        <w:ind w:left="720" w:hanging="720"/>
      </w:pPr>
      <w:r w:rsidRPr="006862BC">
        <w:t>Lombardo, C. A. 1993. The population ecology of black bears on Camp LeJeune, North Carolina. Thesis, University of Tennessee, Knoxville, Tennessee, USA.</w:t>
      </w:r>
    </w:p>
    <w:p w:rsidR="00172969" w:rsidRPr="006862BC" w:rsidRDefault="00172969" w:rsidP="00172969">
      <w:pPr>
        <w:pStyle w:val="EndNoteBibliography"/>
        <w:spacing w:after="0"/>
        <w:ind w:left="720" w:hanging="720"/>
      </w:pPr>
      <w:r w:rsidRPr="006862BC">
        <w:t>Lowe, C. L. 2011. Estimating population parameters of the Louisiana black bear in the Upper Atchafalaya River Basin. Thesis, University of Tennessee, Knoxville, Tennessee, USA.</w:t>
      </w:r>
    </w:p>
    <w:p w:rsidR="006E3F53" w:rsidRDefault="006E3F53" w:rsidP="00172969">
      <w:pPr>
        <w:pStyle w:val="EndNoteBibliography"/>
        <w:spacing w:after="0"/>
        <w:ind w:left="720" w:hanging="720"/>
      </w:pPr>
      <w:r>
        <w:t>MacArthur, R</w:t>
      </w:r>
      <w:r w:rsidR="009A18BF">
        <w:t xml:space="preserve">. H., and E. O. Wilson.  1967. </w:t>
      </w:r>
      <w:r>
        <w:t>The theo</w:t>
      </w:r>
      <w:r w:rsidR="009A18BF">
        <w:t>ry of island biogeography. Princeton University Press, Princeton, Jew Jersey, USA.</w:t>
      </w:r>
    </w:p>
    <w:p w:rsidR="00172969" w:rsidRPr="006862BC" w:rsidRDefault="00172969" w:rsidP="00172969">
      <w:pPr>
        <w:pStyle w:val="EndNoteBibliography"/>
        <w:spacing w:after="0"/>
        <w:ind w:left="720" w:hanging="720"/>
      </w:pPr>
      <w:r w:rsidRPr="006862BC">
        <w:t>Maddrey, R. C. 1995. Morphology, reproduction, food habits, crop depredation, and mortality of black bears on the Neuse-Pamlico Peninsula, North Carolina. Thesis, University of Tennessee, Knoxville, Tennessee, USA.</w:t>
      </w:r>
    </w:p>
    <w:p w:rsidR="00172969" w:rsidRPr="006862BC" w:rsidRDefault="00172969" w:rsidP="00172969">
      <w:pPr>
        <w:pStyle w:val="EndNoteBibliography"/>
        <w:spacing w:after="0"/>
        <w:ind w:left="720" w:hanging="720"/>
      </w:pPr>
      <w:r w:rsidRPr="006862BC">
        <w:t>Manel, S., O. E. Gaggiotti, and R. S. Waples. 2005. Assignment methods: matching biological questions techniques with appropriate. Trends in Ecology &amp; Evolution 20:136</w:t>
      </w:r>
      <w:r w:rsidR="00BB38FB">
        <w:t>–</w:t>
      </w:r>
      <w:r w:rsidRPr="006862BC">
        <w:t>142.</w:t>
      </w:r>
    </w:p>
    <w:p w:rsidR="00172969" w:rsidRPr="006862BC" w:rsidRDefault="00172969" w:rsidP="00172969">
      <w:pPr>
        <w:pStyle w:val="EndNoteBibliography"/>
        <w:spacing w:after="0"/>
        <w:ind w:left="720" w:hanging="720"/>
      </w:pPr>
      <w:r w:rsidRPr="006862BC">
        <w:t>Marchinton, F. B. 1995. Movement ecology of black bears in a fragmented bottomland hardwood habitat in Louisiana. Thesis, University of Tennessee, Knoxville, Tennessee, USA.</w:t>
      </w:r>
    </w:p>
    <w:p w:rsidR="00172969" w:rsidRPr="006862BC" w:rsidRDefault="00172969" w:rsidP="00172969">
      <w:pPr>
        <w:pStyle w:val="EndNoteBibliography"/>
        <w:spacing w:after="0"/>
        <w:ind w:left="720" w:hanging="720"/>
      </w:pPr>
      <w:r w:rsidRPr="006862BC">
        <w:t xml:space="preserve">McCullough, D. R. 1996. Metapopulation management: what patch are we in and what corridor should we take? Pages 405–410 </w:t>
      </w:r>
      <w:r w:rsidRPr="006862BC">
        <w:rPr>
          <w:i/>
        </w:rPr>
        <w:t>in</w:t>
      </w:r>
      <w:r w:rsidRPr="006862BC">
        <w:t xml:space="preserve"> D. R. McCullough, editor. Metapopulations and wildlife conservation. Island Press, Washington, D.C., USA.</w:t>
      </w:r>
    </w:p>
    <w:p w:rsidR="00172969" w:rsidRPr="006862BC" w:rsidRDefault="00172969" w:rsidP="00172969">
      <w:pPr>
        <w:pStyle w:val="EndNoteBibliography"/>
        <w:spacing w:after="0"/>
        <w:ind w:left="720" w:hanging="720"/>
      </w:pPr>
      <w:r w:rsidRPr="006862BC">
        <w:lastRenderedPageBreak/>
        <w:t>McLellan, B. 1994. Density-dependent population regulation of brown bears. Pages 15</w:t>
      </w:r>
      <w:r w:rsidR="00BB38FB">
        <w:t>–2</w:t>
      </w:r>
      <w:r w:rsidRPr="006862BC">
        <w:t xml:space="preserve">4 </w:t>
      </w:r>
      <w:r w:rsidRPr="006862BC">
        <w:rPr>
          <w:i/>
        </w:rPr>
        <w:t>in</w:t>
      </w:r>
      <w:r w:rsidRPr="006862BC">
        <w:t xml:space="preserve"> M. Taylor, editor. Density-Dependent Population Regulation of Black, Brown, and Polar Bears.</w:t>
      </w:r>
    </w:p>
    <w:p w:rsidR="00172969" w:rsidRPr="006862BC" w:rsidRDefault="00172969" w:rsidP="00172969">
      <w:pPr>
        <w:pStyle w:val="EndNoteBibliography"/>
        <w:spacing w:after="0"/>
        <w:ind w:left="720" w:hanging="720"/>
      </w:pPr>
      <w:r w:rsidRPr="006862BC">
        <w:t>Meredith, E. P., J. A. Rodzen, J. D. Banks, and K. C. Jones. 2009. Characterization of 29 tetranucleotide microsatellite loci in black bear (</w:t>
      </w:r>
      <w:r w:rsidRPr="006862BC">
        <w:rPr>
          <w:i/>
        </w:rPr>
        <w:t>Ursus americanus</w:t>
      </w:r>
      <w:r w:rsidRPr="006862BC">
        <w:t>) for use in forensic and population applications. Conservation Genetics 10:693</w:t>
      </w:r>
      <w:r w:rsidR="00BB38FB">
        <w:t>–6</w:t>
      </w:r>
      <w:r w:rsidRPr="006862BC">
        <w:t>96.</w:t>
      </w:r>
    </w:p>
    <w:p w:rsidR="00172969" w:rsidRPr="006862BC" w:rsidRDefault="00172969" w:rsidP="00172969">
      <w:pPr>
        <w:pStyle w:val="EndNoteBibliography"/>
        <w:spacing w:after="0"/>
        <w:ind w:left="720" w:hanging="720"/>
      </w:pPr>
      <w:r w:rsidRPr="006862BC">
        <w:t>Miller, S. D. 1994. Black bear reproduction and cub survivorship in south-central Alaska. Bears - Their Biology and Management:263</w:t>
      </w:r>
      <w:r w:rsidR="00BB38FB">
        <w:t>–2</w:t>
      </w:r>
      <w:r w:rsidRPr="006862BC">
        <w:t>73.</w:t>
      </w:r>
    </w:p>
    <w:p w:rsidR="00172969" w:rsidRPr="006862BC" w:rsidRDefault="00172969" w:rsidP="00172969">
      <w:pPr>
        <w:pStyle w:val="EndNoteBibliography"/>
        <w:spacing w:after="0"/>
        <w:ind w:left="720" w:hanging="720"/>
      </w:pPr>
      <w:r w:rsidRPr="006862BC">
        <w:t>Miller, S. D., R. A. Sellers, and J. A. Keay. 2003. Effects of hunting on brown bear cub survival and litter size in Alaska. Ursus (Knoxville) 14:130</w:t>
      </w:r>
      <w:r w:rsidR="00BB38FB">
        <w:t>–</w:t>
      </w:r>
      <w:r w:rsidRPr="006862BC">
        <w:t>152.</w:t>
      </w:r>
    </w:p>
    <w:p w:rsidR="00172969" w:rsidRPr="006862BC" w:rsidRDefault="00172969" w:rsidP="00172969">
      <w:pPr>
        <w:pStyle w:val="EndNoteBibliography"/>
        <w:spacing w:after="0"/>
        <w:ind w:left="720" w:hanging="720"/>
      </w:pPr>
      <w:r w:rsidRPr="006862BC">
        <w:t>Mills, L. S. 2007. Conservation of wildlife populations. Blackwell Publishing, Malden, Massachusettes, USA.</w:t>
      </w:r>
    </w:p>
    <w:p w:rsidR="00172969" w:rsidRPr="006862BC" w:rsidRDefault="00172969" w:rsidP="00172969">
      <w:pPr>
        <w:pStyle w:val="EndNoteBibliography"/>
        <w:spacing w:after="0"/>
        <w:ind w:left="720" w:hanging="720"/>
      </w:pPr>
      <w:r w:rsidRPr="006862BC">
        <w:t>Mills, L. S., S. G. Hayes, C. Baldwin, M. J. Wisdom, J. Citta, D. J. Mattson, and K. Murphy. 1996. Factors leading to different viability predictions for a grizzly bear data set. Conservation Biology 10:863</w:t>
      </w:r>
      <w:r w:rsidR="00BB38FB">
        <w:t>–</w:t>
      </w:r>
      <w:r w:rsidRPr="006862BC">
        <w:t>873.</w:t>
      </w:r>
    </w:p>
    <w:p w:rsidR="001E5CD0" w:rsidRDefault="001E5CD0" w:rsidP="00172969">
      <w:pPr>
        <w:pStyle w:val="EndNoteBibliography"/>
        <w:spacing w:after="0"/>
        <w:ind w:left="720" w:hanging="720"/>
      </w:pPr>
      <w:r>
        <w:t>Morris, W. F., and D. F. Doak. 2002.  Quantitative conservation biology: theory and preactice of population viability analysis.  Sinauer Associates, Inc., Sunderland, Massachusetts, USA.</w:t>
      </w:r>
    </w:p>
    <w:p w:rsidR="001943BF" w:rsidRDefault="001943BF" w:rsidP="00172969">
      <w:pPr>
        <w:pStyle w:val="EndNoteBibliography"/>
        <w:spacing w:after="0"/>
        <w:ind w:left="720" w:hanging="720"/>
      </w:pPr>
      <w:r w:rsidRPr="001943BF">
        <w:t xml:space="preserve">Murrow, J. L., J. D. Clark, S. Flanagan, and C. Thatcher.  2013.  A </w:t>
      </w:r>
      <w:r>
        <w:t xml:space="preserve">tool for estimating effects of land-use changes on Louisiana black bear habitat. </w:t>
      </w:r>
      <w:r w:rsidRPr="001943BF">
        <w:t xml:space="preserve"> Final report</w:t>
      </w:r>
      <w:r>
        <w:t xml:space="preserve"> to the</w:t>
      </w:r>
      <w:r w:rsidRPr="001943BF">
        <w:t xml:space="preserve">  Fish and Wildlife Service, Ecological Services Field Offi</w:t>
      </w:r>
      <w:r>
        <w:t>ce, Lafayette, Louisiana, USA.</w:t>
      </w:r>
    </w:p>
    <w:p w:rsidR="00172969" w:rsidRPr="006862BC" w:rsidRDefault="00172969" w:rsidP="00172969">
      <w:pPr>
        <w:pStyle w:val="EndNoteBibliography"/>
        <w:spacing w:after="0"/>
        <w:ind w:left="720" w:hanging="720"/>
      </w:pPr>
      <w:r w:rsidRPr="006862BC">
        <w:t>Neal, W. A. 1990. Proposed threatened status for the Louisiana black Bear. Federal Register 55:25341–25345.</w:t>
      </w:r>
    </w:p>
    <w:p w:rsidR="00C03698" w:rsidRDefault="00C03698" w:rsidP="00C03698">
      <w:pPr>
        <w:widowControl w:val="0"/>
        <w:autoSpaceDE w:val="0"/>
        <w:autoSpaceDN w:val="0"/>
        <w:spacing w:after="0" w:line="240" w:lineRule="auto"/>
        <w:ind w:left="720" w:hanging="720"/>
        <w:rPr>
          <w:rFonts w:ascii="Times New Roman" w:eastAsia="Times New Roman" w:hAnsi="Times New Roman" w:cs="Times New Roman"/>
          <w:sz w:val="24"/>
          <w:szCs w:val="24"/>
        </w:rPr>
      </w:pPr>
      <w:r w:rsidRPr="00A47CA3">
        <w:rPr>
          <w:rFonts w:ascii="Times New Roman" w:eastAsia="Times New Roman" w:hAnsi="Times New Roman" w:cs="Times New Roman"/>
          <w:sz w:val="24"/>
          <w:szCs w:val="24"/>
        </w:rPr>
        <w:t>Nelson, J. G., J. C. Day, and L. M. Sportza, eds.  2003.  Protected areas and the regional planning imperative in North America: integrating nature conservation and sustainable development.  University of Calgary Press, Calgary, Alberta.</w:t>
      </w:r>
    </w:p>
    <w:p w:rsidR="00172969" w:rsidRPr="006862BC" w:rsidRDefault="00172969" w:rsidP="00172969">
      <w:pPr>
        <w:pStyle w:val="EndNoteBibliography"/>
        <w:spacing w:after="0"/>
        <w:ind w:left="720" w:hanging="720"/>
      </w:pPr>
      <w:r w:rsidRPr="006862BC">
        <w:t>Noss, R. F. 1987. Protecting natural areas in fragmented landscapes. Natural Areas Journal 7:2</w:t>
      </w:r>
      <w:r w:rsidR="00BB38FB">
        <w:t>–</w:t>
      </w:r>
      <w:r w:rsidRPr="006862BC">
        <w:t>13.</w:t>
      </w:r>
    </w:p>
    <w:p w:rsidR="00172969" w:rsidRPr="006862BC" w:rsidRDefault="00172969" w:rsidP="00172969">
      <w:pPr>
        <w:pStyle w:val="EndNoteBibliography"/>
        <w:spacing w:after="0"/>
        <w:ind w:left="720" w:hanging="720"/>
      </w:pPr>
      <w:r w:rsidRPr="006862BC">
        <w:t>Nyland, P. D. 1995. Black bear habitat relationships in coastal Louisiana. Thesis, Louisiana State University, Baton Rouge, Louisiana, USA.</w:t>
      </w:r>
    </w:p>
    <w:p w:rsidR="00172969" w:rsidRPr="006862BC" w:rsidRDefault="00172969" w:rsidP="00172969">
      <w:pPr>
        <w:pStyle w:val="EndNoteBibliography"/>
        <w:spacing w:after="0"/>
        <w:ind w:left="720" w:hanging="720"/>
      </w:pPr>
      <w:r w:rsidRPr="006862BC">
        <w:t>O'Connell, K. C. 2013. Population dynamics of the Louisiana black bear in the Upper Atchafalaya River Basin. Thesis, University of Tennessee, Knoxville, Tennessee, USA.</w:t>
      </w:r>
    </w:p>
    <w:p w:rsidR="00172969" w:rsidRPr="006862BC" w:rsidRDefault="00172969" w:rsidP="00172969">
      <w:pPr>
        <w:pStyle w:val="EndNoteBibliography"/>
        <w:spacing w:after="0"/>
        <w:ind w:left="720" w:hanging="720"/>
      </w:pPr>
      <w:r w:rsidRPr="006862BC">
        <w:t>Obbard, M. E., and E. J. Howe. 2008. Demography of black bears in hunted and unhunted areas of the boreal forest of Ontario. Journal of Wildlife Management 72:869</w:t>
      </w:r>
      <w:r w:rsidR="00BB38FB">
        <w:t>–</w:t>
      </w:r>
      <w:r w:rsidRPr="006862BC">
        <w:t>880.</w:t>
      </w:r>
    </w:p>
    <w:p w:rsidR="00172969" w:rsidRPr="006862BC" w:rsidRDefault="00172969" w:rsidP="00172969">
      <w:pPr>
        <w:pStyle w:val="EndNoteBibliography"/>
        <w:spacing w:after="0"/>
        <w:ind w:left="720" w:hanging="720"/>
      </w:pPr>
      <w:r w:rsidRPr="006862BC">
        <w:t>Otis, D. L., K. P. Burnham, G. C. White, and D. R. Anderson. 1978. Statistical inference from capture data on closed animal populations. Wildlife Monographs:7</w:t>
      </w:r>
      <w:r w:rsidR="00BB38FB">
        <w:t>–1</w:t>
      </w:r>
      <w:r w:rsidRPr="006862BC">
        <w:t>35.</w:t>
      </w:r>
    </w:p>
    <w:p w:rsidR="00172969" w:rsidRPr="006862BC" w:rsidRDefault="00172969" w:rsidP="00172969">
      <w:pPr>
        <w:pStyle w:val="EndNoteBibliography"/>
        <w:spacing w:after="0"/>
        <w:ind w:left="720" w:hanging="720"/>
      </w:pPr>
      <w:r w:rsidRPr="006862BC">
        <w:t>Pace, R. M., III, D. R. Anderson, and S. Shively. 2000. Sources and patterns of black bear mortality in Louisiana. Proceedings of the Annual Conference Southeastern Association of Fish and Wildlife Agencies 54:365</w:t>
      </w:r>
      <w:r w:rsidR="00BB38FB">
        <w:t>–3</w:t>
      </w:r>
      <w:r w:rsidRPr="006862BC">
        <w:t>73.</w:t>
      </w:r>
    </w:p>
    <w:p w:rsidR="00172969" w:rsidRPr="006862BC" w:rsidRDefault="00172969" w:rsidP="00172969">
      <w:pPr>
        <w:pStyle w:val="EndNoteBibliography"/>
        <w:spacing w:after="0"/>
        <w:ind w:left="720" w:hanging="720"/>
      </w:pPr>
      <w:r w:rsidRPr="006862BC">
        <w:t>Paetkau, D. 2003. An empirical exploration of data quality in DNA-based population inventories. Molecular Ecology 12:1375</w:t>
      </w:r>
      <w:r w:rsidR="00BB38FB">
        <w:t>–1</w:t>
      </w:r>
      <w:r w:rsidRPr="006862BC">
        <w:t>387.</w:t>
      </w:r>
    </w:p>
    <w:p w:rsidR="00172969" w:rsidRPr="006862BC" w:rsidRDefault="00172969" w:rsidP="00172969">
      <w:pPr>
        <w:pStyle w:val="EndNoteBibliography"/>
        <w:spacing w:after="0"/>
        <w:ind w:left="720" w:hanging="720"/>
      </w:pPr>
      <w:r w:rsidRPr="006862BC">
        <w:t>Paetkau, D. 2004. The optimal number of markers in genetic capture-mark-recapture studies. Journal of Wildlife Management 68:449</w:t>
      </w:r>
      <w:r w:rsidR="00BB38FB">
        <w:t>–4</w:t>
      </w:r>
      <w:r w:rsidRPr="006862BC">
        <w:t>52.</w:t>
      </w:r>
    </w:p>
    <w:p w:rsidR="00172969" w:rsidRPr="006862BC" w:rsidRDefault="00172969" w:rsidP="00172969">
      <w:pPr>
        <w:pStyle w:val="EndNoteBibliography"/>
        <w:spacing w:after="0"/>
        <w:ind w:left="720" w:hanging="720"/>
      </w:pPr>
      <w:r w:rsidRPr="006862BC">
        <w:t>Paetkau, D., W. Calvert, I. Stirling, and C. Strobeck. 1995. Microsatellite analysis of population structure in Canadian polar bears. Molecular Ecology 4:347</w:t>
      </w:r>
      <w:r w:rsidR="00BB38FB">
        <w:t>–3</w:t>
      </w:r>
      <w:r w:rsidRPr="006862BC">
        <w:t>54.</w:t>
      </w:r>
    </w:p>
    <w:p w:rsidR="00172969" w:rsidRPr="006862BC" w:rsidRDefault="00172969" w:rsidP="00172969">
      <w:pPr>
        <w:pStyle w:val="EndNoteBibliography"/>
        <w:spacing w:after="0"/>
        <w:ind w:left="720" w:hanging="720"/>
      </w:pPr>
      <w:r w:rsidRPr="006862BC">
        <w:lastRenderedPageBreak/>
        <w:t>Paetkau, D., R. Slade, M. Burden, and A. Estoup. 2004. Genetic assignment methods for the direct, real-time estimation of migration rate: a simulation-based exploration of accuracy and power. Molecular Ecology 13:55</w:t>
      </w:r>
      <w:r w:rsidR="00BB38FB">
        <w:t>–6</w:t>
      </w:r>
      <w:r w:rsidRPr="006862BC">
        <w:t>5.</w:t>
      </w:r>
    </w:p>
    <w:p w:rsidR="00172969" w:rsidRPr="006862BC" w:rsidRDefault="00172969" w:rsidP="00172969">
      <w:pPr>
        <w:pStyle w:val="EndNoteBibliography"/>
        <w:spacing w:after="0"/>
        <w:ind w:left="720" w:hanging="720"/>
      </w:pPr>
      <w:r w:rsidRPr="006862BC">
        <w:t>Paetkau, D., and C. Strobeck. 1994. Microsatellite analysis of genetic variation in black bear populations. Molecular Ecology 3:489</w:t>
      </w:r>
      <w:r w:rsidR="00BB38FB">
        <w:t>–4</w:t>
      </w:r>
      <w:r w:rsidRPr="006862BC">
        <w:t>95.</w:t>
      </w:r>
    </w:p>
    <w:p w:rsidR="00172969" w:rsidRPr="006862BC" w:rsidRDefault="00172969" w:rsidP="00172969">
      <w:pPr>
        <w:pStyle w:val="EndNoteBibliography"/>
        <w:spacing w:after="0"/>
        <w:ind w:left="720" w:hanging="720"/>
      </w:pPr>
      <w:r w:rsidRPr="006862BC">
        <w:t>Palmqvist, E., and P. Lundberg. 1998. Population extinctions in correlated environments. Oikos 83:359</w:t>
      </w:r>
      <w:r w:rsidR="00BB38FB">
        <w:t>–3</w:t>
      </w:r>
      <w:r w:rsidRPr="006862BC">
        <w:t>67.</w:t>
      </w:r>
    </w:p>
    <w:p w:rsidR="00172969" w:rsidRPr="006862BC" w:rsidRDefault="00172969" w:rsidP="00172969">
      <w:pPr>
        <w:pStyle w:val="EndNoteBibliography"/>
        <w:spacing w:after="0"/>
        <w:ind w:left="720" w:hanging="720"/>
      </w:pPr>
      <w:r w:rsidRPr="006862BC">
        <w:t xml:space="preserve">Pelton, M. R. 1982. Black bear. Pages 504–514 </w:t>
      </w:r>
      <w:r w:rsidRPr="006862BC">
        <w:rPr>
          <w:i/>
        </w:rPr>
        <w:t>in</w:t>
      </w:r>
      <w:r w:rsidRPr="006862BC">
        <w:t xml:space="preserve"> J. A. Chapman, andG. A. Feldhammer, editors. Wild mammals of North American: biology, management and economics. The John Hopkins University Press, Baltimore, Maryland, USA.</w:t>
      </w:r>
    </w:p>
    <w:p w:rsidR="00172969" w:rsidRPr="006862BC" w:rsidRDefault="00172969" w:rsidP="00172969">
      <w:pPr>
        <w:pStyle w:val="EndNoteBibliography"/>
        <w:spacing w:after="0"/>
        <w:ind w:left="720" w:hanging="720"/>
      </w:pPr>
      <w:r w:rsidRPr="006862BC">
        <w:t xml:space="preserve">Pelton, M. R. 2003. Black bear. Pages 547–555 </w:t>
      </w:r>
      <w:r w:rsidRPr="006862BC">
        <w:rPr>
          <w:i/>
        </w:rPr>
        <w:t>in</w:t>
      </w:r>
      <w:r w:rsidRPr="006862BC">
        <w:t xml:space="preserve"> G. A. Feldhamer, B. C. Thompson, andJ. A. Chapman, editors. Wild mammals of North America. Johns Hopkins University Press, Baltimore, Maryland, USA.</w:t>
      </w:r>
    </w:p>
    <w:p w:rsidR="00172969" w:rsidRPr="006862BC" w:rsidRDefault="00172969" w:rsidP="00172969">
      <w:pPr>
        <w:pStyle w:val="EndNoteBibliography"/>
        <w:spacing w:after="0"/>
        <w:ind w:left="720" w:hanging="720"/>
      </w:pPr>
      <w:r w:rsidRPr="006862BC">
        <w:t>Pelton, M. R., and F. T. v. Manen. 1994. Distribution of black bears in North America. Proceedings of the Eastern Workshop on Black Bear Research and Management 12:133−138.</w:t>
      </w:r>
    </w:p>
    <w:p w:rsidR="00172969" w:rsidRPr="006862BC" w:rsidRDefault="00172969" w:rsidP="00172969">
      <w:pPr>
        <w:pStyle w:val="EndNoteBibliography"/>
        <w:spacing w:after="0"/>
        <w:ind w:left="720" w:hanging="720"/>
      </w:pPr>
      <w:r w:rsidRPr="006862BC">
        <w:t>Piry, S., A. Alapetite, J. M. Cornuet, D. Paetkau, L. Baudouin, and A. Estoup. 2004. GENECLASS2: A software for genetic assignment and first-generation migrant detection. Journal of Heredity 95:536</w:t>
      </w:r>
      <w:r w:rsidR="00BB38FB">
        <w:t>–5</w:t>
      </w:r>
      <w:r w:rsidRPr="006862BC">
        <w:t>39.</w:t>
      </w:r>
    </w:p>
    <w:p w:rsidR="00172969" w:rsidRPr="006862BC" w:rsidRDefault="00172969" w:rsidP="00172969">
      <w:pPr>
        <w:pStyle w:val="EndNoteBibliography"/>
        <w:spacing w:after="0"/>
        <w:ind w:left="720" w:hanging="720"/>
      </w:pPr>
      <w:r w:rsidRPr="006862BC">
        <w:t>Pledger, S. 2000. Unified maximum likelihood estimates for closed capture-recapture models using mixtures. Biometrics 56:434</w:t>
      </w:r>
      <w:r w:rsidR="00BB38FB">
        <w:t>–4</w:t>
      </w:r>
      <w:r w:rsidRPr="006862BC">
        <w:t>42.</w:t>
      </w:r>
    </w:p>
    <w:p w:rsidR="00172969" w:rsidRPr="006862BC" w:rsidRDefault="00172969" w:rsidP="00172969">
      <w:pPr>
        <w:pStyle w:val="EndNoteBibliography"/>
        <w:spacing w:after="0"/>
        <w:ind w:left="720" w:hanging="720"/>
      </w:pPr>
      <w:r w:rsidRPr="006862BC">
        <w:t>Plummer, M. N. B., K. Cowles, and K. Vines. 2006. CODA: convergence diagnosis and output analysis for MCMC. R News 6:7–11.</w:t>
      </w:r>
    </w:p>
    <w:p w:rsidR="00172969" w:rsidRPr="006862BC" w:rsidRDefault="00172969" w:rsidP="00172969">
      <w:pPr>
        <w:pStyle w:val="EndNoteBibliography"/>
        <w:spacing w:after="0"/>
        <w:ind w:left="720" w:hanging="720"/>
      </w:pPr>
      <w:r w:rsidRPr="006862BC">
        <w:t>Pollock, K. H. 1982. A capture-recapture design robust to unequal probability of capture. Journal of Wildlife Management 46:752</w:t>
      </w:r>
      <w:r w:rsidR="00BB38FB">
        <w:t>–</w:t>
      </w:r>
      <w:r w:rsidRPr="006862BC">
        <w:t>757.</w:t>
      </w:r>
    </w:p>
    <w:p w:rsidR="00172969" w:rsidRPr="006862BC" w:rsidRDefault="00172969" w:rsidP="00172969">
      <w:pPr>
        <w:pStyle w:val="EndNoteBibliography"/>
        <w:spacing w:after="0"/>
        <w:ind w:left="720" w:hanging="720"/>
      </w:pPr>
      <w:r w:rsidRPr="006862BC">
        <w:t>Pollock, K. H., S. R. Winterstein, C. M. Bunck, and P. D. Curtis. 1989. Survival analysis in telemetry studies: the staggered entry design. Journal of Wildlife Management 53:7</w:t>
      </w:r>
      <w:r w:rsidR="00BB38FB">
        <w:t>–1</w:t>
      </w:r>
      <w:r w:rsidRPr="006862BC">
        <w:t>5.</w:t>
      </w:r>
    </w:p>
    <w:p w:rsidR="00172969" w:rsidRPr="006862BC" w:rsidRDefault="00172969" w:rsidP="00172969">
      <w:pPr>
        <w:pStyle w:val="EndNoteBibliography"/>
        <w:spacing w:after="0"/>
        <w:ind w:left="720" w:hanging="720"/>
      </w:pPr>
      <w:r w:rsidRPr="006862BC">
        <w:t>Pritchard, J. K., M. Stephens, and P. Donnelly. 2000. Inference of population structure using multilocus genotype data. Genetics 155:945</w:t>
      </w:r>
      <w:r w:rsidR="00BB38FB">
        <w:t>–</w:t>
      </w:r>
      <w:r w:rsidRPr="006862BC">
        <w:t>959.</w:t>
      </w:r>
    </w:p>
    <w:p w:rsidR="00172969" w:rsidRPr="006862BC" w:rsidRDefault="00172969" w:rsidP="00172969">
      <w:pPr>
        <w:pStyle w:val="EndNoteBibliography"/>
        <w:spacing w:after="0"/>
        <w:ind w:left="720" w:hanging="720"/>
      </w:pPr>
      <w:r w:rsidRPr="006862BC">
        <w:t>Proctor, M. F., B. N. McLellan, and C. Strobeck. 2002. Population fragmentation of grizzly bears in southeastern British Columbia, Canada. Ursus 13:153</w:t>
      </w:r>
      <w:r w:rsidR="00BB38FB">
        <w:t>–1</w:t>
      </w:r>
      <w:r w:rsidRPr="006862BC">
        <w:t>60.</w:t>
      </w:r>
    </w:p>
    <w:p w:rsidR="00172969" w:rsidRPr="006862BC" w:rsidRDefault="00172969" w:rsidP="00172969">
      <w:pPr>
        <w:pStyle w:val="EndNoteBibliography"/>
        <w:spacing w:after="0"/>
        <w:ind w:left="720" w:hanging="720"/>
      </w:pPr>
      <w:r w:rsidRPr="006862BC">
        <w:t>Raymond, M., and F. Rousset. 1995. GENEPOP (Version 1.2) - Population genetics software for exact tests and ecumenicism. Journal of Heredity 86:248</w:t>
      </w:r>
      <w:r w:rsidR="00BB38FB">
        <w:t>–2</w:t>
      </w:r>
      <w:r w:rsidRPr="006862BC">
        <w:t>49.</w:t>
      </w:r>
    </w:p>
    <w:p w:rsidR="00312DF5" w:rsidRDefault="00312DF5" w:rsidP="00172969">
      <w:pPr>
        <w:pStyle w:val="EndNoteBibliography"/>
        <w:spacing w:after="0"/>
        <w:ind w:left="720" w:hanging="720"/>
      </w:pPr>
      <w:r w:rsidRPr="00312DF5">
        <w:t>R</w:t>
      </w:r>
      <w:r>
        <w:t>ogers</w:t>
      </w:r>
      <w:r w:rsidRPr="00312DF5">
        <w:t>, M.</w:t>
      </w:r>
      <w:r w:rsidR="00C03698">
        <w:t xml:space="preserve"> </w:t>
      </w:r>
      <w:r w:rsidRPr="00312DF5">
        <w:t>J. 1973. Movements and reproductive success of black bears introduced into Arkansas. Proceedings of the Southeastern Association of Fish and Wildlife Agencies 27:307</w:t>
      </w:r>
      <w:r>
        <w:t>–</w:t>
      </w:r>
      <w:r w:rsidRPr="00312DF5">
        <w:t>308.</w:t>
      </w:r>
    </w:p>
    <w:p w:rsidR="00172969" w:rsidRPr="006862BC" w:rsidRDefault="00172969" w:rsidP="00172969">
      <w:pPr>
        <w:pStyle w:val="EndNoteBibliography"/>
        <w:spacing w:after="0"/>
        <w:ind w:left="720" w:hanging="720"/>
      </w:pPr>
      <w:r w:rsidRPr="006862BC">
        <w:t>Roon, D. A., L. P. Waits, and K. C. Kendall. 2005. A simulation test of the effectiveness of several methods for error-checking non-invasive genetic data. Animal Conservation 8:203</w:t>
      </w:r>
      <w:r w:rsidR="00BB38FB">
        <w:t>–2</w:t>
      </w:r>
      <w:r w:rsidRPr="006862BC">
        <w:t>15.</w:t>
      </w:r>
    </w:p>
    <w:p w:rsidR="00172969" w:rsidRPr="006862BC" w:rsidRDefault="00172969" w:rsidP="00172969">
      <w:pPr>
        <w:pStyle w:val="EndNoteBibliography"/>
        <w:spacing w:after="0"/>
        <w:ind w:left="720" w:hanging="720"/>
      </w:pPr>
      <w:r w:rsidRPr="006862BC">
        <w:t>Royle, J. A., and R. M. Dorazio. 2008. Hierarchical modeling and inference in ecology: the analysis of data from populations, metapopulations and communities. Academic Press, New York, New York, USA.</w:t>
      </w:r>
    </w:p>
    <w:p w:rsidR="00172969" w:rsidRPr="006862BC" w:rsidRDefault="00172969" w:rsidP="00172969">
      <w:pPr>
        <w:pStyle w:val="EndNoteBibliography"/>
        <w:spacing w:after="0"/>
        <w:ind w:left="720" w:hanging="720"/>
      </w:pPr>
      <w:r w:rsidRPr="006862BC">
        <w:t>Royle, J. A., and R. M. Dorazio. 2012. Parameter-expanded data augmentation for Bayesian analysis of capture-recapture models. Journal of Ornithology 152:S521</w:t>
      </w:r>
      <w:r w:rsidR="00BB38FB">
        <w:t>–</w:t>
      </w:r>
      <w:r w:rsidRPr="006862BC">
        <w:t>S537.</w:t>
      </w:r>
    </w:p>
    <w:p w:rsidR="00172969" w:rsidRPr="006862BC" w:rsidRDefault="00172969" w:rsidP="00172969">
      <w:pPr>
        <w:pStyle w:val="EndNoteBibliography"/>
        <w:spacing w:after="0"/>
        <w:ind w:left="720" w:hanging="720"/>
      </w:pPr>
      <w:r w:rsidRPr="006862BC">
        <w:lastRenderedPageBreak/>
        <w:t>Royle, J. A., R. M. Dorazio, and W. A. Link. 2007. Analysis of multinomial models with unknown index using data augmentation. Journal of Computational and Graphical Statistics 16:67</w:t>
      </w:r>
      <w:r w:rsidR="00BB38FB">
        <w:t>–</w:t>
      </w:r>
      <w:r w:rsidRPr="006862BC">
        <w:t>85.</w:t>
      </w:r>
    </w:p>
    <w:p w:rsidR="00172969" w:rsidRPr="006862BC" w:rsidRDefault="00172969" w:rsidP="00172969">
      <w:pPr>
        <w:pStyle w:val="EndNoteBibliography"/>
        <w:spacing w:after="0"/>
        <w:ind w:left="720" w:hanging="720"/>
      </w:pPr>
      <w:r w:rsidRPr="006862BC">
        <w:t>Sargeant, G. A., and R. L. Ruff. 2001. Demographic response of black bears at Cold Lake, Alberta, to the removal of adult males. Volume 12.</w:t>
      </w:r>
    </w:p>
    <w:p w:rsidR="00172969" w:rsidRPr="006862BC" w:rsidRDefault="00172969" w:rsidP="00172969">
      <w:pPr>
        <w:pStyle w:val="EndNoteBibliography"/>
        <w:spacing w:after="0"/>
        <w:ind w:left="720" w:hanging="720"/>
      </w:pPr>
      <w:r w:rsidRPr="006862BC">
        <w:t>Schaub, M., O. Gimenez, A. Sierro, and R. Arlettaz. 2007. Use of integrated modeling to enhance estimates of population dynamics obtained from limited data. Conservation Biology 21:945</w:t>
      </w:r>
      <w:r w:rsidR="00BB38FB">
        <w:t>–</w:t>
      </w:r>
      <w:r w:rsidRPr="006862BC">
        <w:t>955.</w:t>
      </w:r>
    </w:p>
    <w:p w:rsidR="00F8205E" w:rsidRDefault="00F8205E" w:rsidP="00172969">
      <w:pPr>
        <w:pStyle w:val="EndNoteBibliography"/>
        <w:spacing w:after="0"/>
        <w:ind w:left="720" w:hanging="720"/>
      </w:pPr>
      <w:r>
        <w:t>Scheick, B. K., and W. McCown.  2014.  Geographic distribution of American black bears in North America.  Ursus 25:24–33.</w:t>
      </w:r>
    </w:p>
    <w:p w:rsidR="00172969" w:rsidRPr="006862BC" w:rsidRDefault="00172969" w:rsidP="00172969">
      <w:pPr>
        <w:pStyle w:val="EndNoteBibliography"/>
        <w:spacing w:after="0"/>
        <w:ind w:left="720" w:hanging="720"/>
      </w:pPr>
      <w:r w:rsidRPr="006862BC">
        <w:t>Schwartz, C. C., M. A. Haroldson, and G. C. White. 2006. Survival of cub and yearling grizzly bears in the Greater Yellostone Ecosystem, 1983</w:t>
      </w:r>
      <w:r w:rsidR="00BB38FB">
        <w:t>–2</w:t>
      </w:r>
      <w:r w:rsidRPr="006862BC">
        <w:t xml:space="preserve">001. Pages 18–23 </w:t>
      </w:r>
      <w:r w:rsidRPr="006862BC">
        <w:rPr>
          <w:i/>
        </w:rPr>
        <w:t>in</w:t>
      </w:r>
      <w:r w:rsidRPr="006862BC">
        <w:t xml:space="preserve"> C. C. Schwartz, M. A. Haroldson, G. C. White, R. B. Harris, S. Cherry, K. A. Keating, D. S. Moody, andC. Servheen, editors. Temporal, spatial, and environmental influences on the demographics of grizzly bears in the Greater Yellowstone Ecosystem. Wildlife Monographs 161.</w:t>
      </w:r>
    </w:p>
    <w:p w:rsidR="00172969" w:rsidRPr="006862BC" w:rsidRDefault="00172969" w:rsidP="00172969">
      <w:pPr>
        <w:pStyle w:val="EndNoteBibliography"/>
        <w:spacing w:after="0"/>
        <w:ind w:left="720" w:hanging="720"/>
      </w:pPr>
      <w:r w:rsidRPr="006862BC">
        <w:t>Schwartz, C. C., and G. C. White. 2008. Estimating reproductive rates for female bears: Proportions versus transition probabilities. Ursus 19:1</w:t>
      </w:r>
      <w:r w:rsidR="00BB38FB">
        <w:t>–1</w:t>
      </w:r>
      <w:r w:rsidRPr="006862BC">
        <w:t>2.</w:t>
      </w:r>
    </w:p>
    <w:p w:rsidR="00172969" w:rsidRDefault="00172969" w:rsidP="00172969">
      <w:pPr>
        <w:pStyle w:val="EndNoteBibliography"/>
        <w:spacing w:after="0"/>
        <w:ind w:left="720" w:hanging="720"/>
      </w:pPr>
      <w:r w:rsidRPr="006862BC">
        <w:t>Settlage, K. E., F. T. van Manen, J. D. Clark, and T. L. King. 2008. Challenges of DNA-based mark-recapture studies of American black bears. Journal of Wildlife Management 72:1035</w:t>
      </w:r>
      <w:r w:rsidR="00BB38FB">
        <w:t>–1</w:t>
      </w:r>
      <w:r w:rsidRPr="006862BC">
        <w:t>042.</w:t>
      </w:r>
    </w:p>
    <w:p w:rsidR="00172969" w:rsidRPr="006862BC" w:rsidRDefault="00172969" w:rsidP="00172969">
      <w:pPr>
        <w:pStyle w:val="EndNoteBibliography"/>
        <w:spacing w:after="0"/>
        <w:ind w:left="720" w:hanging="720"/>
      </w:pPr>
      <w:r w:rsidRPr="006862BC">
        <w:t>Shaffer, M. 1987. Minimum viable populations: coping with uncertainty. Pages 69</w:t>
      </w:r>
      <w:r w:rsidR="00BB38FB">
        <w:t>–</w:t>
      </w:r>
      <w:r w:rsidRPr="006862BC">
        <w:t xml:space="preserve">86 </w:t>
      </w:r>
      <w:r w:rsidRPr="006862BC">
        <w:rPr>
          <w:i/>
        </w:rPr>
        <w:t>in</w:t>
      </w:r>
      <w:r w:rsidRPr="006862BC">
        <w:t xml:space="preserve"> M. E. Soule, editor. Viable populations for conservation. Cambridge University Press, Cambridge, UK.</w:t>
      </w:r>
    </w:p>
    <w:p w:rsidR="00172969" w:rsidRPr="006862BC" w:rsidRDefault="00172969" w:rsidP="00172969">
      <w:pPr>
        <w:pStyle w:val="EndNoteBibliography"/>
        <w:spacing w:after="0"/>
        <w:ind w:left="720" w:hanging="720"/>
      </w:pPr>
      <w:r w:rsidRPr="006862BC">
        <w:t xml:space="preserve">She, J. X., M. Autem, G. Kotulas, N. Pasteur, and F. Bonhomme. 1987. Multivariate analysis of genetic exchanges between </w:t>
      </w:r>
      <w:r w:rsidRPr="006862BC">
        <w:rPr>
          <w:i/>
        </w:rPr>
        <w:t>Solea aegyptiaca</w:t>
      </w:r>
      <w:r w:rsidRPr="006862BC">
        <w:t xml:space="preserve"> and </w:t>
      </w:r>
      <w:r w:rsidRPr="006862BC">
        <w:rPr>
          <w:i/>
        </w:rPr>
        <w:t>Solea senegalensis</w:t>
      </w:r>
      <w:r w:rsidRPr="006862BC">
        <w:t xml:space="preserve"> (Teleosts, Soleidae). Biological Journal of the Linnean Society 32:357</w:t>
      </w:r>
      <w:r w:rsidR="00BB38FB">
        <w:t>–3</w:t>
      </w:r>
      <w:r w:rsidRPr="006862BC">
        <w:t>71.</w:t>
      </w:r>
    </w:p>
    <w:p w:rsidR="00172969" w:rsidRPr="006862BC" w:rsidRDefault="00172969" w:rsidP="00172969">
      <w:pPr>
        <w:pStyle w:val="EndNoteBibliography"/>
        <w:spacing w:after="0"/>
        <w:ind w:left="720" w:hanging="720"/>
      </w:pPr>
      <w:r w:rsidRPr="006862BC">
        <w:t>Simek, S. L., J. L. Belant, B. W. Young, C. Shropshire, and B. D. Leopold. 2012. History and status of the American black bear in Mississippi. Ursus 23:159</w:t>
      </w:r>
      <w:r w:rsidR="00BB38FB">
        <w:t>–1</w:t>
      </w:r>
      <w:r w:rsidRPr="006862BC">
        <w:t>67.</w:t>
      </w:r>
    </w:p>
    <w:p w:rsidR="00172969" w:rsidRPr="006862BC" w:rsidRDefault="00172969" w:rsidP="00172969">
      <w:pPr>
        <w:pStyle w:val="EndNoteBibliography"/>
        <w:spacing w:after="0"/>
        <w:ind w:left="720" w:hanging="720"/>
      </w:pPr>
      <w:r w:rsidRPr="006862BC">
        <w:t>Sokal, R. R., and F. J. Rohlf. 1995. Biometry. Third edition. W. H. Freeman and Company, San Francisco, California, USA.</w:t>
      </w:r>
    </w:p>
    <w:p w:rsidR="00172969" w:rsidRPr="006862BC" w:rsidRDefault="00172969" w:rsidP="00172969">
      <w:pPr>
        <w:pStyle w:val="EndNoteBibliography"/>
        <w:spacing w:after="0"/>
        <w:ind w:left="720" w:hanging="720"/>
      </w:pPr>
      <w:r w:rsidRPr="006862BC">
        <w:t>Spear, S. F., N. Balkenhol, M.-J. Fortin, B. H. McRae, and K. Scribner. 2010. Use of resistance surfaces for landscape genetic studies: considerations for parameterization and analysis. Molecular Ecology 19:3576</w:t>
      </w:r>
      <w:r w:rsidR="00BB38FB">
        <w:t>–3</w:t>
      </w:r>
      <w:r w:rsidRPr="006862BC">
        <w:t>591.</w:t>
      </w:r>
    </w:p>
    <w:p w:rsidR="00172969" w:rsidRPr="006862BC" w:rsidRDefault="00172969" w:rsidP="00172969">
      <w:pPr>
        <w:pStyle w:val="EndNoteBibliography"/>
        <w:spacing w:after="0"/>
        <w:ind w:left="720" w:hanging="720"/>
      </w:pPr>
      <w:r w:rsidRPr="006862BC">
        <w:t>St. Amant, L. S. 1959. Louisiana wildlife inventory and management plan. Louisiana Wildlife and Fisheries Commision, Baton Rouge, Louisiana, USA.</w:t>
      </w:r>
    </w:p>
    <w:p w:rsidR="00172969" w:rsidRPr="006862BC" w:rsidRDefault="00172969" w:rsidP="00172969">
      <w:pPr>
        <w:pStyle w:val="EndNoteBibliography"/>
        <w:spacing w:after="0"/>
        <w:ind w:left="720" w:hanging="720"/>
      </w:pPr>
      <w:r w:rsidRPr="006862BC">
        <w:t>Stinson, P. H. 1996. Black bears in the Tunica Hills: present status and habitat suitability. Thesis, Louisiana State University, Baton Rouge, Louisiana, USA.</w:t>
      </w:r>
    </w:p>
    <w:p w:rsidR="00172969" w:rsidRPr="006862BC" w:rsidRDefault="00172969" w:rsidP="00172969">
      <w:pPr>
        <w:pStyle w:val="EndNoteBibliography"/>
        <w:spacing w:after="0"/>
        <w:ind w:left="720" w:hanging="720"/>
      </w:pPr>
      <w:r w:rsidRPr="006862BC">
        <w:t>Taberlet, P., J. J. Camarra, S. Griffin, E. Uhres, O. Hanotte, L. P. Waits, C. DuboisPaganon, T. Burke, and J. Bouvet. 1997. Noninvasive genetic tracking of the endangered Pyrenean brown bear population. Molecular Ecology 6:869</w:t>
      </w:r>
      <w:r w:rsidR="00BB38FB">
        <w:t>–</w:t>
      </w:r>
      <w:r w:rsidRPr="006862BC">
        <w:t>876.</w:t>
      </w:r>
    </w:p>
    <w:p w:rsidR="00172969" w:rsidRPr="006862BC" w:rsidRDefault="00172969" w:rsidP="00172969">
      <w:pPr>
        <w:pStyle w:val="EndNoteBibliography"/>
        <w:spacing w:after="0"/>
        <w:ind w:left="720" w:hanging="720"/>
      </w:pPr>
      <w:r w:rsidRPr="006862BC">
        <w:t>Taberlet, P., and G. Luikart. 1999. Non-invasive genetic sampling and individual identification. Biological Journal of the Linnean Society 68:41</w:t>
      </w:r>
      <w:r w:rsidR="00BB38FB">
        <w:t>–5</w:t>
      </w:r>
      <w:r w:rsidRPr="006862BC">
        <w:t>5.</w:t>
      </w:r>
    </w:p>
    <w:p w:rsidR="00172969" w:rsidRPr="006862BC" w:rsidRDefault="00172969" w:rsidP="00172969">
      <w:pPr>
        <w:pStyle w:val="EndNoteBibliography"/>
        <w:spacing w:after="0"/>
        <w:ind w:left="720" w:hanging="720"/>
      </w:pPr>
      <w:r w:rsidRPr="006862BC">
        <w:t>Taylor, E. F. 1971. A radio-telemetry study of the black bear (</w:t>
      </w:r>
      <w:r w:rsidRPr="006862BC">
        <w:rPr>
          <w:i/>
        </w:rPr>
        <w:t>Euarctos americanus</w:t>
      </w:r>
      <w:r w:rsidRPr="006862BC">
        <w:t>) with notes on its history and present status in Louisiana. Thesis, Louisiana State University, Baton Rouge, Louisiana, USA.</w:t>
      </w:r>
    </w:p>
    <w:p w:rsidR="00DB0203" w:rsidRDefault="00DB0203" w:rsidP="00172969">
      <w:pPr>
        <w:pStyle w:val="EndNoteBibliography"/>
        <w:spacing w:after="0"/>
        <w:ind w:left="720" w:hanging="720"/>
      </w:pPr>
      <w:r>
        <w:lastRenderedPageBreak/>
        <w:t>Taylor, B. L. T</w:t>
      </w:r>
      <w:r w:rsidRPr="00DB0203">
        <w:t>he reliability of using population viability analysis for risk classification</w:t>
      </w:r>
      <w:r>
        <w:t xml:space="preserve"> of species. Conservation Biology 9:551–558.</w:t>
      </w:r>
    </w:p>
    <w:p w:rsidR="00172969" w:rsidRPr="006862BC" w:rsidRDefault="00E31091" w:rsidP="00172969">
      <w:pPr>
        <w:pStyle w:val="EndNoteBibliography"/>
        <w:spacing w:after="0"/>
        <w:ind w:left="720" w:hanging="720"/>
      </w:pPr>
      <w:r>
        <w:t xml:space="preserve">Taylor, M., K. Miroslaw, M. Obbard, H. D. Cluff, and B. Pond. </w:t>
      </w:r>
      <w:r w:rsidR="00172969" w:rsidRPr="006862BC">
        <w:t>2006. RISKMAN:  Stochastic and deterministic population modeling RISK MANagement decision tool for harvested and unharvested populations.  Government of Nunavut, Iqaluit, Nunavit Territory, Canada.</w:t>
      </w:r>
    </w:p>
    <w:p w:rsidR="00172969" w:rsidRPr="006862BC" w:rsidRDefault="00172969" w:rsidP="00172969">
      <w:pPr>
        <w:pStyle w:val="EndNoteBibliography"/>
        <w:spacing w:after="0"/>
        <w:ind w:left="720" w:hanging="720"/>
      </w:pPr>
      <w:r w:rsidRPr="006862BC">
        <w:t>Tredick, C. A., M. R. Vaughan, D. F. Stauffer, S. L. Simek, and T. Eason. 2007. Sub-sampling genetic data to estimate black bear population size: a case study. Ursus 18:179</w:t>
      </w:r>
      <w:r w:rsidR="00BB38FB">
        <w:t>–1</w:t>
      </w:r>
      <w:r w:rsidRPr="006862BC">
        <w:t>88.</w:t>
      </w:r>
    </w:p>
    <w:p w:rsidR="00172969" w:rsidRPr="006862BC" w:rsidRDefault="00172969" w:rsidP="00172969">
      <w:pPr>
        <w:pStyle w:val="EndNoteBibliography"/>
        <w:spacing w:after="0"/>
        <w:ind w:left="720" w:hanging="720"/>
      </w:pPr>
      <w:r w:rsidRPr="006862BC">
        <w:t>Triant, D. A., R. M. Pace, and M. Stine. 2004. Abundance, genetic diversity and conservation of Louisiana black bears (</w:t>
      </w:r>
      <w:r w:rsidRPr="006862BC">
        <w:rPr>
          <w:i/>
        </w:rPr>
        <w:t>Ursus americanus luteolus</w:t>
      </w:r>
      <w:r w:rsidRPr="006862BC">
        <w:t>) as detected through noninvasive sampling. Conservation Genetics 5:647</w:t>
      </w:r>
      <w:r w:rsidR="00BB38FB">
        <w:t>–6</w:t>
      </w:r>
      <w:r w:rsidRPr="006862BC">
        <w:t>59.</w:t>
      </w:r>
    </w:p>
    <w:p w:rsidR="00172969" w:rsidRPr="006862BC" w:rsidRDefault="00172969" w:rsidP="00172969">
      <w:pPr>
        <w:pStyle w:val="EndNoteBibliography"/>
        <w:spacing w:after="0"/>
        <w:ind w:left="720" w:hanging="720"/>
      </w:pPr>
      <w:r w:rsidRPr="006862BC">
        <w:t>Troxler, J. C. 2013. Population demographics and genetic structure of black bears in coastal Louisiana. Thesis, University of Tennessee, Knoxville, Tennessee, USA.</w:t>
      </w:r>
    </w:p>
    <w:p w:rsidR="00172969" w:rsidRPr="006862BC" w:rsidRDefault="00172969" w:rsidP="00172969">
      <w:pPr>
        <w:pStyle w:val="EndNoteBibliography"/>
        <w:spacing w:after="0"/>
        <w:ind w:left="720" w:hanging="720"/>
      </w:pPr>
      <w:r w:rsidRPr="006862BC">
        <w:t xml:space="preserve">U.S. Fish and Wildlife Service. 1992. Endangered and threatened wildlife and plants; determination for threatened status for </w:t>
      </w:r>
      <w:r w:rsidRPr="006862BC">
        <w:rPr>
          <w:i/>
        </w:rPr>
        <w:t>U. a. luteolus</w:t>
      </w:r>
      <w:r w:rsidRPr="006862BC">
        <w:t xml:space="preserve"> (Louisiana black bear). Federal Register 57:588–595. </w:t>
      </w:r>
    </w:p>
    <w:p w:rsidR="00172969" w:rsidRPr="006862BC" w:rsidRDefault="00172969" w:rsidP="00172969">
      <w:pPr>
        <w:pStyle w:val="EndNoteBibliography"/>
        <w:spacing w:after="0"/>
        <w:ind w:left="720" w:hanging="720"/>
      </w:pPr>
      <w:r w:rsidRPr="006862BC">
        <w:t>U.S. Fish and Wildlife Service. 1995. Louisiana black bear recovery plan.  U.S. Fish and Wildlife Service, Jackson, Mississippi, USA.</w:t>
      </w:r>
    </w:p>
    <w:p w:rsidR="00172969" w:rsidRPr="006862BC" w:rsidRDefault="00172969" w:rsidP="00172969">
      <w:pPr>
        <w:pStyle w:val="EndNoteBibliography"/>
        <w:spacing w:after="0"/>
        <w:ind w:left="720" w:hanging="720"/>
      </w:pPr>
      <w:r w:rsidRPr="006862BC">
        <w:t>U.S. Fish and Wildlife Service. 2009. Endangered and threatened wildlife and plants; designation of critical habitat for the Louisiana black bear (</w:t>
      </w:r>
      <w:r w:rsidRPr="006862BC">
        <w:rPr>
          <w:i/>
        </w:rPr>
        <w:t>Ursus americanus luteolus</w:t>
      </w:r>
      <w:r w:rsidRPr="006862BC">
        <w:t xml:space="preserve">). Federal Register 74:10350–10409. </w:t>
      </w:r>
    </w:p>
    <w:p w:rsidR="0057540C" w:rsidRDefault="0057540C" w:rsidP="0057540C">
      <w:pPr>
        <w:tabs>
          <w:tab w:val="left" w:pos="0"/>
        </w:tabs>
        <w:suppressAutoHyphens/>
        <w:autoSpaceDE w:val="0"/>
        <w:autoSpaceDN w:val="0"/>
        <w:spacing w:after="0" w:line="240" w:lineRule="auto"/>
        <w:ind w:left="720" w:hanging="720"/>
        <w:rPr>
          <w:rFonts w:ascii="Times New Roman" w:eastAsia="Times New Roman" w:hAnsi="Times New Roman" w:cs="Times New Roman"/>
          <w:sz w:val="24"/>
          <w:szCs w:val="24"/>
        </w:rPr>
      </w:pPr>
      <w:r w:rsidRPr="00A47CA3">
        <w:rPr>
          <w:rFonts w:ascii="Times New Roman" w:eastAsia="Times New Roman" w:hAnsi="Times New Roman" w:cs="Times New Roman"/>
          <w:sz w:val="24"/>
          <w:szCs w:val="24"/>
        </w:rPr>
        <w:t>U.S. Forest Service.  2004.  Bailey's ecoregions and subregions of the United States, Puerto Rico, and the U.S. Virgin Islands: national atlas of the United States.  Reston, Virginia, USA.</w:t>
      </w:r>
    </w:p>
    <w:p w:rsidR="00172969" w:rsidRPr="006862BC" w:rsidRDefault="00172969" w:rsidP="00172969">
      <w:pPr>
        <w:pStyle w:val="EndNoteBibliography"/>
        <w:spacing w:after="0"/>
        <w:ind w:left="720" w:hanging="720"/>
      </w:pPr>
      <w:r w:rsidRPr="006862BC">
        <w:t>Van Why, K. R., and M. J. Chamberlain. 2003a. Mortality of Louisiana black bears associated with elevated train trestles. Canadian Field-Naturalist 117:113−115.</w:t>
      </w:r>
    </w:p>
    <w:p w:rsidR="00172969" w:rsidRPr="006862BC" w:rsidRDefault="00172969" w:rsidP="00172969">
      <w:pPr>
        <w:pStyle w:val="EndNoteBibliography"/>
        <w:spacing w:after="0"/>
        <w:ind w:left="720" w:hanging="720"/>
      </w:pPr>
      <w:r w:rsidRPr="006862BC">
        <w:t>Van Why, K. R., and M. J. Chamberlain. 2003b. Sportsmen knowledge and opinions on restoring the Louisiana black bear. Proceedings of the Southeastern Association of Fish and Wildlife Agencies 57:299−307.</w:t>
      </w:r>
    </w:p>
    <w:p w:rsidR="00172969" w:rsidRPr="006862BC" w:rsidRDefault="00172969" w:rsidP="00172969">
      <w:pPr>
        <w:pStyle w:val="EndNoteBibliography"/>
        <w:spacing w:after="0"/>
        <w:ind w:left="720" w:hanging="720"/>
      </w:pPr>
      <w:r w:rsidRPr="006862BC">
        <w:t xml:space="preserve">Wade, P. R. 2002. Bayesian population viability analysis. Pages 213–238 </w:t>
      </w:r>
      <w:r w:rsidRPr="006862BC">
        <w:rPr>
          <w:i/>
        </w:rPr>
        <w:t>in</w:t>
      </w:r>
      <w:r w:rsidRPr="006862BC">
        <w:t xml:space="preserve"> S. R. Beissinger, andD. R. McCullough, editors. Population viability analysis. The Chicago University Press, Chicago, Illinois, USA.</w:t>
      </w:r>
    </w:p>
    <w:p w:rsidR="00172969" w:rsidRPr="006862BC" w:rsidRDefault="00172969" w:rsidP="00172969">
      <w:pPr>
        <w:pStyle w:val="EndNoteBibliography"/>
        <w:spacing w:after="0"/>
        <w:ind w:left="720" w:hanging="720"/>
      </w:pPr>
      <w:r w:rsidRPr="006862BC">
        <w:t>Wagner, R. O., D. A. Hightower, and R. M. Pace. 2001. Measuring levels and patterns of activity in black bears. Volume 12.</w:t>
      </w:r>
    </w:p>
    <w:p w:rsidR="00172969" w:rsidRPr="006862BC" w:rsidRDefault="00172969" w:rsidP="00172969">
      <w:pPr>
        <w:pStyle w:val="EndNoteBibliography"/>
        <w:spacing w:after="0"/>
        <w:ind w:left="720" w:hanging="720"/>
      </w:pPr>
      <w:r w:rsidRPr="006862BC">
        <w:t>Waits, L. P., G. Luikart, and P. Taberlet. 2001. Estimating the probability of identity among genotypes in natural populations: cautions and guidelines. Molecular Ecology 10:249</w:t>
      </w:r>
      <w:r w:rsidR="00BB38FB">
        <w:t>–2</w:t>
      </w:r>
      <w:r w:rsidRPr="006862BC">
        <w:t>56.</w:t>
      </w:r>
    </w:p>
    <w:p w:rsidR="00172969" w:rsidRPr="006862BC" w:rsidRDefault="00172969" w:rsidP="00172969">
      <w:pPr>
        <w:pStyle w:val="EndNoteBibliography"/>
        <w:spacing w:after="0"/>
        <w:ind w:left="720" w:hanging="720"/>
      </w:pPr>
      <w:r w:rsidRPr="006862BC">
        <w:t>Warrillow, J., M. Culver, E. Hallerman, and M. Vaughan. 2001. Subspecific affinity of black bears in the White River National Wildlife Refuge. Journal of Heredity 92:226</w:t>
      </w:r>
      <w:r w:rsidR="00BB38FB">
        <w:t>–2</w:t>
      </w:r>
      <w:r w:rsidRPr="006862BC">
        <w:t>33.</w:t>
      </w:r>
    </w:p>
    <w:p w:rsidR="00172969" w:rsidRPr="006862BC" w:rsidRDefault="00172969" w:rsidP="00172969">
      <w:pPr>
        <w:pStyle w:val="EndNoteBibliography"/>
        <w:spacing w:after="0"/>
        <w:ind w:left="720" w:hanging="720"/>
      </w:pPr>
      <w:r w:rsidRPr="006862BC">
        <w:t>Wear, B. J., R. Eastridge, and J. D. Clark. 2005. Factors affecting settling, survival, and viability of black bears reintroduced to Felsenthal National Wildlife Refuge, Arkansas. Wildlife Society Bulletin 33:1363</w:t>
      </w:r>
      <w:r w:rsidR="00BB38FB">
        <w:t>–1</w:t>
      </w:r>
      <w:r w:rsidRPr="006862BC">
        <w:t>374.</w:t>
      </w:r>
    </w:p>
    <w:p w:rsidR="00172969" w:rsidRPr="006862BC" w:rsidRDefault="00172969" w:rsidP="00172969">
      <w:pPr>
        <w:pStyle w:val="EndNoteBibliography"/>
        <w:spacing w:after="0"/>
        <w:ind w:left="720" w:hanging="720"/>
      </w:pPr>
      <w:r w:rsidRPr="006862BC">
        <w:t>Weaver, K. M. 1990. The ecology and management of black bears in the Tensas River Basin of Louisiana. Dissertation, University of Tennessee, Knoxville, Tennessee, USA.</w:t>
      </w:r>
    </w:p>
    <w:p w:rsidR="00172969" w:rsidRPr="006862BC" w:rsidRDefault="00172969" w:rsidP="00172969">
      <w:pPr>
        <w:pStyle w:val="EndNoteBibliography"/>
        <w:spacing w:after="0"/>
        <w:ind w:left="720" w:hanging="720"/>
      </w:pPr>
      <w:r w:rsidRPr="006862BC">
        <w:t>Weaver, K. M., and M. R. Pelton. 1994. Denning ecology of black bears in the Tensas River Basin of Louisiana.</w:t>
      </w:r>
    </w:p>
    <w:p w:rsidR="00172969" w:rsidRPr="006862BC" w:rsidRDefault="00172969" w:rsidP="00172969">
      <w:pPr>
        <w:pStyle w:val="EndNoteBibliography"/>
        <w:spacing w:after="0"/>
        <w:ind w:left="720" w:hanging="720"/>
      </w:pPr>
      <w:r w:rsidRPr="006862BC">
        <w:lastRenderedPageBreak/>
        <w:t xml:space="preserve">White, G. C. 2000. Population viability analysis: data requirements and essential analyses.  </w:t>
      </w:r>
      <w:r w:rsidRPr="006862BC">
        <w:rPr>
          <w:i/>
        </w:rPr>
        <w:t>in</w:t>
      </w:r>
      <w:r w:rsidRPr="006862BC">
        <w:t xml:space="preserve"> L. Boitani, andT. K. Fuller, editors. Research techniques in Animal Ecology. Columbia University Press, New York, New York, USA.</w:t>
      </w:r>
    </w:p>
    <w:p w:rsidR="00172969" w:rsidRPr="006862BC" w:rsidRDefault="00172969" w:rsidP="00172969">
      <w:pPr>
        <w:pStyle w:val="EndNoteBibliography"/>
        <w:spacing w:after="0"/>
        <w:ind w:left="720" w:hanging="720"/>
      </w:pPr>
      <w:r w:rsidRPr="006862BC">
        <w:t xml:space="preserve">White, G. C., K. P. Burnham, and R. J. Barker. 2009. Evaluation of a Bayesian MCMC Random Effects Inference Methodology for Capture-Mark-Recapture Data. Pages 1119–1127 </w:t>
      </w:r>
      <w:r w:rsidRPr="006862BC">
        <w:rPr>
          <w:i/>
        </w:rPr>
        <w:t>in</w:t>
      </w:r>
      <w:r w:rsidRPr="006862BC">
        <w:t xml:space="preserve"> D. L. Thomson, E. G. Cooch, andM. J. Conroy, editors. Modeling Demographic Processes in Marked Populations. Springer, New York, New Yor, USA.</w:t>
      </w:r>
    </w:p>
    <w:p w:rsidR="00172969" w:rsidRPr="006862BC" w:rsidRDefault="00172969" w:rsidP="00172969">
      <w:pPr>
        <w:pStyle w:val="EndNoteBibliography"/>
        <w:spacing w:after="0"/>
        <w:ind w:left="720" w:hanging="720"/>
      </w:pPr>
      <w:r w:rsidRPr="006862BC">
        <w:t>Willey, C. H. 1974. Aging black bears from first premolar tooth sections. Journal of Wildlife Management 38:97</w:t>
      </w:r>
      <w:r w:rsidR="00BB38FB">
        <w:t>–1</w:t>
      </w:r>
      <w:r w:rsidRPr="006862BC">
        <w:t>00.</w:t>
      </w:r>
    </w:p>
    <w:p w:rsidR="00172969" w:rsidRPr="006862BC" w:rsidRDefault="00172969" w:rsidP="00172969">
      <w:pPr>
        <w:pStyle w:val="EndNoteBibliography"/>
        <w:spacing w:after="0"/>
        <w:ind w:left="720" w:hanging="720"/>
      </w:pPr>
      <w:r w:rsidRPr="006862BC">
        <w:t>Wooding, J. B., J. A. Cox, and M. R. Pelton. 1994. Distribution of black bears in the southeastern coastal plain. Proceedings of the Annual Conference Southeastern Association of Fish and Wildlife Agencies 48:270</w:t>
      </w:r>
      <w:r w:rsidR="00BB38FB">
        <w:t>–2</w:t>
      </w:r>
      <w:r w:rsidRPr="006862BC">
        <w:t>75.</w:t>
      </w:r>
    </w:p>
    <w:p w:rsidR="00172969" w:rsidRPr="006862BC" w:rsidRDefault="00172969" w:rsidP="00172969">
      <w:pPr>
        <w:pStyle w:val="EndNoteBibliography"/>
        <w:spacing w:after="0"/>
        <w:ind w:left="720" w:hanging="720"/>
      </w:pPr>
      <w:r w:rsidRPr="006862BC">
        <w:t>Woods, J. G., D. Paetkau, D. Lewis, B. N. McLellan, M. Proctor, and C. Strobeck. 1999. Genetic tagging of free-ranging black and brown bears. Wildlife Society Bulletin 27:616</w:t>
      </w:r>
      <w:r w:rsidR="00BB38FB">
        <w:t>–6</w:t>
      </w:r>
      <w:r w:rsidRPr="006862BC">
        <w:t>27.</w:t>
      </w:r>
    </w:p>
    <w:p w:rsidR="00172969" w:rsidRPr="006862BC" w:rsidRDefault="00172969" w:rsidP="00172969">
      <w:pPr>
        <w:pStyle w:val="EndNoteBibliography"/>
        <w:spacing w:after="0"/>
        <w:ind w:left="720" w:hanging="720"/>
      </w:pPr>
      <w:r w:rsidRPr="006862BC">
        <w:t>Wright, S. 1931. Evolution in Mendelian populations. Genetics 16:0097</w:t>
      </w:r>
      <w:r w:rsidR="00BB38FB">
        <w:t>–</w:t>
      </w:r>
      <w:r w:rsidRPr="006862BC">
        <w:t>0159.</w:t>
      </w:r>
    </w:p>
    <w:p w:rsidR="00172969" w:rsidRDefault="00172969" w:rsidP="00172969">
      <w:pPr>
        <w:pStyle w:val="EndNoteBibliography"/>
        <w:ind w:left="720" w:hanging="720"/>
        <w:sectPr w:rsidR="00172969" w:rsidSect="00C2254C">
          <w:pgSz w:w="12240" w:h="15840"/>
          <w:pgMar w:top="1440" w:right="1440" w:bottom="1440" w:left="1440" w:header="720" w:footer="720" w:gutter="0"/>
          <w:cols w:space="720"/>
          <w:docGrid w:linePitch="360"/>
        </w:sectPr>
      </w:pPr>
      <w:r w:rsidRPr="006862BC">
        <w:t>Wright, S. 1943. Isolation by distance. Genetics 28:114</w:t>
      </w:r>
      <w:r w:rsidR="00BB38FB">
        <w:t>–1</w:t>
      </w:r>
      <w:r w:rsidRPr="006862BC">
        <w:t>38.</w:t>
      </w:r>
    </w:p>
    <w:p w:rsidR="00C2254C" w:rsidRPr="00172969" w:rsidRDefault="00C2254C" w:rsidP="00A372B7">
      <w:pPr>
        <w:pStyle w:val="EndNoteBibliography"/>
        <w:ind w:left="720" w:hanging="720"/>
        <w:outlineLvl w:val="0"/>
        <w:rPr>
          <w:b/>
          <w:szCs w:val="24"/>
        </w:rPr>
        <w:sectPr w:rsidR="00C2254C" w:rsidRPr="00172969" w:rsidSect="00C2254C">
          <w:pgSz w:w="12240" w:h="15840"/>
          <w:pgMar w:top="1440" w:right="1440" w:bottom="1440" w:left="1440" w:header="720" w:footer="720" w:gutter="0"/>
          <w:cols w:space="720"/>
          <w:docGrid w:linePitch="360"/>
        </w:sectPr>
      </w:pPr>
      <w:bookmarkStart w:id="47" w:name="_Toc394564071"/>
      <w:r w:rsidRPr="00172969">
        <w:rPr>
          <w:b/>
          <w:szCs w:val="24"/>
        </w:rPr>
        <w:lastRenderedPageBreak/>
        <w:t>APPENDICES</w:t>
      </w:r>
      <w:bookmarkEnd w:id="47"/>
    </w:p>
    <w:p w:rsidR="00C2254C" w:rsidRDefault="00C2254C">
      <w:pPr>
        <w:pStyle w:val="Heading2"/>
        <w:rPr>
          <w:rFonts w:ascii="Times New Roman" w:hAnsi="Times New Roman" w:cs="Times New Roman"/>
          <w:bCs w:val="0"/>
          <w:i/>
          <w:color w:val="auto"/>
          <w:sz w:val="24"/>
          <w:szCs w:val="24"/>
        </w:rPr>
      </w:pPr>
      <w:bookmarkStart w:id="48" w:name="harrison"/>
      <w:bookmarkStart w:id="49" w:name="_Toc394564072"/>
      <w:bookmarkEnd w:id="48"/>
      <w:r w:rsidRPr="00D842D3">
        <w:rPr>
          <w:rFonts w:ascii="Times New Roman" w:hAnsi="Times New Roman"/>
          <w:i/>
          <w:color w:val="auto"/>
          <w:sz w:val="24"/>
        </w:rPr>
        <w:lastRenderedPageBreak/>
        <w:t xml:space="preserve">Appendix A:  </w:t>
      </w:r>
      <w:r w:rsidRPr="00D842D3">
        <w:rPr>
          <w:rFonts w:ascii="Times New Roman" w:hAnsi="Times New Roman" w:cs="Times New Roman"/>
          <w:i/>
          <w:color w:val="auto"/>
          <w:sz w:val="24"/>
          <w:szCs w:val="24"/>
        </w:rPr>
        <w:t>Tables</w:t>
      </w:r>
      <w:bookmarkEnd w:id="49"/>
      <w:r w:rsidRPr="00D842D3">
        <w:rPr>
          <w:rFonts w:ascii="Times New Roman" w:hAnsi="Times New Roman" w:cs="Times New Roman"/>
          <w:i/>
          <w:color w:val="auto"/>
          <w:sz w:val="24"/>
          <w:szCs w:val="24"/>
        </w:rPr>
        <w:br w:type="page"/>
      </w:r>
    </w:p>
    <w:p w:rsidR="00C2254C" w:rsidRPr="00510D15" w:rsidRDefault="00C2254C" w:rsidP="00C2254C">
      <w:pPr>
        <w:pStyle w:val="Caption"/>
        <w:keepNext/>
        <w:rPr>
          <w:rFonts w:ascii="Times New Roman" w:hAnsi="Times New Roman" w:cs="Times New Roman"/>
          <w:b w:val="0"/>
          <w:color w:val="auto"/>
          <w:sz w:val="24"/>
          <w:szCs w:val="24"/>
        </w:rPr>
      </w:pPr>
      <w:bookmarkStart w:id="50" w:name="_Ref388360059"/>
      <w:bookmarkStart w:id="51" w:name="_Ref389049341"/>
      <w:bookmarkStart w:id="52" w:name="_Toc388456588"/>
      <w:bookmarkStart w:id="53" w:name="_Toc394564077"/>
      <w:r w:rsidRPr="00510D15">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w:t>
      </w:r>
      <w:r w:rsidR="00951E25">
        <w:rPr>
          <w:rFonts w:ascii="Times New Roman" w:hAnsi="Times New Roman" w:cs="Times New Roman"/>
          <w:b w:val="0"/>
          <w:color w:val="auto"/>
          <w:sz w:val="24"/>
          <w:szCs w:val="24"/>
        </w:rPr>
        <w:fldChar w:fldCharType="end"/>
      </w:r>
      <w:bookmarkEnd w:id="50"/>
      <w:bookmarkEnd w:id="51"/>
      <w:r w:rsidRPr="00510D15">
        <w:rPr>
          <w:rFonts w:ascii="Times New Roman" w:hAnsi="Times New Roman" w:cs="Times New Roman"/>
          <w:b w:val="0"/>
          <w:color w:val="auto"/>
          <w:sz w:val="24"/>
          <w:szCs w:val="24"/>
        </w:rPr>
        <w:t>.  Distribution of hair collection sites for study areas in the Tensas River Basin, Upper Atchafalaya River Basin, and Lower Atchafalaya River Basin, Louisiana.</w:t>
      </w:r>
      <w:bookmarkEnd w:id="52"/>
      <w:bookmarkEnd w:id="53"/>
    </w:p>
    <w:tbl>
      <w:tblPr>
        <w:tblW w:w="0" w:type="auto"/>
        <w:tblBorders>
          <w:bottom w:val="single" w:sz="12" w:space="0" w:color="auto"/>
        </w:tblBorders>
        <w:tblLook w:val="04A0"/>
      </w:tblPr>
      <w:tblGrid>
        <w:gridCol w:w="1596"/>
        <w:gridCol w:w="1596"/>
        <w:gridCol w:w="1596"/>
        <w:gridCol w:w="1596"/>
        <w:gridCol w:w="1596"/>
        <w:gridCol w:w="1596"/>
      </w:tblGrid>
      <w:tr w:rsidR="00C2254C" w:rsidRPr="00510D15" w:rsidTr="00C2254C">
        <w:tc>
          <w:tcPr>
            <w:tcW w:w="1596" w:type="dxa"/>
            <w:tcBorders>
              <w:top w:val="single" w:sz="12" w:space="0" w:color="auto"/>
              <w:bottom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sz w:val="24"/>
              </w:rPr>
            </w:pPr>
            <w:r w:rsidRPr="00510D15">
              <w:rPr>
                <w:rFonts w:ascii="Times New Roman" w:hAnsi="Times New Roman"/>
                <w:sz w:val="24"/>
              </w:rPr>
              <w:t>Study area</w:t>
            </w:r>
          </w:p>
        </w:tc>
        <w:tc>
          <w:tcPr>
            <w:tcW w:w="1596" w:type="dxa"/>
            <w:tcBorders>
              <w:top w:val="single" w:sz="12" w:space="0" w:color="auto"/>
              <w:bottom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sz w:val="24"/>
              </w:rPr>
            </w:pPr>
            <w:r w:rsidRPr="00510D15">
              <w:rPr>
                <w:rFonts w:ascii="Times New Roman" w:hAnsi="Times New Roman"/>
                <w:sz w:val="24"/>
              </w:rPr>
              <w:t>Home range size</w:t>
            </w:r>
            <w:r w:rsidRPr="00510D15">
              <w:rPr>
                <w:rFonts w:ascii="Times New Roman" w:hAnsi="Times New Roman"/>
                <w:sz w:val="24"/>
                <w:vertAlign w:val="superscript"/>
              </w:rPr>
              <w:t>a</w:t>
            </w:r>
          </w:p>
        </w:tc>
        <w:tc>
          <w:tcPr>
            <w:tcW w:w="1596" w:type="dxa"/>
            <w:tcBorders>
              <w:top w:val="single" w:sz="12" w:space="0" w:color="auto"/>
              <w:bottom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sz w:val="24"/>
              </w:rPr>
            </w:pPr>
            <w:r w:rsidRPr="00510D15">
              <w:rPr>
                <w:rFonts w:ascii="Times New Roman" w:hAnsi="Times New Roman"/>
                <w:sz w:val="24"/>
              </w:rPr>
              <w:t>Site density</w:t>
            </w:r>
            <w:r w:rsidRPr="00510D15">
              <w:rPr>
                <w:rFonts w:ascii="Times New Roman" w:hAnsi="Times New Roman"/>
                <w:sz w:val="24"/>
                <w:vertAlign w:val="superscript"/>
              </w:rPr>
              <w:t>b</w:t>
            </w:r>
          </w:p>
        </w:tc>
        <w:tc>
          <w:tcPr>
            <w:tcW w:w="1596" w:type="dxa"/>
            <w:tcBorders>
              <w:top w:val="single" w:sz="12" w:space="0" w:color="auto"/>
              <w:bottom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sz w:val="24"/>
              </w:rPr>
            </w:pPr>
            <w:r w:rsidRPr="00510D15">
              <w:rPr>
                <w:rFonts w:ascii="Times New Roman" w:hAnsi="Times New Roman"/>
                <w:sz w:val="24"/>
              </w:rPr>
              <w:t>Sites per home range</w:t>
            </w:r>
            <w:r w:rsidRPr="00510D15">
              <w:rPr>
                <w:rFonts w:ascii="Times New Roman" w:hAnsi="Times New Roman"/>
                <w:sz w:val="24"/>
                <w:vertAlign w:val="superscript"/>
              </w:rPr>
              <w:t>c</w:t>
            </w:r>
          </w:p>
        </w:tc>
        <w:tc>
          <w:tcPr>
            <w:tcW w:w="1596" w:type="dxa"/>
            <w:tcBorders>
              <w:top w:val="single" w:sz="12" w:space="0" w:color="auto"/>
              <w:bottom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sz w:val="24"/>
              </w:rPr>
            </w:pPr>
            <w:r w:rsidRPr="00510D15">
              <w:rPr>
                <w:rFonts w:ascii="Times New Roman" w:hAnsi="Times New Roman"/>
                <w:sz w:val="24"/>
              </w:rPr>
              <w:t>No. of sites</w:t>
            </w:r>
          </w:p>
        </w:tc>
        <w:tc>
          <w:tcPr>
            <w:tcW w:w="1596" w:type="dxa"/>
            <w:tcBorders>
              <w:top w:val="single" w:sz="12" w:space="0" w:color="auto"/>
              <w:bottom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sz w:val="24"/>
              </w:rPr>
            </w:pPr>
            <w:r w:rsidRPr="00510D15">
              <w:rPr>
                <w:rFonts w:ascii="Times New Roman" w:hAnsi="Times New Roman"/>
                <w:sz w:val="24"/>
              </w:rPr>
              <w:t>Sampling area size</w:t>
            </w:r>
            <w:r w:rsidRPr="00510D15">
              <w:rPr>
                <w:rFonts w:ascii="Times New Roman" w:hAnsi="Times New Roman"/>
                <w:sz w:val="24"/>
                <w:vertAlign w:val="superscript"/>
              </w:rPr>
              <w:t>d</w:t>
            </w:r>
          </w:p>
        </w:tc>
      </w:tr>
      <w:tr w:rsidR="00C2254C" w:rsidRPr="00510D15" w:rsidTr="00C2254C">
        <w:trPr>
          <w:trHeight w:val="288"/>
        </w:trPr>
        <w:tc>
          <w:tcPr>
            <w:tcW w:w="1596" w:type="dxa"/>
            <w:tcBorders>
              <w:top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TRB</w:t>
            </w:r>
          </w:p>
        </w:tc>
        <w:tc>
          <w:tcPr>
            <w:tcW w:w="1596" w:type="dxa"/>
            <w:tcBorders>
              <w:top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10.0 km</w:t>
            </w:r>
            <w:r w:rsidRPr="00510D15">
              <w:rPr>
                <w:rFonts w:ascii="Times New Roman" w:hAnsi="Times New Roman" w:cs="Times New Roman"/>
                <w:sz w:val="24"/>
                <w:szCs w:val="24"/>
                <w:vertAlign w:val="superscript"/>
              </w:rPr>
              <w:t>2</w:t>
            </w:r>
          </w:p>
        </w:tc>
        <w:tc>
          <w:tcPr>
            <w:tcW w:w="1596" w:type="dxa"/>
            <w:tcBorders>
              <w:top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1/3.8 km</w:t>
            </w:r>
            <w:r w:rsidRPr="00510D15">
              <w:rPr>
                <w:rFonts w:ascii="Times New Roman" w:hAnsi="Times New Roman" w:cs="Times New Roman"/>
                <w:sz w:val="24"/>
                <w:szCs w:val="24"/>
                <w:vertAlign w:val="superscript"/>
              </w:rPr>
              <w:t>2</w:t>
            </w:r>
          </w:p>
        </w:tc>
        <w:tc>
          <w:tcPr>
            <w:tcW w:w="1596" w:type="dxa"/>
            <w:tcBorders>
              <w:top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2.63</w:t>
            </w:r>
          </w:p>
        </w:tc>
        <w:tc>
          <w:tcPr>
            <w:tcW w:w="1596" w:type="dxa"/>
            <w:tcBorders>
              <w:top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209</w:t>
            </w:r>
          </w:p>
        </w:tc>
        <w:tc>
          <w:tcPr>
            <w:tcW w:w="1596" w:type="dxa"/>
            <w:tcBorders>
              <w:top w:val="single" w:sz="12" w:space="0" w:color="auto"/>
            </w:tcBorders>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795 km</w:t>
            </w:r>
            <w:r w:rsidRPr="00510D15">
              <w:rPr>
                <w:rFonts w:ascii="Times New Roman" w:hAnsi="Times New Roman" w:cs="Times New Roman"/>
                <w:sz w:val="24"/>
                <w:szCs w:val="24"/>
                <w:vertAlign w:val="superscript"/>
              </w:rPr>
              <w:t>2</w:t>
            </w:r>
          </w:p>
        </w:tc>
      </w:tr>
      <w:tr w:rsidR="00C2254C" w:rsidRPr="00510D15" w:rsidTr="00C2254C">
        <w:trPr>
          <w:trHeight w:val="288"/>
        </w:trPr>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UARB</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15.7 km</w:t>
            </w:r>
            <w:r w:rsidRPr="00510D15">
              <w:rPr>
                <w:rFonts w:ascii="Times New Roman" w:hAnsi="Times New Roman" w:cs="Times New Roman"/>
                <w:sz w:val="24"/>
                <w:szCs w:val="24"/>
                <w:vertAlign w:val="superscript"/>
              </w:rPr>
              <w:t xml:space="preserve">2 </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1/5.0 km</w:t>
            </w:r>
            <w:r w:rsidRPr="00510D15">
              <w:rPr>
                <w:rFonts w:ascii="Times New Roman" w:hAnsi="Times New Roman" w:cs="Times New Roman"/>
                <w:sz w:val="24"/>
                <w:szCs w:val="24"/>
                <w:vertAlign w:val="superscript"/>
              </w:rPr>
              <w:t>2</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3.14</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115</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575 km</w:t>
            </w:r>
            <w:r w:rsidRPr="00510D15">
              <w:rPr>
                <w:rFonts w:ascii="Times New Roman" w:hAnsi="Times New Roman" w:cs="Times New Roman"/>
                <w:sz w:val="24"/>
                <w:szCs w:val="24"/>
                <w:vertAlign w:val="superscript"/>
              </w:rPr>
              <w:t>2</w:t>
            </w:r>
          </w:p>
        </w:tc>
      </w:tr>
      <w:tr w:rsidR="00C2254C" w:rsidRPr="00510D15" w:rsidTr="00C2254C">
        <w:trPr>
          <w:trHeight w:val="288"/>
        </w:trPr>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LARB</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11.8 km</w:t>
            </w:r>
            <w:r w:rsidRPr="00510D15">
              <w:rPr>
                <w:rFonts w:ascii="Times New Roman" w:hAnsi="Times New Roman" w:cs="Times New Roman"/>
                <w:sz w:val="24"/>
                <w:szCs w:val="24"/>
                <w:vertAlign w:val="superscript"/>
              </w:rPr>
              <w:t>2</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1/5.2 km</w:t>
            </w:r>
            <w:r w:rsidRPr="00510D15">
              <w:rPr>
                <w:rFonts w:ascii="Times New Roman" w:hAnsi="Times New Roman" w:cs="Times New Roman"/>
                <w:sz w:val="24"/>
                <w:szCs w:val="24"/>
                <w:vertAlign w:val="superscript"/>
              </w:rPr>
              <w:t>2</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2.27</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118</w:t>
            </w:r>
          </w:p>
        </w:tc>
        <w:tc>
          <w:tcPr>
            <w:tcW w:w="1596" w:type="dxa"/>
            <w:tcMar>
              <w:top w:w="0" w:type="dxa"/>
              <w:left w:w="115" w:type="dxa"/>
              <w:bottom w:w="0" w:type="dxa"/>
              <w:right w:w="115" w:type="dxa"/>
            </w:tcMar>
          </w:tcPr>
          <w:p w:rsidR="00C2254C" w:rsidRPr="00510D15" w:rsidRDefault="00C2254C" w:rsidP="00C2254C">
            <w:pPr>
              <w:spacing w:before="240" w:after="240"/>
              <w:rPr>
                <w:rFonts w:ascii="Times New Roman" w:hAnsi="Times New Roman" w:cs="Times New Roman"/>
                <w:sz w:val="24"/>
                <w:szCs w:val="24"/>
              </w:rPr>
            </w:pPr>
            <w:r w:rsidRPr="00510D15">
              <w:rPr>
                <w:rFonts w:ascii="Times New Roman" w:hAnsi="Times New Roman" w:cs="Times New Roman"/>
                <w:sz w:val="24"/>
                <w:szCs w:val="24"/>
              </w:rPr>
              <w:t>613 km</w:t>
            </w:r>
            <w:r w:rsidRPr="00510D15">
              <w:rPr>
                <w:rFonts w:ascii="Times New Roman" w:hAnsi="Times New Roman" w:cs="Times New Roman"/>
                <w:sz w:val="24"/>
                <w:szCs w:val="24"/>
                <w:vertAlign w:val="superscript"/>
              </w:rPr>
              <w:t>2</w:t>
            </w:r>
          </w:p>
        </w:tc>
      </w:tr>
    </w:tbl>
    <w:p w:rsidR="00C2254C" w:rsidRPr="00510D15"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Adult female home range size estimates for TRB, UARB, and LARB obtained from Smith and Pelton (1990), Wagner (1995), and Murrow and Clark (In press), respectively.</w:t>
      </w:r>
    </w:p>
    <w:p w:rsidR="00C2254C" w:rsidRPr="00510D15"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b</w:t>
      </w:r>
      <w:r w:rsidRPr="00510D15">
        <w:rPr>
          <w:rFonts w:ascii="Times New Roman" w:hAnsi="Times New Roman" w:cs="Times New Roman"/>
          <w:sz w:val="24"/>
          <w:szCs w:val="24"/>
        </w:rPr>
        <w:t>Site density = No. of sites / area size</w:t>
      </w:r>
    </w:p>
    <w:p w:rsidR="00C2254C" w:rsidRPr="00510D15"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c</w:t>
      </w:r>
      <w:r w:rsidRPr="00510D15">
        <w:rPr>
          <w:rFonts w:ascii="Times New Roman" w:hAnsi="Times New Roman" w:cs="Times New Roman"/>
          <w:sz w:val="24"/>
          <w:szCs w:val="24"/>
        </w:rPr>
        <w:t>Sites per home range = Home range × site density</w:t>
      </w:r>
    </w:p>
    <w:p w:rsidR="00C2254C" w:rsidRPr="00510D15" w:rsidRDefault="00C2254C" w:rsidP="00C2254C">
      <w:pPr>
        <w:spacing w:after="0"/>
        <w:rPr>
          <w:rFonts w:ascii="Times New Roman" w:hAnsi="Times New Roman" w:cs="Times New Roman"/>
          <w:sz w:val="24"/>
          <w:szCs w:val="24"/>
        </w:rPr>
        <w:sectPr w:rsidR="00C2254C" w:rsidRPr="00510D15" w:rsidSect="00C2254C">
          <w:pgSz w:w="12240" w:h="15840"/>
          <w:pgMar w:top="1440" w:right="1440" w:bottom="1440" w:left="1440" w:header="720" w:footer="720" w:gutter="0"/>
          <w:cols w:space="720"/>
          <w:docGrid w:linePitch="360"/>
        </w:sectPr>
      </w:pPr>
      <w:r w:rsidRPr="00510D15">
        <w:rPr>
          <w:rFonts w:ascii="Times New Roman" w:hAnsi="Times New Roman" w:cs="Times New Roman"/>
          <w:sz w:val="24"/>
          <w:szCs w:val="24"/>
          <w:vertAlign w:val="superscript"/>
        </w:rPr>
        <w:t>d</w:t>
      </w:r>
      <w:r w:rsidRPr="00510D15">
        <w:rPr>
          <w:rFonts w:ascii="Times New Roman" w:hAnsi="Times New Roman" w:cs="Times New Roman"/>
          <w:sz w:val="24"/>
          <w:szCs w:val="24"/>
        </w:rPr>
        <w:t>Sampling area was estimated by circumscribing each site by a circle with a radius equal to that of an adult female home range, merging those circles into a single polygon, and calculating the area contained within that polygon. Note: non-forested habitat was not excluded from these estimates.</w:t>
      </w:r>
    </w:p>
    <w:p w:rsidR="00C2254C" w:rsidRPr="00FA2C87" w:rsidRDefault="00C2254C" w:rsidP="00C2254C">
      <w:pPr>
        <w:pStyle w:val="Caption"/>
        <w:keepNext/>
      </w:pPr>
      <w:bookmarkStart w:id="54" w:name="_Ref389049939"/>
      <w:bookmarkStart w:id="55" w:name="_Ref388360130"/>
      <w:bookmarkStart w:id="56" w:name="_Toc388456590"/>
      <w:bookmarkStart w:id="57" w:name="_Toc394564078"/>
      <w:r w:rsidRPr="00FA2C87">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w:t>
      </w:r>
      <w:r w:rsidR="00951E25">
        <w:rPr>
          <w:rFonts w:ascii="Times New Roman" w:hAnsi="Times New Roman" w:cs="Times New Roman"/>
          <w:b w:val="0"/>
          <w:color w:val="auto"/>
          <w:sz w:val="24"/>
          <w:szCs w:val="24"/>
        </w:rPr>
        <w:fldChar w:fldCharType="end"/>
      </w:r>
      <w:bookmarkEnd w:id="54"/>
      <w:r w:rsidRPr="00B032E2">
        <w:rPr>
          <w:rFonts w:ascii="Times New Roman" w:eastAsia="SimSun" w:hAnsi="Times New Roman" w:cs="Times New Roman"/>
          <w:b w:val="0"/>
          <w:color w:val="auto"/>
          <w:sz w:val="24"/>
          <w:szCs w:val="24"/>
        </w:rPr>
        <w:t>.  Observed (first value) and expected (second value) heterozygosities of microsatellite loci sampled from American black bear populations in Itasca County, Minnesota (M</w:t>
      </w:r>
      <w:r>
        <w:rPr>
          <w:rFonts w:ascii="Times New Roman" w:eastAsia="SimSun" w:hAnsi="Times New Roman" w:cs="Times New Roman"/>
          <w:b w:val="0"/>
          <w:color w:val="auto"/>
          <w:sz w:val="24"/>
          <w:szCs w:val="24"/>
        </w:rPr>
        <w:t>IN</w:t>
      </w:r>
      <w:r w:rsidRPr="00B032E2">
        <w:rPr>
          <w:rFonts w:ascii="Times New Roman" w:eastAsia="SimSun" w:hAnsi="Times New Roman" w:cs="Times New Roman"/>
          <w:b w:val="0"/>
          <w:color w:val="auto"/>
          <w:sz w:val="24"/>
          <w:szCs w:val="24"/>
        </w:rPr>
        <w:t>N), White River Basin of Arkansas (WRB), Tensas River Basin of Louisiana (TRB), Three Rivers Complex of Louisiana (TRC), Upper Atchafalaya River Basin of Louisiana (UARB), Lower Atchafalaya River Basin of Louisiana (LARB), and western and southern Mississippi (M</w:t>
      </w:r>
      <w:r>
        <w:rPr>
          <w:rFonts w:ascii="Times New Roman" w:eastAsia="SimSun" w:hAnsi="Times New Roman" w:cs="Times New Roman"/>
          <w:b w:val="0"/>
          <w:color w:val="auto"/>
          <w:sz w:val="24"/>
          <w:szCs w:val="24"/>
        </w:rPr>
        <w:t>IS</w:t>
      </w:r>
      <w:r w:rsidRPr="00B032E2">
        <w:rPr>
          <w:rFonts w:ascii="Times New Roman" w:eastAsia="SimSun" w:hAnsi="Times New Roman" w:cs="Times New Roman"/>
          <w:b w:val="0"/>
          <w:color w:val="auto"/>
          <w:sz w:val="24"/>
          <w:szCs w:val="24"/>
        </w:rPr>
        <w:t>S).</w:t>
      </w:r>
      <w:bookmarkEnd w:id="57"/>
    </w:p>
    <w:tbl>
      <w:tblPr>
        <w:tblW w:w="0" w:type="auto"/>
        <w:tblLayout w:type="fixed"/>
        <w:tblCellMar>
          <w:top w:w="29" w:type="dxa"/>
          <w:left w:w="115" w:type="dxa"/>
          <w:bottom w:w="29" w:type="dxa"/>
          <w:right w:w="115" w:type="dxa"/>
        </w:tblCellMar>
        <w:tblLook w:val="04A0"/>
      </w:tblPr>
      <w:tblGrid>
        <w:gridCol w:w="1728"/>
        <w:gridCol w:w="1440"/>
        <w:gridCol w:w="1440"/>
        <w:gridCol w:w="1440"/>
        <w:gridCol w:w="1440"/>
        <w:gridCol w:w="1440"/>
        <w:gridCol w:w="1440"/>
        <w:gridCol w:w="1440"/>
      </w:tblGrid>
      <w:tr w:rsidR="00C2254C" w:rsidRPr="00B22EF3" w:rsidTr="00C2254C">
        <w:trPr>
          <w:trHeight w:val="300"/>
        </w:trPr>
        <w:tc>
          <w:tcPr>
            <w:tcW w:w="1728" w:type="dxa"/>
            <w:tcBorders>
              <w:top w:val="single" w:sz="12" w:space="0" w:color="auto"/>
            </w:tcBorders>
            <w:vAlign w:val="bottom"/>
          </w:tcPr>
          <w:p w:rsidR="00C2254C" w:rsidRPr="00B22EF3" w:rsidRDefault="00C2254C" w:rsidP="00C2254C">
            <w:pPr>
              <w:spacing w:after="0" w:line="240" w:lineRule="auto"/>
              <w:rPr>
                <w:rFonts w:ascii="Times New Roman" w:eastAsia="SimSun" w:hAnsi="Times New Roman" w:cs="Times New Roman"/>
                <w:sz w:val="24"/>
                <w:szCs w:val="24"/>
              </w:rPr>
            </w:pPr>
          </w:p>
        </w:tc>
        <w:tc>
          <w:tcPr>
            <w:tcW w:w="10080" w:type="dxa"/>
            <w:gridSpan w:val="7"/>
            <w:tcBorders>
              <w:top w:val="single" w:sz="12" w:space="0" w:color="auto"/>
              <w:bottom w:val="single" w:sz="12" w:space="0" w:color="auto"/>
            </w:tcBorders>
            <w:noWrap/>
            <w:hideMark/>
          </w:tcPr>
          <w:p w:rsidR="00C2254C" w:rsidRPr="00B22EF3" w:rsidRDefault="00C2254C" w:rsidP="00C2254C">
            <w:pPr>
              <w:spacing w:after="0" w:line="240" w:lineRule="auto"/>
              <w:jc w:val="center"/>
              <w:rPr>
                <w:rFonts w:ascii="Times New Roman" w:eastAsia="SimSun" w:hAnsi="Times New Roman" w:cs="Times New Roman"/>
                <w:sz w:val="24"/>
                <w:szCs w:val="24"/>
              </w:rPr>
            </w:pPr>
            <w:r w:rsidRPr="00B22EF3">
              <w:rPr>
                <w:rFonts w:ascii="Times New Roman" w:eastAsia="SimSun" w:hAnsi="Times New Roman" w:cs="Times New Roman"/>
                <w:sz w:val="24"/>
                <w:szCs w:val="24"/>
              </w:rPr>
              <w:t>Populations</w:t>
            </w:r>
          </w:p>
        </w:tc>
      </w:tr>
      <w:tr w:rsidR="00962FF5" w:rsidRPr="00B22EF3" w:rsidTr="00962FF5">
        <w:trPr>
          <w:trHeight w:val="300"/>
        </w:trPr>
        <w:tc>
          <w:tcPr>
            <w:tcW w:w="1728" w:type="dxa"/>
            <w:tcBorders>
              <w:bottom w:val="single" w:sz="12" w:space="0" w:color="auto"/>
            </w:tcBorders>
            <w:vAlign w:val="bottom"/>
          </w:tcPr>
          <w:p w:rsidR="00962FF5" w:rsidRPr="00B22EF3" w:rsidRDefault="00962FF5" w:rsidP="00C2254C">
            <w:pPr>
              <w:spacing w:after="0" w:line="240" w:lineRule="auto"/>
              <w:rPr>
                <w:rFonts w:ascii="Times New Roman" w:eastAsia="SimSun" w:hAnsi="Times New Roman" w:cs="Times New Roman"/>
                <w:sz w:val="24"/>
                <w:szCs w:val="24"/>
              </w:rPr>
            </w:pP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Minnesota</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Arkansas</w:t>
            </w:r>
          </w:p>
        </w:tc>
        <w:tc>
          <w:tcPr>
            <w:tcW w:w="5760" w:type="dxa"/>
            <w:gridSpan w:val="4"/>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Louisiana</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Mississippi</w:t>
            </w:r>
          </w:p>
        </w:tc>
      </w:tr>
      <w:tr w:rsidR="00C2254C" w:rsidRPr="00B22EF3" w:rsidTr="00C2254C">
        <w:trPr>
          <w:trHeight w:val="300"/>
        </w:trPr>
        <w:tc>
          <w:tcPr>
            <w:tcW w:w="1728" w:type="dxa"/>
            <w:tcBorders>
              <w:bottom w:val="single" w:sz="12" w:space="0" w:color="auto"/>
            </w:tcBorders>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r w:rsidRPr="008B1CC8">
              <w:rPr>
                <w:rFonts w:ascii="Times New Roman" w:eastAsia="SimSun" w:hAnsi="Times New Roman" w:cs="Times New Roman"/>
                <w:sz w:val="24"/>
                <w:szCs w:val="24"/>
                <w:vertAlign w:val="superscript"/>
              </w:rPr>
              <w:t>1</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MINN</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440" w:type="dxa"/>
            <w:tcBorders>
              <w:top w:val="single" w:sz="12" w:space="0" w:color="auto"/>
              <w:bottom w:val="single" w:sz="12" w:space="0" w:color="auto"/>
            </w:tcBorders>
            <w:noWrap/>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MISS</w:t>
            </w:r>
          </w:p>
        </w:tc>
      </w:tr>
      <w:tr w:rsidR="00C2254C" w:rsidRPr="00B22EF3" w:rsidTr="00C2254C">
        <w:trPr>
          <w:trHeight w:val="300"/>
        </w:trPr>
        <w:tc>
          <w:tcPr>
            <w:tcW w:w="1728" w:type="dxa"/>
            <w:tcBorders>
              <w:top w:val="single" w:sz="12" w:space="0" w:color="auto"/>
            </w:tcBorders>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CPH9</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0.76 / 0.78</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0.5 </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0.5</w:t>
            </w:r>
            <w:r>
              <w:rPr>
                <w:rFonts w:ascii="Times New Roman" w:hAnsi="Times New Roman" w:cs="Times New Roman"/>
                <w:color w:val="000000"/>
                <w:sz w:val="24"/>
                <w:szCs w:val="24"/>
              </w:rPr>
              <w:t>0</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0.36 / 0.35</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0.36 / 0.3</w:t>
            </w:r>
            <w:r>
              <w:rPr>
                <w:rFonts w:ascii="Times New Roman" w:hAnsi="Times New Roman" w:cs="Times New Roman"/>
                <w:color w:val="000000"/>
                <w:sz w:val="24"/>
                <w:szCs w:val="24"/>
              </w:rPr>
              <w:t>0</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0.46 / 0.46</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0.61 / 0.62</w:t>
            </w:r>
          </w:p>
        </w:tc>
        <w:tc>
          <w:tcPr>
            <w:tcW w:w="1440" w:type="dxa"/>
            <w:tcBorders>
              <w:top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0.44 / 0.61</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CXX110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0.78 / 0.87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0.51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0.33 / 0.32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0.77 / 0.65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0.67 / 0.67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0.66 / 0.65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0.36 / 0.61</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CXX20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0.85 / 0.85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0.2</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0.21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0.64 / 0.6</w:t>
            </w:r>
            <w:r>
              <w:rPr>
                <w:rFonts w:ascii="Times New Roman" w:hAnsi="Times New Roman" w:cs="Times New Roman"/>
                <w:color w:val="000000"/>
                <w:sz w:val="24"/>
                <w:szCs w:val="24"/>
              </w:rPr>
              <w:t>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0.79 / 0.68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0.62 / 0.61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0.46 / 0.5</w:t>
            </w:r>
            <w:r>
              <w:rPr>
                <w:rFonts w:ascii="Times New Roman" w:hAnsi="Times New Roman" w:cs="Times New Roman"/>
                <w:color w:val="000000"/>
                <w:sz w:val="24"/>
                <w:szCs w:val="24"/>
              </w:rPr>
              <w:t>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0.32 / 0.44</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D123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0.89 / 0.81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0.31 / 0.29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0.6 </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0.62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0.85 / 0.72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0.79 / 0.7</w:t>
            </w:r>
            <w:r>
              <w:rPr>
                <w:rFonts w:ascii="Times New Roman" w:hAnsi="Times New Roman" w:cs="Times New Roman"/>
                <w:color w:val="000000"/>
                <w:sz w:val="24"/>
                <w:szCs w:val="24"/>
              </w:rPr>
              <w:t>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0.65 / 0.62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0.61 / 0.58</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D1A</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0.85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0.47 / 0.46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0.61 / 0.63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0.8 </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0.84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0.75 / 0.74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0.67 / 0.65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0.59 / 0.6</w:t>
            </w:r>
            <w:r>
              <w:rPr>
                <w:rFonts w:ascii="Times New Roman" w:hAnsi="Times New Roman" w:cs="Times New Roman"/>
                <w:color w:val="000000"/>
                <w:sz w:val="24"/>
                <w:szCs w:val="24"/>
              </w:rPr>
              <w:t>0</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G10B</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0.75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0.37 / 0.37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0.62 / 0.58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0.66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0.49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0.45 / 0.47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0.47 / 0.55</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G10C</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0.81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0.22 / 0.23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0.37 / 0.33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0.64 / 0.57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0.72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0.61 / 0.6</w:t>
            </w:r>
            <w:r>
              <w:rPr>
                <w:rFonts w:ascii="Times New Roman" w:hAnsi="Times New Roman" w:cs="Times New Roman"/>
                <w:color w:val="000000"/>
                <w:sz w:val="24"/>
                <w:szCs w:val="24"/>
              </w:rPr>
              <w:t>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0.24 / 0.39</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G10H</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0.82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0.46 / 0.41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0.46 / 0.49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0.62 / 0.64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0.54 / 0.57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0.41 / 0.4</w:t>
            </w:r>
            <w:r>
              <w:rPr>
                <w:rFonts w:ascii="Times New Roman" w:hAnsi="Times New Roman" w:cs="Times New Roman"/>
                <w:color w:val="000000"/>
                <w:sz w:val="24"/>
                <w:szCs w:val="24"/>
              </w:rPr>
              <w:t>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0.54 / 0.5</w:t>
            </w:r>
            <w:r>
              <w:rPr>
                <w:rFonts w:ascii="Times New Roman" w:hAnsi="Times New Roman" w:cs="Times New Roman"/>
                <w:color w:val="000000"/>
                <w:sz w:val="24"/>
                <w:szCs w:val="24"/>
              </w:rPr>
              <w:t>0</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G10J</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0.75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 </w:t>
            </w:r>
            <w:r>
              <w:rPr>
                <w:rFonts w:ascii="Times New Roman" w:hAnsi="Times New Roman" w:cs="Times New Roman"/>
                <w:color w:val="000000"/>
                <w:sz w:val="24"/>
                <w:szCs w:val="24"/>
              </w:rPr>
              <w:t>.00</w:t>
            </w:r>
            <w:r w:rsidRPr="005401C2">
              <w:rPr>
                <w:rFonts w:ascii="Times New Roman" w:hAnsi="Times New Roman" w:cs="Times New Roman"/>
                <w:color w:val="000000"/>
                <w:sz w:val="24"/>
                <w:szCs w:val="24"/>
              </w:rPr>
              <w:t>/ 0</w:t>
            </w:r>
            <w:r>
              <w:rPr>
                <w:rFonts w:ascii="Times New Roman" w:hAnsi="Times New Roman" w:cs="Times New Roman"/>
                <w:color w:val="000000"/>
                <w:sz w:val="24"/>
                <w:szCs w:val="24"/>
              </w:rPr>
              <w:t>.00</w:t>
            </w:r>
            <w:r>
              <w:rPr>
                <w:rFonts w:ascii="Times New Roman" w:hAnsi="Times New Roman" w:cs="Times New Roman"/>
                <w:color w:val="000000"/>
                <w:sz w:val="24"/>
                <w:szCs w:val="24"/>
                <w:vertAlign w:val="superscript"/>
              </w:rPr>
              <w:t>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0.15 / 0.16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0.62 / 0.57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0.68 / 0.64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0.65 / 0.63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0.2 </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0.19</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G10L</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0.76 / 0.79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0.48 / 0.48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0.39 / 0.38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0.67 / 0.61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0.67 / 0.66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0.57 / 0.56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0.27 / 0.44</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G10M</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0.87 / 0.85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0.51 / 0.47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0.63 / 0.61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0.54 / 0.64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0.8 </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0.73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0.42 / 0.42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0.59 / 0.65</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G10P</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0.84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0.12 / 0.14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0.69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0.78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0.72 / 0.67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0.73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0.27 / 0.48</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G10U</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0.96 / 0.79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0.02 / 0.02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0.26 / 0.26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0.54 / 0.46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0.82 / 0.75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0.64 / 0.66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0.19 / 0.21</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G10X</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0.85 / 0.87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0.36 / 0.36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0.52 / 0.54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0.9 </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0.73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0.66 / 0.66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0.34 / 0.38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0.44 / 0.56</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G1A</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0.76 / 0.72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0.49 / 0.46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0.41 / 0.37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0.38 / 0.37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0.59 / 0.56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0.33 / 0.31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0.41 / 0.47</w:t>
            </w:r>
          </w:p>
        </w:tc>
      </w:tr>
      <w:tr w:rsidR="00C2254C" w:rsidRPr="00B22EF3" w:rsidTr="00C2254C">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G1D</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0.83 / 0.87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0.35 / 0.39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0.62 / 0.61</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0.69 / 0.63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0.68 / 0.66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0.44 / 0.42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0.44 / 0.49</w:t>
            </w:r>
          </w:p>
        </w:tc>
      </w:tr>
      <w:tr w:rsidR="00C2254C" w:rsidRPr="00B22EF3" w:rsidTr="00C2254C">
        <w:trPr>
          <w:trHeight w:val="300"/>
        </w:trPr>
        <w:tc>
          <w:tcPr>
            <w:tcW w:w="1728" w:type="dxa"/>
            <w:vAlign w:val="bottom"/>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MS</w:t>
            </w:r>
            <w:r w:rsidR="00C2254C" w:rsidRPr="00B22EF3">
              <w:rPr>
                <w:rFonts w:ascii="Times New Roman" w:eastAsia="SimSun" w:hAnsi="Times New Roman" w:cs="Times New Roman"/>
                <w:sz w:val="24"/>
                <w:szCs w:val="24"/>
              </w:rPr>
              <w:t>UT2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0.87 / 0.85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0.64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0.64 / 0.66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0.77 / 0.7</w:t>
            </w:r>
            <w:r>
              <w:rPr>
                <w:rFonts w:ascii="Times New Roman" w:hAnsi="Times New Roman" w:cs="Times New Roman"/>
                <w:color w:val="000000"/>
                <w:sz w:val="24"/>
                <w:szCs w:val="24"/>
              </w:rPr>
              <w:t>0</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0.73 / 0.72</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0.44</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0.59 / 0.73</w:t>
            </w:r>
          </w:p>
        </w:tc>
      </w:tr>
      <w:tr w:rsidR="00C2254C" w:rsidRPr="00B22EF3" w:rsidTr="00962FF5">
        <w:trPr>
          <w:trHeight w:val="300"/>
        </w:trPr>
        <w:tc>
          <w:tcPr>
            <w:tcW w:w="1728" w:type="dxa"/>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MU23</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0.89 / 0.87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0.37 / 0.46</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0.57 / 0.65</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0.85 / 0.78</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0.78 / 0.77</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0.69 / 0.69</w:t>
            </w:r>
          </w:p>
        </w:tc>
        <w:tc>
          <w:tcPr>
            <w:tcW w:w="1440" w:type="dxa"/>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0.39 / 0.58</w:t>
            </w:r>
          </w:p>
        </w:tc>
      </w:tr>
      <w:tr w:rsidR="00C2254C" w:rsidRPr="00B22EF3" w:rsidTr="00962FF5">
        <w:trPr>
          <w:trHeight w:val="300"/>
        </w:trPr>
        <w:tc>
          <w:tcPr>
            <w:tcW w:w="1728" w:type="dxa"/>
            <w:tcBorders>
              <w:bottom w:val="single" w:sz="12" w:space="0" w:color="auto"/>
            </w:tcBorders>
            <w:vAlign w:val="bottom"/>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MU26</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0.57 / 0.74</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w:t>
            </w:r>
            <w:r>
              <w:rPr>
                <w:rFonts w:ascii="Times New Roman" w:hAnsi="Times New Roman" w:cs="Times New Roman"/>
                <w:color w:val="000000"/>
                <w:sz w:val="24"/>
                <w:szCs w:val="24"/>
              </w:rPr>
              <w:t>0</w:t>
            </w:r>
            <w:r w:rsidRPr="005401C2">
              <w:rPr>
                <w:rFonts w:ascii="Times New Roman" w:hAnsi="Times New Roman" w:cs="Times New Roman"/>
                <w:color w:val="000000"/>
                <w:sz w:val="24"/>
                <w:szCs w:val="24"/>
              </w:rPr>
              <w:t xml:space="preserve"> / 0.34</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0.78 / 0.78</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0.74 / 0.79</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0.71 / 0.7</w:t>
            </w:r>
            <w:r>
              <w:rPr>
                <w:rFonts w:ascii="Times New Roman" w:hAnsi="Times New Roman" w:cs="Times New Roman"/>
                <w:color w:val="000000"/>
                <w:sz w:val="24"/>
                <w:szCs w:val="24"/>
              </w:rPr>
              <w:t>0</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0.53 / 0.53</w:t>
            </w:r>
          </w:p>
        </w:tc>
        <w:tc>
          <w:tcPr>
            <w:tcW w:w="1440" w:type="dxa"/>
            <w:tcBorders>
              <w:bottom w:val="single" w:sz="12" w:space="0" w:color="auto"/>
            </w:tcBorders>
            <w:noWrap/>
            <w:vAlign w:val="bottom"/>
            <w:hideMark/>
          </w:tcPr>
          <w:p w:rsidR="00C2254C" w:rsidRPr="005401C2" w:rsidRDefault="00C2254C" w:rsidP="00C2254C">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0.47 / 0.65</w:t>
            </w:r>
          </w:p>
        </w:tc>
      </w:tr>
    </w:tbl>
    <w:p w:rsidR="00962FF5" w:rsidRDefault="00962FF5" w:rsidP="00C2254C">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Table </w:t>
      </w:r>
      <w:r w:rsidR="006F1F6A">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6F1F6A">
        <w:rPr>
          <w:rFonts w:ascii="Times New Roman" w:hAnsi="Times New Roman" w:cs="Times New Roman"/>
          <w:color w:val="000000"/>
          <w:sz w:val="24"/>
          <w:szCs w:val="24"/>
        </w:rPr>
        <w:t xml:space="preserve"> </w:t>
      </w:r>
      <w:r>
        <w:rPr>
          <w:rFonts w:ascii="Times New Roman" w:hAnsi="Times New Roman" w:cs="Times New Roman"/>
          <w:color w:val="000000"/>
          <w:sz w:val="24"/>
          <w:szCs w:val="24"/>
        </w:rPr>
        <w:t>Continued</w:t>
      </w:r>
      <w:r w:rsidR="006F1F6A">
        <w:rPr>
          <w:rFonts w:ascii="Times New Roman" w:hAnsi="Times New Roman" w:cs="Times New Roman"/>
          <w:color w:val="000000"/>
          <w:sz w:val="24"/>
          <w:szCs w:val="24"/>
        </w:rPr>
        <w:t>.</w:t>
      </w:r>
    </w:p>
    <w:tbl>
      <w:tblPr>
        <w:tblW w:w="0" w:type="auto"/>
        <w:tblLayout w:type="fixed"/>
        <w:tblCellMar>
          <w:top w:w="29" w:type="dxa"/>
          <w:left w:w="115" w:type="dxa"/>
          <w:bottom w:w="29" w:type="dxa"/>
          <w:right w:w="115" w:type="dxa"/>
        </w:tblCellMar>
        <w:tblLook w:val="04A0"/>
      </w:tblPr>
      <w:tblGrid>
        <w:gridCol w:w="1728"/>
        <w:gridCol w:w="1440"/>
        <w:gridCol w:w="1440"/>
        <w:gridCol w:w="1440"/>
        <w:gridCol w:w="1440"/>
        <w:gridCol w:w="1440"/>
        <w:gridCol w:w="1440"/>
        <w:gridCol w:w="1440"/>
      </w:tblGrid>
      <w:tr w:rsidR="00962FF5" w:rsidRPr="00B22EF3" w:rsidTr="00962FF5">
        <w:trPr>
          <w:trHeight w:val="300"/>
        </w:trPr>
        <w:tc>
          <w:tcPr>
            <w:tcW w:w="1728" w:type="dxa"/>
            <w:tcBorders>
              <w:top w:val="single" w:sz="12" w:space="0" w:color="auto"/>
            </w:tcBorders>
            <w:vAlign w:val="bottom"/>
          </w:tcPr>
          <w:p w:rsidR="00962FF5" w:rsidRPr="00B22EF3" w:rsidRDefault="00962FF5" w:rsidP="00962FF5">
            <w:pPr>
              <w:spacing w:after="0" w:line="240" w:lineRule="auto"/>
              <w:rPr>
                <w:rFonts w:ascii="Times New Roman" w:eastAsia="SimSun" w:hAnsi="Times New Roman" w:cs="Times New Roman"/>
                <w:sz w:val="24"/>
                <w:szCs w:val="24"/>
              </w:rPr>
            </w:pPr>
          </w:p>
        </w:tc>
        <w:tc>
          <w:tcPr>
            <w:tcW w:w="10080" w:type="dxa"/>
            <w:gridSpan w:val="7"/>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sidRPr="00B22EF3">
              <w:rPr>
                <w:rFonts w:ascii="Times New Roman" w:eastAsia="SimSun" w:hAnsi="Times New Roman" w:cs="Times New Roman"/>
                <w:sz w:val="24"/>
                <w:szCs w:val="24"/>
              </w:rPr>
              <w:t>Populations</w:t>
            </w:r>
          </w:p>
        </w:tc>
      </w:tr>
      <w:tr w:rsidR="00962FF5" w:rsidRPr="00B22EF3" w:rsidTr="00962FF5">
        <w:trPr>
          <w:trHeight w:val="300"/>
        </w:trPr>
        <w:tc>
          <w:tcPr>
            <w:tcW w:w="1728" w:type="dxa"/>
            <w:tcBorders>
              <w:bottom w:val="single" w:sz="12" w:space="0" w:color="auto"/>
            </w:tcBorders>
            <w:vAlign w:val="bottom"/>
          </w:tcPr>
          <w:p w:rsidR="00962FF5" w:rsidRPr="00B22EF3" w:rsidRDefault="00962FF5" w:rsidP="00962FF5">
            <w:pPr>
              <w:spacing w:after="0" w:line="240" w:lineRule="auto"/>
              <w:rPr>
                <w:rFonts w:ascii="Times New Roman" w:eastAsia="SimSun" w:hAnsi="Times New Roman" w:cs="Times New Roman"/>
                <w:sz w:val="24"/>
                <w:szCs w:val="24"/>
              </w:rPr>
            </w:pP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Minnesota</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Arkansas</w:t>
            </w:r>
          </w:p>
        </w:tc>
        <w:tc>
          <w:tcPr>
            <w:tcW w:w="5760" w:type="dxa"/>
            <w:gridSpan w:val="4"/>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Louisiana</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Mississippi</w:t>
            </w:r>
          </w:p>
        </w:tc>
      </w:tr>
      <w:tr w:rsidR="00962FF5" w:rsidRPr="00B22EF3" w:rsidTr="00962FF5">
        <w:trPr>
          <w:trHeight w:val="300"/>
        </w:trPr>
        <w:tc>
          <w:tcPr>
            <w:tcW w:w="1728" w:type="dxa"/>
            <w:tcBorders>
              <w:bottom w:val="single" w:sz="12" w:space="0" w:color="auto"/>
            </w:tcBorders>
            <w:vAlign w:val="bottom"/>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r w:rsidRPr="008B1CC8">
              <w:rPr>
                <w:rFonts w:ascii="Times New Roman" w:eastAsia="SimSun" w:hAnsi="Times New Roman" w:cs="Times New Roman"/>
                <w:sz w:val="24"/>
                <w:szCs w:val="24"/>
                <w:vertAlign w:val="superscript"/>
              </w:rPr>
              <w:t>1</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MINN</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440" w:type="dxa"/>
            <w:tcBorders>
              <w:top w:val="single" w:sz="12" w:space="0" w:color="auto"/>
              <w:bottom w:val="single" w:sz="12" w:space="0" w:color="auto"/>
            </w:tcBorders>
            <w:noWrap/>
            <w:hideMark/>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MISS</w:t>
            </w:r>
          </w:p>
        </w:tc>
      </w:tr>
      <w:tr w:rsidR="00962FF5" w:rsidRPr="00B22EF3" w:rsidTr="00962FF5">
        <w:trPr>
          <w:trHeight w:val="300"/>
        </w:trPr>
        <w:tc>
          <w:tcPr>
            <w:tcW w:w="1728" w:type="dxa"/>
            <w:vAlign w:val="bottom"/>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MU50</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0.87 / 0.9</w:t>
            </w:r>
            <w:r>
              <w:rPr>
                <w:rFonts w:ascii="Times New Roman" w:hAnsi="Times New Roman" w:cs="Times New Roman"/>
                <w:color w:val="000000"/>
                <w:sz w:val="24"/>
                <w:szCs w:val="24"/>
              </w:rPr>
              <w:t>0</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0.56 / 0.6</w:t>
            </w:r>
            <w:r>
              <w:rPr>
                <w:rFonts w:ascii="Times New Roman" w:hAnsi="Times New Roman" w:cs="Times New Roman"/>
                <w:color w:val="000000"/>
                <w:sz w:val="24"/>
                <w:szCs w:val="24"/>
              </w:rPr>
              <w:t>0</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0.65 / 0.64</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0.87 / 0.72</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0.41 / 0.44</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0.58 / 0.58</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0.68 / 0.84</w:t>
            </w:r>
          </w:p>
        </w:tc>
      </w:tr>
      <w:tr w:rsidR="00962FF5" w:rsidRPr="00B22EF3" w:rsidTr="00962FF5">
        <w:trPr>
          <w:trHeight w:val="300"/>
        </w:trPr>
        <w:tc>
          <w:tcPr>
            <w:tcW w:w="1728" w:type="dxa"/>
            <w:vAlign w:val="bottom"/>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MU59</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0.78 / 0.89</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 xml:space="preserve">0 </w:t>
            </w:r>
            <w:r>
              <w:rPr>
                <w:rFonts w:ascii="Times New Roman" w:hAnsi="Times New Roman" w:cs="Times New Roman"/>
                <w:color w:val="000000"/>
                <w:sz w:val="24"/>
                <w:szCs w:val="24"/>
              </w:rPr>
              <w:t>.00</w:t>
            </w:r>
            <w:r w:rsidRPr="005401C2">
              <w:rPr>
                <w:rFonts w:ascii="Times New Roman" w:hAnsi="Times New Roman" w:cs="Times New Roman"/>
                <w:color w:val="000000"/>
                <w:sz w:val="24"/>
                <w:szCs w:val="24"/>
              </w:rPr>
              <w:t>/ 0</w:t>
            </w:r>
            <w:r>
              <w:rPr>
                <w:rFonts w:ascii="Times New Roman" w:hAnsi="Times New Roman" w:cs="Times New Roman"/>
                <w:color w:val="000000"/>
                <w:sz w:val="24"/>
                <w:szCs w:val="24"/>
              </w:rPr>
              <w:t>.00</w:t>
            </w:r>
            <w:r>
              <w:rPr>
                <w:rFonts w:ascii="Times New Roman" w:hAnsi="Times New Roman" w:cs="Times New Roman"/>
                <w:color w:val="000000"/>
                <w:sz w:val="24"/>
                <w:szCs w:val="24"/>
                <w:vertAlign w:val="superscript"/>
              </w:rPr>
              <w:t>2</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0.17 / 0.18</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0.46 / 0.38</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0.67 / 0.65</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0.65 / 0.69</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0.19 / 0.32</w:t>
            </w:r>
          </w:p>
        </w:tc>
      </w:tr>
      <w:tr w:rsidR="00962FF5" w:rsidRPr="00B22EF3" w:rsidTr="00962FF5">
        <w:trPr>
          <w:trHeight w:val="300"/>
        </w:trPr>
        <w:tc>
          <w:tcPr>
            <w:tcW w:w="1728" w:type="dxa"/>
            <w:vAlign w:val="bottom"/>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REN144A06</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0.57 / 0.81</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0.45 / 0.48</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0.58 / 0.58</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0.69 / 0.63</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0.34 / 0.3</w:t>
            </w:r>
            <w:r>
              <w:rPr>
                <w:rFonts w:ascii="Times New Roman" w:hAnsi="Times New Roman" w:cs="Times New Roman"/>
                <w:color w:val="000000"/>
                <w:sz w:val="24"/>
                <w:szCs w:val="24"/>
              </w:rPr>
              <w:t>0</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0.56 / 0.73</w:t>
            </w:r>
          </w:p>
        </w:tc>
        <w:tc>
          <w:tcPr>
            <w:tcW w:w="1440" w:type="dxa"/>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0.49 / 0.57</w:t>
            </w:r>
          </w:p>
        </w:tc>
      </w:tr>
      <w:tr w:rsidR="00962FF5" w:rsidRPr="00B22EF3" w:rsidTr="00962FF5">
        <w:trPr>
          <w:trHeight w:val="300"/>
        </w:trPr>
        <w:tc>
          <w:tcPr>
            <w:tcW w:w="1728" w:type="dxa"/>
            <w:tcBorders>
              <w:bottom w:val="single" w:sz="12" w:space="0" w:color="auto"/>
            </w:tcBorders>
            <w:vAlign w:val="bottom"/>
          </w:tcPr>
          <w:p w:rsidR="00962FF5" w:rsidRPr="00B22EF3" w:rsidRDefault="00962FF5" w:rsidP="00962FF5">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REN145P07</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0.72 / 0.77</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0.57 / 0.54</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0.48 / 0.48</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0.77 / 0.64</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0.48 / 0.56</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0.61 / 0.62</w:t>
            </w:r>
          </w:p>
        </w:tc>
        <w:tc>
          <w:tcPr>
            <w:tcW w:w="1440" w:type="dxa"/>
            <w:tcBorders>
              <w:bottom w:val="single" w:sz="12" w:space="0" w:color="auto"/>
            </w:tcBorders>
            <w:noWrap/>
            <w:vAlign w:val="bottom"/>
            <w:hideMark/>
          </w:tcPr>
          <w:p w:rsidR="00962FF5" w:rsidRPr="005401C2" w:rsidRDefault="00962FF5" w:rsidP="00962FF5">
            <w:pPr>
              <w:spacing w:after="0" w:line="240" w:lineRule="auto"/>
              <w:rPr>
                <w:rFonts w:ascii="Times New Roman" w:eastAsia="SimSun" w:hAnsi="Times New Roman" w:cs="Times New Roman"/>
                <w:sz w:val="24"/>
                <w:szCs w:val="24"/>
              </w:rPr>
            </w:pPr>
            <w:r w:rsidRPr="005401C2">
              <w:rPr>
                <w:rFonts w:ascii="Times New Roman" w:hAnsi="Times New Roman" w:cs="Times New Roman"/>
                <w:color w:val="000000"/>
                <w:sz w:val="24"/>
                <w:szCs w:val="24"/>
              </w:rPr>
              <w:t>0.51 / 0.64</w:t>
            </w:r>
          </w:p>
        </w:tc>
      </w:tr>
    </w:tbl>
    <w:p w:rsidR="00962FF5" w:rsidRPr="008B1CC8" w:rsidRDefault="00962FF5" w:rsidP="00CB007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Sample sizes for calculating heterozygosities varied by locus and population (</w:t>
      </w:r>
      <w:fldSimple w:instr=" REF _Ref391509306 \h  \* MERGEFORMAT ">
        <w:r w:rsidR="000A5607" w:rsidRPr="000A5607">
          <w:rPr>
            <w:rFonts w:ascii="Times New Roman" w:hAnsi="Times New Roman" w:cs="Times New Roman"/>
            <w:sz w:val="24"/>
            <w:szCs w:val="24"/>
          </w:rPr>
          <w:t xml:space="preserve">Table </w:t>
        </w:r>
        <w:r w:rsidR="000A5607" w:rsidRPr="000A5607">
          <w:rPr>
            <w:rFonts w:ascii="Times New Roman" w:hAnsi="Times New Roman" w:cs="Times New Roman"/>
            <w:noProof/>
            <w:sz w:val="24"/>
            <w:szCs w:val="24"/>
          </w:rPr>
          <w:t>11</w:t>
        </w:r>
      </w:fldSimple>
      <w:r>
        <w:rPr>
          <w:rFonts w:ascii="Times New Roman" w:hAnsi="Times New Roman" w:cs="Times New Roman"/>
          <w:color w:val="000000"/>
          <w:sz w:val="24"/>
          <w:szCs w:val="24"/>
        </w:rPr>
        <w:t>).</w:t>
      </w:r>
    </w:p>
    <w:p w:rsidR="00962FF5" w:rsidRDefault="00962FF5" w:rsidP="00CB007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Locus fixed to a single allele.</w:t>
      </w:r>
    </w:p>
    <w:p w:rsidR="00962FF5" w:rsidRPr="00100DF5" w:rsidRDefault="00962FF5" w:rsidP="00C2254C">
      <w:pPr>
        <w:rPr>
          <w:rFonts w:ascii="Times New Roman" w:hAnsi="Times New Roman" w:cs="Times New Roman"/>
          <w:sz w:val="24"/>
          <w:szCs w:val="24"/>
        </w:rPr>
        <w:sectPr w:rsidR="00962FF5" w:rsidRPr="00100DF5" w:rsidSect="00C2254C">
          <w:headerReference w:type="default" r:id="rId213"/>
          <w:pgSz w:w="15840" w:h="12240" w:orient="landscape"/>
          <w:pgMar w:top="1440" w:right="1440" w:bottom="1260" w:left="1440" w:header="720" w:footer="720" w:gutter="0"/>
          <w:cols w:space="720"/>
          <w:titlePg/>
          <w:docGrid w:linePitch="360"/>
        </w:sectPr>
      </w:pPr>
    </w:p>
    <w:p w:rsidR="00C2254C" w:rsidRDefault="00C2254C" w:rsidP="00C2254C">
      <w:pPr>
        <w:pStyle w:val="Caption"/>
        <w:rPr>
          <w:rFonts w:ascii="Times New Roman" w:hAnsi="Times New Roman" w:cs="Times New Roman"/>
          <w:b w:val="0"/>
          <w:color w:val="auto"/>
          <w:sz w:val="24"/>
          <w:szCs w:val="24"/>
        </w:rPr>
      </w:pPr>
      <w:bookmarkStart w:id="58" w:name="_Ref391510846"/>
      <w:bookmarkStart w:id="59" w:name="_Toc394564079"/>
      <w:r w:rsidRPr="00172969">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w:t>
      </w:r>
      <w:r w:rsidR="00951E25">
        <w:rPr>
          <w:rFonts w:ascii="Times New Roman" w:hAnsi="Times New Roman" w:cs="Times New Roman"/>
          <w:b w:val="0"/>
          <w:color w:val="auto"/>
          <w:sz w:val="24"/>
          <w:szCs w:val="24"/>
        </w:rPr>
        <w:fldChar w:fldCharType="end"/>
      </w:r>
      <w:bookmarkEnd w:id="58"/>
      <w:r w:rsidRPr="006862BC">
        <w:rPr>
          <w:rFonts w:ascii="Times New Roman" w:hAnsi="Times New Roman" w:cs="Times New Roman"/>
          <w:b w:val="0"/>
          <w:sz w:val="24"/>
          <w:szCs w:val="24"/>
        </w:rPr>
        <w:t xml:space="preserve">.  </w:t>
      </w:r>
      <w:r w:rsidRPr="008B1CC8">
        <w:rPr>
          <w:rFonts w:ascii="Times New Roman" w:hAnsi="Times New Roman" w:cs="Times New Roman"/>
          <w:b w:val="0"/>
          <w:color w:val="auto"/>
          <w:sz w:val="24"/>
          <w:szCs w:val="24"/>
        </w:rPr>
        <w:t>Microsatellite markers used for individual identification and population genetics analyses for Louisiana black bears in Louisiana, USA from 2006−2012.</w:t>
      </w:r>
      <w:bookmarkEnd w:id="59"/>
    </w:p>
    <w:tbl>
      <w:tblPr>
        <w:tblW w:w="8561" w:type="dxa"/>
        <w:tblLook w:val="04A0"/>
      </w:tblPr>
      <w:tblGrid>
        <w:gridCol w:w="1550"/>
        <w:gridCol w:w="1463"/>
        <w:gridCol w:w="1284"/>
        <w:gridCol w:w="1470"/>
        <w:gridCol w:w="1457"/>
        <w:gridCol w:w="1337"/>
      </w:tblGrid>
      <w:tr w:rsidR="00C2254C" w:rsidRPr="00510D15" w:rsidTr="00C2254C">
        <w:tc>
          <w:tcPr>
            <w:tcW w:w="1550" w:type="dxa"/>
            <w:tcBorders>
              <w:top w:val="single" w:sz="12" w:space="0" w:color="auto"/>
              <w:bottom w:val="single" w:sz="12" w:space="0" w:color="auto"/>
            </w:tcBorders>
            <w:vAlign w:val="bottom"/>
          </w:tcPr>
          <w:p w:rsidR="00C2254C" w:rsidRDefault="00C2254C" w:rsidP="00C2254C">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Name</w:t>
            </w:r>
          </w:p>
        </w:tc>
        <w:tc>
          <w:tcPr>
            <w:tcW w:w="1463" w:type="dxa"/>
            <w:tcBorders>
              <w:top w:val="single" w:sz="12" w:space="0" w:color="auto"/>
              <w:bottom w:val="single" w:sz="12" w:space="0" w:color="auto"/>
            </w:tcBorders>
            <w:vAlign w:val="bottom"/>
          </w:tcPr>
          <w:p w:rsidR="00C2254C" w:rsidRDefault="00C2254C" w:rsidP="00C2254C">
            <w:pPr>
              <w:spacing w:before="120" w:after="120" w:line="240" w:lineRule="auto"/>
              <w:jc w:val="center"/>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GENBANK accession code</w:t>
            </w:r>
          </w:p>
        </w:tc>
        <w:tc>
          <w:tcPr>
            <w:tcW w:w="1284" w:type="dxa"/>
            <w:tcBorders>
              <w:top w:val="single" w:sz="12" w:space="0" w:color="auto"/>
              <w:bottom w:val="single" w:sz="12" w:space="0" w:color="auto"/>
            </w:tcBorders>
            <w:vAlign w:val="bottom"/>
          </w:tcPr>
          <w:p w:rsidR="00C2254C" w:rsidRDefault="00C2254C" w:rsidP="00C2254C">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TRB</w:t>
            </w:r>
          </w:p>
        </w:tc>
        <w:tc>
          <w:tcPr>
            <w:tcW w:w="1470" w:type="dxa"/>
            <w:tcBorders>
              <w:top w:val="single" w:sz="12" w:space="0" w:color="auto"/>
              <w:bottom w:val="single" w:sz="12" w:space="0" w:color="auto"/>
            </w:tcBorders>
            <w:vAlign w:val="bottom"/>
          </w:tcPr>
          <w:p w:rsidR="00C2254C" w:rsidRDefault="00C2254C" w:rsidP="00C2254C">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UARB</w:t>
            </w:r>
          </w:p>
        </w:tc>
        <w:tc>
          <w:tcPr>
            <w:tcW w:w="1457" w:type="dxa"/>
            <w:tcBorders>
              <w:top w:val="single" w:sz="12" w:space="0" w:color="auto"/>
              <w:bottom w:val="single" w:sz="12" w:space="0" w:color="auto"/>
            </w:tcBorders>
            <w:vAlign w:val="bottom"/>
          </w:tcPr>
          <w:p w:rsidR="00C2254C" w:rsidRDefault="00C2254C" w:rsidP="00C2254C">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LARB</w:t>
            </w:r>
          </w:p>
        </w:tc>
        <w:tc>
          <w:tcPr>
            <w:tcW w:w="1337" w:type="dxa"/>
            <w:tcBorders>
              <w:top w:val="single" w:sz="12" w:space="0" w:color="auto"/>
              <w:bottom w:val="single" w:sz="12" w:space="0" w:color="auto"/>
            </w:tcBorders>
            <w:vAlign w:val="bottom"/>
          </w:tcPr>
          <w:p w:rsidR="00C2254C" w:rsidRDefault="00C2254C" w:rsidP="00C2254C">
            <w:pPr>
              <w:spacing w:before="120" w:after="120" w:line="240" w:lineRule="auto"/>
              <w:jc w:val="center"/>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Population genetics</w:t>
            </w:r>
          </w:p>
        </w:tc>
      </w:tr>
      <w:tr w:rsidR="00C2254C" w:rsidRPr="00510D15" w:rsidTr="00C2254C">
        <w:trPr>
          <w:trHeight w:val="276"/>
        </w:trPr>
        <w:tc>
          <w:tcPr>
            <w:tcW w:w="1550" w:type="dxa"/>
            <w:tcBorders>
              <w:top w:val="single" w:sz="12" w:space="0" w:color="auto"/>
            </w:tcBorders>
            <w:vAlign w:val="bottom"/>
          </w:tcPr>
          <w:p w:rsidR="00C2254C" w:rsidRDefault="00C2254C" w:rsidP="00C2254C">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sz w:val="24"/>
                <w:szCs w:val="24"/>
              </w:rPr>
              <w:t>CPH9</w:t>
            </w:r>
            <w:r w:rsidRPr="00510D15">
              <w:rPr>
                <w:rFonts w:ascii="Times New Roman" w:hAnsi="Times New Roman" w:cs="Times New Roman"/>
                <w:sz w:val="24"/>
                <w:szCs w:val="24"/>
                <w:vertAlign w:val="superscript"/>
              </w:rPr>
              <w:t>a</w:t>
            </w:r>
          </w:p>
        </w:tc>
        <w:tc>
          <w:tcPr>
            <w:tcW w:w="1463" w:type="dxa"/>
            <w:tcBorders>
              <w:top w:val="single" w:sz="12" w:space="0" w:color="auto"/>
            </w:tcBorders>
            <w:vAlign w:val="bottom"/>
          </w:tcPr>
          <w:p w:rsidR="00C2254C" w:rsidRDefault="00C2254C" w:rsidP="00C2254C">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sz w:val="24"/>
                <w:szCs w:val="24"/>
              </w:rPr>
              <w:t>GU179031.1</w:t>
            </w:r>
          </w:p>
        </w:tc>
        <w:tc>
          <w:tcPr>
            <w:tcW w:w="1284" w:type="dxa"/>
            <w:tcBorders>
              <w:top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tcBorders>
              <w:top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tcBorders>
              <w:top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tcBorders>
              <w:top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rPr>
          <w:trHeight w:val="261"/>
        </w:trPr>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CXX110</w:t>
            </w:r>
            <w:r w:rsidRPr="00510D15">
              <w:rPr>
                <w:rFonts w:ascii="Times New Roman" w:hAnsi="Times New Roman" w:cs="Times New Roman"/>
                <w:sz w:val="24"/>
                <w:szCs w:val="24"/>
                <w:vertAlign w:val="superscript"/>
              </w:rPr>
              <w:t>b</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N/A</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CXX20</w:t>
            </w:r>
            <w:r w:rsidRPr="00510D15">
              <w:rPr>
                <w:rFonts w:ascii="Times New Roman" w:hAnsi="Times New Roman" w:cs="Times New Roman"/>
                <w:sz w:val="24"/>
                <w:szCs w:val="24"/>
                <w:vertAlign w:val="superscript"/>
              </w:rPr>
              <w:t>b</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N/A</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G10B</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U22084.1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G10C</w:t>
            </w:r>
            <w:r w:rsidRPr="00510D15">
              <w:rPr>
                <w:rFonts w:ascii="Times New Roman" w:hAnsi="Times New Roman" w:cs="Times New Roman"/>
                <w:sz w:val="24"/>
                <w:szCs w:val="24"/>
                <w:vertAlign w:val="superscript"/>
              </w:rPr>
              <w:t>d</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U22085.1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G10H</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U22086.1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G10J</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U22087.1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G10L</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U22088.1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G10M</w:t>
            </w:r>
            <w:r w:rsidRPr="00510D15">
              <w:rPr>
                <w:rFonts w:ascii="Times New Roman" w:hAnsi="Times New Roman" w:cs="Times New Roman"/>
                <w:sz w:val="24"/>
                <w:szCs w:val="24"/>
                <w:vertAlign w:val="superscript"/>
              </w:rPr>
              <w:t>d</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U22089.1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G10P</w:t>
            </w:r>
            <w:r w:rsidRPr="00510D15">
              <w:rPr>
                <w:rFonts w:ascii="Times New Roman" w:hAnsi="Times New Roman" w:cs="Times New Roman"/>
                <w:sz w:val="24"/>
                <w:szCs w:val="24"/>
                <w:vertAlign w:val="superscript"/>
              </w:rPr>
              <w:t>d</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U22091.1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G10U</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U22092.1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G10X</w:t>
            </w:r>
            <w:r w:rsidRPr="00510D15">
              <w:rPr>
                <w:rFonts w:ascii="Times New Roman" w:hAnsi="Times New Roman" w:cs="Times New Roman"/>
                <w:sz w:val="24"/>
                <w:szCs w:val="24"/>
                <w:vertAlign w:val="superscript"/>
              </w:rPr>
              <w:t>d</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U22093.1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G1A</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U22095.1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G1D</w:t>
            </w:r>
            <w:r w:rsidRPr="00510D15">
              <w:rPr>
                <w:rFonts w:ascii="Times New Roman" w:hAnsi="Times New Roman" w:cs="Times New Roman"/>
                <w:sz w:val="24"/>
                <w:szCs w:val="24"/>
                <w:vertAlign w:val="superscript"/>
              </w:rPr>
              <w:t>c</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U22094.1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MSUT-2</w:t>
            </w:r>
            <w:r w:rsidRPr="00510D15">
              <w:rPr>
                <w:rFonts w:ascii="Times New Roman" w:hAnsi="Times New Roman" w:cs="Times New Roman"/>
                <w:sz w:val="24"/>
                <w:szCs w:val="24"/>
                <w:vertAlign w:val="superscript"/>
              </w:rPr>
              <w:t>e</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AB040107.1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REN144A06</w:t>
            </w:r>
            <w:r w:rsidRPr="00510D15">
              <w:rPr>
                <w:rFonts w:ascii="Times New Roman" w:hAnsi="Times New Roman" w:cs="Times New Roman"/>
                <w:sz w:val="24"/>
                <w:szCs w:val="24"/>
                <w:vertAlign w:val="superscript"/>
              </w:rPr>
              <w:t>f</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AJ411278</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REN145P07</w:t>
            </w:r>
            <w:r w:rsidRPr="00510D15">
              <w:rPr>
                <w:rFonts w:ascii="Times New Roman" w:hAnsi="Times New Roman" w:cs="Times New Roman"/>
                <w:sz w:val="24"/>
                <w:szCs w:val="24"/>
                <w:vertAlign w:val="superscript"/>
              </w:rPr>
              <w:t>f</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AJ411284</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UamD123</w:t>
            </w:r>
            <w:r w:rsidRPr="00510D15">
              <w:rPr>
                <w:rFonts w:ascii="Times New Roman" w:hAnsi="Times New Roman" w:cs="Times New Roman"/>
                <w:sz w:val="24"/>
                <w:szCs w:val="24"/>
                <w:vertAlign w:val="superscript"/>
              </w:rPr>
              <w:t>g</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EU414329</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C2254C">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UamD1a</w:t>
            </w:r>
            <w:r w:rsidRPr="00510D15">
              <w:rPr>
                <w:rFonts w:ascii="Times New Roman" w:hAnsi="Times New Roman" w:cs="Times New Roman"/>
                <w:sz w:val="24"/>
                <w:szCs w:val="24"/>
                <w:vertAlign w:val="superscript"/>
              </w:rPr>
              <w:t>g</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EU414318</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962FF5">
        <w:tc>
          <w:tcPr>
            <w:tcW w:w="1550"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UarMU23</w:t>
            </w:r>
            <w:r w:rsidRPr="00510D15">
              <w:rPr>
                <w:rFonts w:ascii="Times New Roman" w:hAnsi="Times New Roman" w:cs="Times New Roman"/>
                <w:sz w:val="24"/>
                <w:szCs w:val="24"/>
                <w:vertAlign w:val="superscript"/>
              </w:rPr>
              <w:t>h</w:t>
            </w:r>
          </w:p>
        </w:tc>
        <w:tc>
          <w:tcPr>
            <w:tcW w:w="1463" w:type="dxa"/>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Y09645.1</w:t>
            </w:r>
          </w:p>
        </w:tc>
        <w:tc>
          <w:tcPr>
            <w:tcW w:w="1284"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C2254C" w:rsidRPr="00510D15" w:rsidTr="00962FF5">
        <w:tc>
          <w:tcPr>
            <w:tcW w:w="1550" w:type="dxa"/>
            <w:tcBorders>
              <w:bottom w:val="single" w:sz="12" w:space="0" w:color="auto"/>
            </w:tcBorders>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UarMU26</w:t>
            </w:r>
            <w:r w:rsidRPr="00510D15">
              <w:rPr>
                <w:rFonts w:ascii="Times New Roman" w:hAnsi="Times New Roman" w:cs="Times New Roman"/>
                <w:sz w:val="24"/>
                <w:szCs w:val="24"/>
                <w:vertAlign w:val="superscript"/>
              </w:rPr>
              <w:t>h</w:t>
            </w:r>
          </w:p>
        </w:tc>
        <w:tc>
          <w:tcPr>
            <w:tcW w:w="1463" w:type="dxa"/>
            <w:tcBorders>
              <w:bottom w:val="single" w:sz="12" w:space="0" w:color="auto"/>
            </w:tcBorders>
            <w:vAlign w:val="bottom"/>
          </w:tcPr>
          <w:p w:rsidR="00C2254C" w:rsidRDefault="00C2254C" w:rsidP="00C2254C">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Y09646.1</w:t>
            </w:r>
          </w:p>
        </w:tc>
        <w:tc>
          <w:tcPr>
            <w:tcW w:w="1284" w:type="dxa"/>
            <w:tcBorders>
              <w:bottom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tcBorders>
              <w:bottom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tcBorders>
              <w:bottom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p>
        </w:tc>
        <w:tc>
          <w:tcPr>
            <w:tcW w:w="1337" w:type="dxa"/>
            <w:tcBorders>
              <w:bottom w:val="single" w:sz="12" w:space="0" w:color="auto"/>
            </w:tcBorders>
            <w:vAlign w:val="bottom"/>
          </w:tcPr>
          <w:p w:rsidR="00C2254C" w:rsidRDefault="00C2254C" w:rsidP="00C2254C">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bl>
    <w:p w:rsidR="00962FF5" w:rsidRDefault="00962FF5">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6F1F6A">
        <w:rPr>
          <w:rFonts w:ascii="Times New Roman" w:hAnsi="Times New Roman" w:cs="Times New Roman"/>
          <w:sz w:val="24"/>
          <w:szCs w:val="24"/>
        </w:rPr>
        <w:t>3.</w:t>
      </w:r>
      <w:r>
        <w:rPr>
          <w:rFonts w:ascii="Times New Roman" w:hAnsi="Times New Roman" w:cs="Times New Roman"/>
          <w:sz w:val="24"/>
          <w:szCs w:val="24"/>
        </w:rPr>
        <w:t xml:space="preserve"> </w:t>
      </w:r>
      <w:r w:rsidR="006F1F6A">
        <w:rPr>
          <w:rFonts w:ascii="Times New Roman" w:hAnsi="Times New Roman" w:cs="Times New Roman"/>
          <w:sz w:val="24"/>
          <w:szCs w:val="24"/>
        </w:rPr>
        <w:t xml:space="preserve"> </w:t>
      </w:r>
      <w:r>
        <w:rPr>
          <w:rFonts w:ascii="Times New Roman" w:hAnsi="Times New Roman" w:cs="Times New Roman"/>
          <w:sz w:val="24"/>
          <w:szCs w:val="24"/>
        </w:rPr>
        <w:t>Continued</w:t>
      </w:r>
      <w:r w:rsidR="006F1F6A">
        <w:rPr>
          <w:rFonts w:ascii="Times New Roman" w:hAnsi="Times New Roman" w:cs="Times New Roman"/>
          <w:sz w:val="24"/>
          <w:szCs w:val="24"/>
        </w:rPr>
        <w:t>.</w:t>
      </w:r>
    </w:p>
    <w:tbl>
      <w:tblPr>
        <w:tblW w:w="8561" w:type="dxa"/>
        <w:tblLook w:val="04A0"/>
      </w:tblPr>
      <w:tblGrid>
        <w:gridCol w:w="1550"/>
        <w:gridCol w:w="1463"/>
        <w:gridCol w:w="1284"/>
        <w:gridCol w:w="1470"/>
        <w:gridCol w:w="1457"/>
        <w:gridCol w:w="1337"/>
      </w:tblGrid>
      <w:tr w:rsidR="00962FF5" w:rsidRPr="00510D15" w:rsidTr="00962FF5">
        <w:tc>
          <w:tcPr>
            <w:tcW w:w="1550" w:type="dxa"/>
            <w:tcBorders>
              <w:top w:val="single" w:sz="12" w:space="0" w:color="auto"/>
              <w:bottom w:val="single" w:sz="12" w:space="0" w:color="auto"/>
            </w:tcBorders>
            <w:vAlign w:val="bottom"/>
          </w:tcPr>
          <w:p w:rsidR="00962FF5" w:rsidRDefault="00962FF5" w:rsidP="00962FF5">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Name</w:t>
            </w:r>
          </w:p>
        </w:tc>
        <w:tc>
          <w:tcPr>
            <w:tcW w:w="1463" w:type="dxa"/>
            <w:tcBorders>
              <w:top w:val="single" w:sz="12" w:space="0" w:color="auto"/>
              <w:bottom w:val="single" w:sz="12" w:space="0" w:color="auto"/>
            </w:tcBorders>
            <w:vAlign w:val="bottom"/>
          </w:tcPr>
          <w:p w:rsidR="00962FF5" w:rsidRDefault="00962FF5" w:rsidP="00962FF5">
            <w:pPr>
              <w:spacing w:before="120" w:after="120" w:line="240" w:lineRule="auto"/>
              <w:jc w:val="center"/>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GENBANK accession code</w:t>
            </w:r>
          </w:p>
        </w:tc>
        <w:tc>
          <w:tcPr>
            <w:tcW w:w="1284" w:type="dxa"/>
            <w:tcBorders>
              <w:top w:val="single" w:sz="12" w:space="0" w:color="auto"/>
              <w:bottom w:val="single" w:sz="12" w:space="0" w:color="auto"/>
            </w:tcBorders>
            <w:vAlign w:val="bottom"/>
          </w:tcPr>
          <w:p w:rsidR="00962FF5" w:rsidRDefault="00962FF5" w:rsidP="00962FF5">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TRB</w:t>
            </w:r>
          </w:p>
        </w:tc>
        <w:tc>
          <w:tcPr>
            <w:tcW w:w="1470" w:type="dxa"/>
            <w:tcBorders>
              <w:top w:val="single" w:sz="12" w:space="0" w:color="auto"/>
              <w:bottom w:val="single" w:sz="12" w:space="0" w:color="auto"/>
            </w:tcBorders>
            <w:vAlign w:val="bottom"/>
          </w:tcPr>
          <w:p w:rsidR="00962FF5" w:rsidRDefault="00962FF5" w:rsidP="00962FF5">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UARB</w:t>
            </w:r>
          </w:p>
        </w:tc>
        <w:tc>
          <w:tcPr>
            <w:tcW w:w="1457" w:type="dxa"/>
            <w:tcBorders>
              <w:top w:val="single" w:sz="12" w:space="0" w:color="auto"/>
              <w:bottom w:val="single" w:sz="12" w:space="0" w:color="auto"/>
            </w:tcBorders>
            <w:vAlign w:val="bottom"/>
          </w:tcPr>
          <w:p w:rsidR="00962FF5" w:rsidRDefault="00962FF5" w:rsidP="00962FF5">
            <w:pPr>
              <w:spacing w:before="120" w:after="120" w:line="240" w:lineRule="auto"/>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LARB</w:t>
            </w:r>
          </w:p>
        </w:tc>
        <w:tc>
          <w:tcPr>
            <w:tcW w:w="1337" w:type="dxa"/>
            <w:tcBorders>
              <w:top w:val="single" w:sz="12" w:space="0" w:color="auto"/>
              <w:bottom w:val="single" w:sz="12" w:space="0" w:color="auto"/>
            </w:tcBorders>
            <w:vAlign w:val="bottom"/>
          </w:tcPr>
          <w:p w:rsidR="00962FF5" w:rsidRDefault="00962FF5" w:rsidP="00962FF5">
            <w:pPr>
              <w:spacing w:before="120" w:after="120" w:line="240" w:lineRule="auto"/>
              <w:jc w:val="center"/>
              <w:rPr>
                <w:rFonts w:ascii="Times New Roman" w:eastAsiaTheme="majorEastAsia" w:hAnsi="Times New Roman" w:cs="Times New Roman"/>
                <w:b/>
                <w:bCs/>
                <w:color w:val="365F91" w:themeColor="accent1" w:themeShade="BF"/>
                <w:sz w:val="24"/>
                <w:szCs w:val="24"/>
              </w:rPr>
            </w:pPr>
            <w:r w:rsidRPr="00510D15">
              <w:rPr>
                <w:rFonts w:ascii="Times New Roman" w:hAnsi="Times New Roman" w:cs="Times New Roman"/>
                <w:bCs/>
                <w:sz w:val="24"/>
                <w:szCs w:val="24"/>
              </w:rPr>
              <w:t>Population genetics</w:t>
            </w:r>
          </w:p>
        </w:tc>
      </w:tr>
      <w:tr w:rsidR="00962FF5" w:rsidRPr="00510D15" w:rsidTr="00962FF5">
        <w:tc>
          <w:tcPr>
            <w:tcW w:w="1550" w:type="dxa"/>
            <w:vAlign w:val="bottom"/>
          </w:tcPr>
          <w:p w:rsidR="00962FF5" w:rsidRDefault="00962FF5" w:rsidP="00962FF5">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UarMU50</w:t>
            </w:r>
            <w:r w:rsidRPr="00510D15">
              <w:rPr>
                <w:rFonts w:ascii="Times New Roman" w:hAnsi="Times New Roman" w:cs="Times New Roman"/>
                <w:sz w:val="24"/>
                <w:szCs w:val="24"/>
                <w:vertAlign w:val="superscript"/>
              </w:rPr>
              <w:t>h</w:t>
            </w:r>
          </w:p>
        </w:tc>
        <w:tc>
          <w:tcPr>
            <w:tcW w:w="1463" w:type="dxa"/>
            <w:vAlign w:val="bottom"/>
          </w:tcPr>
          <w:p w:rsidR="00962FF5" w:rsidRDefault="00962FF5" w:rsidP="00962FF5">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Y09647.1</w:t>
            </w:r>
          </w:p>
        </w:tc>
        <w:tc>
          <w:tcPr>
            <w:tcW w:w="1284" w:type="dxa"/>
            <w:vAlign w:val="bottom"/>
          </w:tcPr>
          <w:p w:rsidR="00962FF5" w:rsidRDefault="00962FF5" w:rsidP="00962FF5">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70" w:type="dxa"/>
            <w:vAlign w:val="bottom"/>
          </w:tcPr>
          <w:p w:rsidR="00962FF5" w:rsidRDefault="00962FF5" w:rsidP="00962FF5">
            <w:pPr>
              <w:spacing w:before="120" w:after="120" w:line="240" w:lineRule="auto"/>
              <w:jc w:val="center"/>
              <w:rPr>
                <w:rFonts w:ascii="Times New Roman" w:hAnsi="Times New Roman" w:cs="Times New Roman"/>
                <w:sz w:val="24"/>
                <w:szCs w:val="24"/>
              </w:rPr>
            </w:pPr>
          </w:p>
        </w:tc>
        <w:tc>
          <w:tcPr>
            <w:tcW w:w="1457" w:type="dxa"/>
            <w:vAlign w:val="bottom"/>
          </w:tcPr>
          <w:p w:rsidR="00962FF5" w:rsidRDefault="00962FF5" w:rsidP="00962FF5">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vAlign w:val="bottom"/>
          </w:tcPr>
          <w:p w:rsidR="00962FF5" w:rsidRDefault="00962FF5" w:rsidP="00962FF5">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r w:rsidR="00962FF5" w:rsidRPr="00510D15" w:rsidTr="00962FF5">
        <w:tc>
          <w:tcPr>
            <w:tcW w:w="1550" w:type="dxa"/>
            <w:tcBorders>
              <w:bottom w:val="single" w:sz="12" w:space="0" w:color="auto"/>
            </w:tcBorders>
            <w:vAlign w:val="bottom"/>
          </w:tcPr>
          <w:p w:rsidR="00962FF5" w:rsidRDefault="00962FF5" w:rsidP="00962FF5">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UarMU59</w:t>
            </w:r>
            <w:r w:rsidRPr="00510D15">
              <w:rPr>
                <w:rFonts w:ascii="Times New Roman" w:hAnsi="Times New Roman" w:cs="Times New Roman"/>
                <w:sz w:val="24"/>
                <w:szCs w:val="24"/>
                <w:vertAlign w:val="superscript"/>
              </w:rPr>
              <w:t>h</w:t>
            </w:r>
          </w:p>
        </w:tc>
        <w:tc>
          <w:tcPr>
            <w:tcW w:w="1463" w:type="dxa"/>
            <w:tcBorders>
              <w:bottom w:val="single" w:sz="12" w:space="0" w:color="auto"/>
            </w:tcBorders>
            <w:vAlign w:val="bottom"/>
          </w:tcPr>
          <w:p w:rsidR="00962FF5" w:rsidRDefault="00962FF5" w:rsidP="00962FF5">
            <w:pPr>
              <w:spacing w:before="120" w:after="120" w:line="240" w:lineRule="auto"/>
              <w:rPr>
                <w:rFonts w:ascii="Times New Roman" w:hAnsi="Times New Roman" w:cs="Times New Roman"/>
                <w:sz w:val="24"/>
                <w:szCs w:val="24"/>
              </w:rPr>
            </w:pPr>
            <w:r w:rsidRPr="00510D15">
              <w:rPr>
                <w:rFonts w:ascii="Times New Roman" w:hAnsi="Times New Roman" w:cs="Times New Roman"/>
                <w:sz w:val="24"/>
                <w:szCs w:val="24"/>
              </w:rPr>
              <w:t>Y09649.1</w:t>
            </w:r>
          </w:p>
        </w:tc>
        <w:tc>
          <w:tcPr>
            <w:tcW w:w="1284" w:type="dxa"/>
            <w:tcBorders>
              <w:bottom w:val="single" w:sz="12" w:space="0" w:color="auto"/>
            </w:tcBorders>
            <w:vAlign w:val="bottom"/>
          </w:tcPr>
          <w:p w:rsidR="00962FF5" w:rsidRDefault="00962FF5" w:rsidP="00962FF5">
            <w:pPr>
              <w:spacing w:before="120" w:after="120" w:line="240" w:lineRule="auto"/>
              <w:jc w:val="center"/>
              <w:rPr>
                <w:rFonts w:ascii="Times New Roman" w:hAnsi="Times New Roman" w:cs="Times New Roman"/>
                <w:sz w:val="24"/>
                <w:szCs w:val="24"/>
              </w:rPr>
            </w:pPr>
          </w:p>
        </w:tc>
        <w:tc>
          <w:tcPr>
            <w:tcW w:w="1470" w:type="dxa"/>
            <w:tcBorders>
              <w:bottom w:val="single" w:sz="12" w:space="0" w:color="auto"/>
            </w:tcBorders>
            <w:vAlign w:val="bottom"/>
          </w:tcPr>
          <w:p w:rsidR="00962FF5" w:rsidRDefault="00962FF5" w:rsidP="00962FF5">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457" w:type="dxa"/>
            <w:tcBorders>
              <w:bottom w:val="single" w:sz="12" w:space="0" w:color="auto"/>
            </w:tcBorders>
            <w:vAlign w:val="bottom"/>
          </w:tcPr>
          <w:p w:rsidR="00962FF5" w:rsidRDefault="00962FF5" w:rsidP="00962FF5">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c>
          <w:tcPr>
            <w:tcW w:w="1337" w:type="dxa"/>
            <w:tcBorders>
              <w:bottom w:val="single" w:sz="12" w:space="0" w:color="auto"/>
            </w:tcBorders>
            <w:vAlign w:val="bottom"/>
          </w:tcPr>
          <w:p w:rsidR="00962FF5" w:rsidRDefault="00962FF5" w:rsidP="00962FF5">
            <w:pPr>
              <w:spacing w:before="120" w:after="120" w:line="240" w:lineRule="auto"/>
              <w:jc w:val="center"/>
              <w:rPr>
                <w:rFonts w:ascii="Times New Roman" w:hAnsi="Times New Roman" w:cs="Times New Roman"/>
                <w:sz w:val="24"/>
                <w:szCs w:val="24"/>
              </w:rPr>
            </w:pPr>
            <w:r w:rsidRPr="00510D15">
              <w:rPr>
                <w:rFonts w:ascii="Times New Roman" w:hAnsi="Times New Roman" w:cs="Times New Roman"/>
                <w:sz w:val="24"/>
                <w:szCs w:val="24"/>
              </w:rPr>
              <w:t>X</w:t>
            </w:r>
          </w:p>
        </w:tc>
      </w:tr>
    </w:tbl>
    <w:p w:rsidR="00962FF5" w:rsidRDefault="00962FF5" w:rsidP="00962FF5">
      <w:pPr>
        <w:spacing w:after="0" w:line="240" w:lineRule="auto"/>
        <w:rPr>
          <w:rFonts w:ascii="Times New Roman" w:hAnsi="Times New Roman" w:cs="Times New Roman"/>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Fredholm and Winterø 1995</w:t>
      </w:r>
    </w:p>
    <w:p w:rsidR="00962FF5" w:rsidRPr="00510D15" w:rsidRDefault="00962FF5" w:rsidP="00962FF5">
      <w:pPr>
        <w:spacing w:after="0" w:line="240" w:lineRule="auto"/>
        <w:rPr>
          <w:rFonts w:ascii="Times New Roman" w:hAnsi="Times New Roman" w:cs="Times New Roman"/>
          <w:sz w:val="24"/>
          <w:szCs w:val="24"/>
        </w:rPr>
      </w:pPr>
      <w:r w:rsidRPr="00510D15">
        <w:rPr>
          <w:rFonts w:ascii="Times New Roman" w:hAnsi="Times New Roman" w:cs="Times New Roman"/>
          <w:sz w:val="24"/>
          <w:szCs w:val="24"/>
          <w:vertAlign w:val="superscript"/>
        </w:rPr>
        <w:t>b</w:t>
      </w:r>
      <w:r w:rsidRPr="00510D15">
        <w:rPr>
          <w:rFonts w:ascii="Times New Roman" w:hAnsi="Times New Roman" w:cs="Times New Roman"/>
          <w:sz w:val="24"/>
          <w:szCs w:val="24"/>
        </w:rPr>
        <w:t>Proctor et al. 2002</w:t>
      </w:r>
    </w:p>
    <w:p w:rsidR="00962FF5" w:rsidRPr="00510D15" w:rsidRDefault="00962FF5" w:rsidP="00962FF5">
      <w:pPr>
        <w:spacing w:after="0" w:line="240" w:lineRule="auto"/>
        <w:rPr>
          <w:rFonts w:ascii="Times New Roman" w:hAnsi="Times New Roman" w:cs="Times New Roman"/>
          <w:sz w:val="24"/>
          <w:szCs w:val="24"/>
        </w:rPr>
      </w:pPr>
      <w:r w:rsidRPr="00510D15">
        <w:rPr>
          <w:rFonts w:ascii="Times New Roman" w:hAnsi="Times New Roman" w:cs="Times New Roman"/>
          <w:sz w:val="24"/>
          <w:szCs w:val="24"/>
          <w:vertAlign w:val="superscript"/>
        </w:rPr>
        <w:t>c</w:t>
      </w:r>
      <w:r w:rsidRPr="00510D15">
        <w:rPr>
          <w:rFonts w:ascii="Times New Roman" w:hAnsi="Times New Roman" w:cs="Times New Roman"/>
          <w:sz w:val="24"/>
          <w:szCs w:val="24"/>
        </w:rPr>
        <w:t>Paetkau and Strobeck 1994</w:t>
      </w:r>
    </w:p>
    <w:p w:rsidR="00962FF5" w:rsidRPr="00510D15" w:rsidRDefault="00962FF5" w:rsidP="00962FF5">
      <w:pPr>
        <w:spacing w:after="0" w:line="240" w:lineRule="auto"/>
        <w:rPr>
          <w:rFonts w:ascii="Times New Roman" w:hAnsi="Times New Roman" w:cs="Times New Roman"/>
          <w:sz w:val="24"/>
          <w:szCs w:val="24"/>
        </w:rPr>
      </w:pPr>
      <w:r w:rsidRPr="00510D15">
        <w:rPr>
          <w:rFonts w:ascii="Times New Roman" w:hAnsi="Times New Roman" w:cs="Times New Roman"/>
          <w:sz w:val="24"/>
          <w:szCs w:val="24"/>
          <w:vertAlign w:val="superscript"/>
        </w:rPr>
        <w:t>d</w:t>
      </w:r>
      <w:r w:rsidRPr="00510D15">
        <w:rPr>
          <w:rFonts w:ascii="Times New Roman" w:hAnsi="Times New Roman" w:cs="Times New Roman"/>
          <w:sz w:val="24"/>
          <w:szCs w:val="24"/>
        </w:rPr>
        <w:t>Paetkau et al. 1995</w:t>
      </w:r>
    </w:p>
    <w:p w:rsidR="00962FF5" w:rsidRPr="00510D15" w:rsidRDefault="00962FF5" w:rsidP="00962FF5">
      <w:pPr>
        <w:spacing w:after="0" w:line="240" w:lineRule="auto"/>
        <w:rPr>
          <w:rFonts w:ascii="Times New Roman" w:hAnsi="Times New Roman" w:cs="Times New Roman"/>
          <w:sz w:val="24"/>
          <w:szCs w:val="24"/>
          <w:vertAlign w:val="superscript"/>
        </w:rPr>
      </w:pPr>
      <w:r w:rsidRPr="00510D15">
        <w:rPr>
          <w:rFonts w:ascii="Times New Roman" w:hAnsi="Times New Roman" w:cs="Times New Roman"/>
          <w:sz w:val="24"/>
          <w:szCs w:val="24"/>
          <w:vertAlign w:val="superscript"/>
        </w:rPr>
        <w:t>e</w:t>
      </w:r>
      <w:r w:rsidRPr="00510D15">
        <w:rPr>
          <w:rFonts w:ascii="Times New Roman" w:hAnsi="Times New Roman" w:cs="Times New Roman"/>
          <w:sz w:val="24"/>
          <w:szCs w:val="24"/>
        </w:rPr>
        <w:t>Kitahara et al. 2000</w:t>
      </w:r>
    </w:p>
    <w:p w:rsidR="00962FF5" w:rsidRPr="00510D15" w:rsidRDefault="00962FF5" w:rsidP="00962FF5">
      <w:pPr>
        <w:spacing w:after="0" w:line="240" w:lineRule="auto"/>
        <w:rPr>
          <w:rFonts w:ascii="Times New Roman" w:hAnsi="Times New Roman" w:cs="Times New Roman"/>
          <w:sz w:val="24"/>
          <w:szCs w:val="24"/>
        </w:rPr>
      </w:pPr>
      <w:r w:rsidRPr="00510D15">
        <w:rPr>
          <w:rFonts w:ascii="Times New Roman" w:hAnsi="Times New Roman" w:cs="Times New Roman"/>
          <w:sz w:val="24"/>
          <w:szCs w:val="24"/>
          <w:vertAlign w:val="superscript"/>
        </w:rPr>
        <w:t>f</w:t>
      </w:r>
      <w:r w:rsidRPr="00510D15">
        <w:rPr>
          <w:rFonts w:ascii="Times New Roman" w:hAnsi="Times New Roman" w:cs="Times New Roman"/>
          <w:sz w:val="24"/>
          <w:szCs w:val="24"/>
        </w:rPr>
        <w:t>Breen et al. 2001</w:t>
      </w:r>
    </w:p>
    <w:p w:rsidR="00962FF5" w:rsidRPr="00510D15" w:rsidRDefault="00962FF5" w:rsidP="00962FF5">
      <w:pPr>
        <w:spacing w:after="0" w:line="240" w:lineRule="auto"/>
        <w:rPr>
          <w:rFonts w:ascii="Times New Roman" w:hAnsi="Times New Roman" w:cs="Times New Roman"/>
          <w:sz w:val="24"/>
          <w:szCs w:val="24"/>
        </w:rPr>
      </w:pPr>
      <w:r w:rsidRPr="00510D15">
        <w:rPr>
          <w:rFonts w:ascii="Times New Roman" w:hAnsi="Times New Roman" w:cs="Times New Roman"/>
          <w:sz w:val="24"/>
          <w:szCs w:val="24"/>
          <w:vertAlign w:val="superscript"/>
        </w:rPr>
        <w:t>g</w:t>
      </w:r>
      <w:r w:rsidRPr="00510D15">
        <w:rPr>
          <w:rFonts w:ascii="Times New Roman" w:hAnsi="Times New Roman" w:cs="Times New Roman"/>
          <w:sz w:val="24"/>
          <w:szCs w:val="24"/>
        </w:rPr>
        <w:t>Meredith et al. 2009</w:t>
      </w:r>
    </w:p>
    <w:p w:rsidR="00962FF5" w:rsidRDefault="00962FF5" w:rsidP="00962FF5">
      <w:pPr>
        <w:rPr>
          <w:rFonts w:ascii="Times New Roman" w:hAnsi="Times New Roman" w:cs="Times New Roman"/>
          <w:sz w:val="24"/>
          <w:szCs w:val="24"/>
        </w:rPr>
      </w:pPr>
      <w:r w:rsidRPr="00510D15">
        <w:rPr>
          <w:rFonts w:ascii="Times New Roman" w:hAnsi="Times New Roman" w:cs="Times New Roman"/>
          <w:sz w:val="24"/>
          <w:szCs w:val="24"/>
          <w:vertAlign w:val="superscript"/>
        </w:rPr>
        <w:t>h</w:t>
      </w:r>
      <w:r w:rsidRPr="00510D15">
        <w:rPr>
          <w:rFonts w:ascii="Times New Roman" w:hAnsi="Times New Roman" w:cs="Times New Roman"/>
          <w:sz w:val="24"/>
          <w:szCs w:val="24"/>
        </w:rPr>
        <w:t>Taberlet et al. 1997</w:t>
      </w:r>
    </w:p>
    <w:p w:rsidR="00C2254C" w:rsidRDefault="00C2254C">
      <w:pPr>
        <w:rPr>
          <w:rFonts w:ascii="Times New Roman" w:hAnsi="Times New Roman" w:cs="Times New Roman"/>
          <w:b/>
          <w:bCs/>
          <w:color w:val="4F81BD" w:themeColor="accent1"/>
          <w:sz w:val="24"/>
          <w:szCs w:val="24"/>
        </w:rPr>
      </w:pPr>
      <w:r>
        <w:rPr>
          <w:rFonts w:ascii="Times New Roman" w:hAnsi="Times New Roman" w:cs="Times New Roman"/>
          <w:sz w:val="24"/>
          <w:szCs w:val="24"/>
        </w:rPr>
        <w:br w:type="page"/>
      </w:r>
    </w:p>
    <w:p w:rsidR="00C2254C" w:rsidRPr="00172969" w:rsidRDefault="00C2254C" w:rsidP="00C2254C">
      <w:pPr>
        <w:spacing w:after="0" w:line="240" w:lineRule="auto"/>
        <w:rPr>
          <w:rFonts w:ascii="Times New Roman" w:hAnsi="Times New Roman" w:cs="Times New Roman"/>
          <w:sz w:val="24"/>
          <w:szCs w:val="24"/>
        </w:rPr>
      </w:pPr>
      <w:bookmarkStart w:id="60" w:name="_Ref390436078"/>
      <w:bookmarkStart w:id="61" w:name="_Ref390435456"/>
      <w:bookmarkStart w:id="62" w:name="_Toc394564080"/>
      <w:r w:rsidRPr="000C7DB2">
        <w:rPr>
          <w:rFonts w:ascii="Times New Roman" w:hAnsi="Times New Roman" w:cs="Times New Roman"/>
          <w:sz w:val="24"/>
          <w:szCs w:val="24"/>
        </w:rPr>
        <w:lastRenderedPageBreak/>
        <w:t xml:space="preserve">Table </w:t>
      </w:r>
      <w:r w:rsidR="00951E25">
        <w:rPr>
          <w:rFonts w:ascii="Times New Roman" w:hAnsi="Times New Roman" w:cs="Times New Roman"/>
          <w:sz w:val="24"/>
          <w:szCs w:val="24"/>
        </w:rPr>
        <w:fldChar w:fldCharType="begin"/>
      </w:r>
      <w:r w:rsidR="005041E3">
        <w:rPr>
          <w:rFonts w:ascii="Times New Roman" w:hAnsi="Times New Roman" w:cs="Times New Roman"/>
          <w:sz w:val="24"/>
          <w:szCs w:val="24"/>
        </w:rPr>
        <w:instrText xml:space="preserve"> SEQ Table \* ARABIC </w:instrText>
      </w:r>
      <w:r w:rsidR="00951E25">
        <w:rPr>
          <w:rFonts w:ascii="Times New Roman" w:hAnsi="Times New Roman" w:cs="Times New Roman"/>
          <w:sz w:val="24"/>
          <w:szCs w:val="24"/>
        </w:rPr>
        <w:fldChar w:fldCharType="separate"/>
      </w:r>
      <w:r w:rsidR="000A5607">
        <w:rPr>
          <w:rFonts w:ascii="Times New Roman" w:hAnsi="Times New Roman" w:cs="Times New Roman"/>
          <w:noProof/>
          <w:sz w:val="24"/>
          <w:szCs w:val="24"/>
        </w:rPr>
        <w:t>4</w:t>
      </w:r>
      <w:r w:rsidR="00951E25">
        <w:rPr>
          <w:rFonts w:ascii="Times New Roman" w:hAnsi="Times New Roman" w:cs="Times New Roman"/>
          <w:sz w:val="24"/>
          <w:szCs w:val="24"/>
        </w:rPr>
        <w:fldChar w:fldCharType="end"/>
      </w:r>
      <w:bookmarkEnd w:id="60"/>
      <w:r w:rsidRPr="006F1F6A">
        <w:rPr>
          <w:rFonts w:ascii="Times New Roman" w:hAnsi="Times New Roman" w:cs="Times New Roman"/>
          <w:sz w:val="24"/>
          <w:szCs w:val="24"/>
        </w:rPr>
        <w:t xml:space="preserve">.  </w:t>
      </w:r>
      <w:r w:rsidRPr="00172969">
        <w:rPr>
          <w:rFonts w:ascii="Times New Roman" w:hAnsi="Times New Roman" w:cs="Times New Roman"/>
          <w:sz w:val="24"/>
          <w:szCs w:val="24"/>
        </w:rPr>
        <w:t>Causes of death for adult female black bears radio monitored between 2002 and 2012 in the Tensas River Basin and Three Rivers Complex of Louisiana, USA.</w:t>
      </w:r>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58"/>
        <w:gridCol w:w="2250"/>
        <w:gridCol w:w="3240"/>
      </w:tblGrid>
      <w:tr w:rsidR="00C2254C" w:rsidRPr="00EF5A55" w:rsidTr="00C2254C">
        <w:tc>
          <w:tcPr>
            <w:tcW w:w="3258" w:type="dxa"/>
            <w:tcBorders>
              <w:top w:val="single" w:sz="12" w:space="0" w:color="auto"/>
              <w:bottom w:val="single" w:sz="12" w:space="0" w:color="auto"/>
            </w:tcBorders>
          </w:tcPr>
          <w:p w:rsidR="00C2254C" w:rsidRPr="00EF5A55" w:rsidRDefault="00C2254C" w:rsidP="00C2254C">
            <w:pPr>
              <w:spacing w:before="120" w:after="120" w:line="276" w:lineRule="auto"/>
              <w:rPr>
                <w:rFonts w:ascii="Times New Roman" w:hAnsi="Times New Roman" w:cs="Times New Roman"/>
                <w:sz w:val="24"/>
                <w:szCs w:val="24"/>
              </w:rPr>
            </w:pPr>
            <w:r w:rsidRPr="00EF5A55">
              <w:rPr>
                <w:rFonts w:ascii="Times New Roman" w:hAnsi="Times New Roman" w:cs="Times New Roman"/>
                <w:sz w:val="24"/>
                <w:szCs w:val="24"/>
              </w:rPr>
              <w:t>Bear ID</w:t>
            </w:r>
          </w:p>
        </w:tc>
        <w:tc>
          <w:tcPr>
            <w:tcW w:w="2250" w:type="dxa"/>
            <w:tcBorders>
              <w:top w:val="single" w:sz="12" w:space="0" w:color="auto"/>
              <w:bottom w:val="single" w:sz="12" w:space="0" w:color="auto"/>
            </w:tcBorders>
          </w:tcPr>
          <w:p w:rsidR="00C2254C" w:rsidRPr="00EF5A55" w:rsidRDefault="00C2254C" w:rsidP="00C2254C">
            <w:pPr>
              <w:spacing w:before="120" w:after="120" w:line="276" w:lineRule="auto"/>
              <w:rPr>
                <w:rFonts w:ascii="Times New Roman" w:hAnsi="Times New Roman" w:cs="Times New Roman"/>
                <w:sz w:val="24"/>
                <w:szCs w:val="24"/>
              </w:rPr>
            </w:pPr>
            <w:r w:rsidRPr="00EF5A55">
              <w:rPr>
                <w:rFonts w:ascii="Times New Roman" w:hAnsi="Times New Roman" w:cs="Times New Roman"/>
                <w:sz w:val="24"/>
                <w:szCs w:val="24"/>
              </w:rPr>
              <w:t>Date</w:t>
            </w:r>
          </w:p>
        </w:tc>
        <w:tc>
          <w:tcPr>
            <w:tcW w:w="3240" w:type="dxa"/>
            <w:tcBorders>
              <w:top w:val="single" w:sz="12" w:space="0" w:color="auto"/>
              <w:bottom w:val="single" w:sz="12" w:space="0" w:color="auto"/>
            </w:tcBorders>
          </w:tcPr>
          <w:p w:rsidR="00C2254C" w:rsidRPr="00EF5A55" w:rsidRDefault="00C2254C" w:rsidP="00C2254C">
            <w:pPr>
              <w:spacing w:before="120" w:after="120" w:line="276" w:lineRule="auto"/>
              <w:rPr>
                <w:rFonts w:ascii="Times New Roman" w:hAnsi="Times New Roman" w:cs="Times New Roman"/>
                <w:sz w:val="24"/>
                <w:szCs w:val="24"/>
              </w:rPr>
            </w:pPr>
            <w:r w:rsidRPr="00EF5A55">
              <w:rPr>
                <w:rFonts w:ascii="Times New Roman" w:hAnsi="Times New Roman" w:cs="Times New Roman"/>
                <w:sz w:val="24"/>
                <w:szCs w:val="24"/>
              </w:rPr>
              <w:t>Cause of death</w:t>
            </w:r>
          </w:p>
        </w:tc>
      </w:tr>
      <w:tr w:rsidR="00C2254C" w:rsidRPr="00EF5A55" w:rsidTr="00C2254C">
        <w:tc>
          <w:tcPr>
            <w:tcW w:w="3258" w:type="dxa"/>
          </w:tcPr>
          <w:p w:rsidR="00C2254C" w:rsidRPr="00172969" w:rsidRDefault="00C2254C" w:rsidP="00C2254C">
            <w:pPr>
              <w:spacing w:after="200" w:line="276" w:lineRule="auto"/>
              <w:rPr>
                <w:rFonts w:ascii="Times New Roman" w:hAnsi="Times New Roman" w:cs="Times New Roman"/>
                <w:i/>
                <w:sz w:val="24"/>
                <w:szCs w:val="24"/>
              </w:rPr>
            </w:pPr>
            <w:r w:rsidRPr="00172969">
              <w:rPr>
                <w:rFonts w:ascii="Times New Roman" w:hAnsi="Times New Roman" w:cs="Times New Roman"/>
                <w:i/>
                <w:sz w:val="24"/>
                <w:szCs w:val="24"/>
              </w:rPr>
              <w:t>Tensas River Basin</w:t>
            </w:r>
          </w:p>
        </w:tc>
        <w:tc>
          <w:tcPr>
            <w:tcW w:w="2250" w:type="dxa"/>
          </w:tcPr>
          <w:p w:rsidR="00C2254C" w:rsidRPr="00EF5A55" w:rsidRDefault="00C2254C" w:rsidP="00C2254C">
            <w:pPr>
              <w:spacing w:after="200" w:line="276" w:lineRule="auto"/>
              <w:rPr>
                <w:rFonts w:ascii="Times New Roman" w:hAnsi="Times New Roman" w:cs="Times New Roman"/>
                <w:b/>
                <w:sz w:val="24"/>
                <w:szCs w:val="24"/>
              </w:rPr>
            </w:pPr>
          </w:p>
        </w:tc>
        <w:tc>
          <w:tcPr>
            <w:tcW w:w="3240" w:type="dxa"/>
          </w:tcPr>
          <w:p w:rsidR="00C2254C" w:rsidRPr="00EF5A55" w:rsidRDefault="00C2254C" w:rsidP="00C2254C">
            <w:pPr>
              <w:spacing w:after="200" w:line="276" w:lineRule="auto"/>
              <w:rPr>
                <w:rFonts w:ascii="Times New Roman" w:hAnsi="Times New Roman" w:cs="Times New Roman"/>
                <w:b/>
                <w:sz w:val="24"/>
                <w:szCs w:val="24"/>
              </w:rPr>
            </w:pP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D2</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May 2008</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Vehicle collision</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D7</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September 2005</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Vehicle collision</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D16</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May 2008</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Unknown</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T23</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March 2009</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Research related</w:t>
            </w:r>
          </w:p>
        </w:tc>
      </w:tr>
      <w:tr w:rsidR="00C2254C" w:rsidRPr="00EF5A55" w:rsidTr="00C2254C">
        <w:tc>
          <w:tcPr>
            <w:tcW w:w="3258" w:type="dxa"/>
          </w:tcPr>
          <w:p w:rsidR="00C2254C" w:rsidRPr="00172969" w:rsidRDefault="00C2254C" w:rsidP="00C2254C">
            <w:pPr>
              <w:spacing w:after="200" w:line="276" w:lineRule="auto"/>
              <w:rPr>
                <w:rFonts w:ascii="Times New Roman" w:hAnsi="Times New Roman" w:cs="Times New Roman"/>
                <w:i/>
                <w:sz w:val="24"/>
                <w:szCs w:val="24"/>
              </w:rPr>
            </w:pPr>
            <w:r w:rsidRPr="00172969">
              <w:rPr>
                <w:rFonts w:ascii="Times New Roman" w:hAnsi="Times New Roman" w:cs="Times New Roman"/>
                <w:i/>
                <w:sz w:val="24"/>
                <w:szCs w:val="24"/>
              </w:rPr>
              <w:t>Three Rivers Complex</w:t>
            </w:r>
          </w:p>
        </w:tc>
        <w:tc>
          <w:tcPr>
            <w:tcW w:w="2250" w:type="dxa"/>
          </w:tcPr>
          <w:p w:rsidR="00C2254C" w:rsidRPr="00EF5A55" w:rsidRDefault="00C2254C" w:rsidP="00C2254C">
            <w:pPr>
              <w:spacing w:after="200" w:line="276" w:lineRule="auto"/>
              <w:rPr>
                <w:rFonts w:ascii="Times New Roman" w:hAnsi="Times New Roman" w:cs="Times New Roman"/>
                <w:b/>
                <w:sz w:val="24"/>
                <w:szCs w:val="24"/>
              </w:rPr>
            </w:pPr>
          </w:p>
        </w:tc>
        <w:tc>
          <w:tcPr>
            <w:tcW w:w="3240" w:type="dxa"/>
          </w:tcPr>
          <w:p w:rsidR="00C2254C" w:rsidRPr="00EF5A55" w:rsidRDefault="00C2254C" w:rsidP="00C2254C">
            <w:pPr>
              <w:spacing w:after="200" w:line="276" w:lineRule="auto"/>
              <w:rPr>
                <w:rFonts w:ascii="Times New Roman" w:hAnsi="Times New Roman" w:cs="Times New Roman"/>
                <w:b/>
                <w:sz w:val="24"/>
                <w:szCs w:val="24"/>
              </w:rPr>
            </w:pP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D32</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June 2009</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Vehicle collision</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T20</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April 2009</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Illegal kill</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T22</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December 2009</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Illegal kill</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T26</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March 2009</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Research related</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T34</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October 2011</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Vehicle collision</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T4</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August 2006</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Illegal kill</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T47</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May 2008</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Natural (lightning strike)</w:t>
            </w:r>
          </w:p>
        </w:tc>
      </w:tr>
      <w:tr w:rsidR="00C2254C" w:rsidRPr="00EF5A55" w:rsidTr="00C2254C">
        <w:tc>
          <w:tcPr>
            <w:tcW w:w="3258"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T51</w:t>
            </w:r>
          </w:p>
        </w:tc>
        <w:tc>
          <w:tcPr>
            <w:tcW w:w="225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January 2010</w:t>
            </w:r>
          </w:p>
        </w:tc>
        <w:tc>
          <w:tcPr>
            <w:tcW w:w="3240" w:type="dxa"/>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Illegal kill</w:t>
            </w:r>
          </w:p>
        </w:tc>
      </w:tr>
      <w:tr w:rsidR="00C2254C" w:rsidRPr="00EF5A55" w:rsidTr="00C2254C">
        <w:tc>
          <w:tcPr>
            <w:tcW w:w="3258" w:type="dxa"/>
            <w:tcBorders>
              <w:bottom w:val="single" w:sz="12" w:space="0" w:color="auto"/>
            </w:tcBorders>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T65</w:t>
            </w:r>
          </w:p>
        </w:tc>
        <w:tc>
          <w:tcPr>
            <w:tcW w:w="2250" w:type="dxa"/>
            <w:tcBorders>
              <w:bottom w:val="single" w:sz="12" w:space="0" w:color="auto"/>
            </w:tcBorders>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April 2009</w:t>
            </w:r>
          </w:p>
        </w:tc>
        <w:tc>
          <w:tcPr>
            <w:tcW w:w="3240" w:type="dxa"/>
            <w:tcBorders>
              <w:bottom w:val="single" w:sz="12" w:space="0" w:color="auto"/>
            </w:tcBorders>
          </w:tcPr>
          <w:p w:rsidR="00C2254C" w:rsidRPr="00EF5A55" w:rsidRDefault="00C2254C" w:rsidP="00C2254C">
            <w:pPr>
              <w:spacing w:after="200" w:line="276" w:lineRule="auto"/>
              <w:rPr>
                <w:rFonts w:ascii="Times New Roman" w:hAnsi="Times New Roman" w:cs="Times New Roman"/>
                <w:sz w:val="24"/>
                <w:szCs w:val="24"/>
              </w:rPr>
            </w:pPr>
            <w:r w:rsidRPr="00EF5A55">
              <w:rPr>
                <w:rFonts w:ascii="Times New Roman" w:hAnsi="Times New Roman" w:cs="Times New Roman"/>
                <w:sz w:val="24"/>
                <w:szCs w:val="24"/>
              </w:rPr>
              <w:t>Vehicle collision</w:t>
            </w:r>
          </w:p>
        </w:tc>
      </w:tr>
    </w:tbl>
    <w:p w:rsidR="00C2254C" w:rsidRDefault="00C2254C">
      <w:pPr>
        <w:rPr>
          <w:rFonts w:ascii="Times New Roman" w:hAnsi="Times New Roman" w:cs="Times New Roman"/>
          <w:b/>
          <w:sz w:val="24"/>
          <w:szCs w:val="24"/>
        </w:rPr>
      </w:pPr>
      <w:r>
        <w:rPr>
          <w:rFonts w:ascii="Times New Roman" w:hAnsi="Times New Roman" w:cs="Times New Roman"/>
          <w:b/>
          <w:sz w:val="24"/>
          <w:szCs w:val="24"/>
        </w:rPr>
        <w:br w:type="page"/>
      </w:r>
    </w:p>
    <w:p w:rsidR="00C2254C" w:rsidRPr="000C7DB2" w:rsidRDefault="00C2254C" w:rsidP="00C2254C">
      <w:pPr>
        <w:pStyle w:val="Caption"/>
        <w:keepNext/>
        <w:rPr>
          <w:rFonts w:ascii="Times New Roman" w:hAnsi="Times New Roman" w:cs="Times New Roman"/>
          <w:b w:val="0"/>
          <w:bCs w:val="0"/>
          <w:color w:val="auto"/>
          <w:sz w:val="24"/>
          <w:szCs w:val="24"/>
        </w:rPr>
      </w:pPr>
      <w:bookmarkStart w:id="63" w:name="_Ref390435958"/>
      <w:bookmarkStart w:id="64" w:name="_Toc394564081"/>
      <w:r w:rsidRPr="000C7DB2">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5</w:t>
      </w:r>
      <w:r w:rsidR="00951E25">
        <w:rPr>
          <w:rFonts w:ascii="Times New Roman" w:hAnsi="Times New Roman" w:cs="Times New Roman"/>
          <w:b w:val="0"/>
          <w:color w:val="auto"/>
          <w:sz w:val="24"/>
          <w:szCs w:val="24"/>
        </w:rPr>
        <w:fldChar w:fldCharType="end"/>
      </w:r>
      <w:bookmarkEnd w:id="55"/>
      <w:bookmarkEnd w:id="61"/>
      <w:bookmarkEnd w:id="63"/>
      <w:r w:rsidRPr="000C7DB2">
        <w:rPr>
          <w:rFonts w:ascii="Times New Roman" w:hAnsi="Times New Roman" w:cs="Times New Roman"/>
          <w:b w:val="0"/>
          <w:color w:val="auto"/>
          <w:sz w:val="24"/>
          <w:szCs w:val="24"/>
        </w:rPr>
        <w:t>.  Estimated transition rates between reproductive states for adult female Louisiana black bears in the Tensas River Basin and Three Rivers Complex, Louisiana, USA.</w:t>
      </w:r>
      <w:bookmarkEnd w:id="56"/>
      <w:bookmarkEnd w:id="64"/>
    </w:p>
    <w:tbl>
      <w:tblPr>
        <w:tblW w:w="9475" w:type="dxa"/>
        <w:tblCellMar>
          <w:top w:w="144" w:type="dxa"/>
          <w:left w:w="115" w:type="dxa"/>
          <w:bottom w:w="144" w:type="dxa"/>
          <w:right w:w="115" w:type="dxa"/>
        </w:tblCellMar>
        <w:tblLook w:val="04A0"/>
      </w:tblPr>
      <w:tblGrid>
        <w:gridCol w:w="2990"/>
        <w:gridCol w:w="2165"/>
        <w:gridCol w:w="2070"/>
        <w:gridCol w:w="2250"/>
      </w:tblGrid>
      <w:tr w:rsidR="00C2254C" w:rsidRPr="00510D15" w:rsidTr="00C2254C">
        <w:tc>
          <w:tcPr>
            <w:tcW w:w="0" w:type="auto"/>
            <w:tcBorders>
              <w:top w:val="single" w:sz="12" w:space="0" w:color="auto"/>
            </w:tcBorders>
          </w:tcPr>
          <w:p w:rsidR="00C2254C" w:rsidRPr="00510D15" w:rsidRDefault="00C2254C" w:rsidP="00C2254C">
            <w:pPr>
              <w:rPr>
                <w:rFonts w:ascii="Times New Roman" w:hAnsi="Times New Roman" w:cs="Times New Roman"/>
                <w:sz w:val="24"/>
                <w:szCs w:val="24"/>
              </w:rPr>
            </w:pPr>
          </w:p>
        </w:tc>
        <w:tc>
          <w:tcPr>
            <w:tcW w:w="6485" w:type="dxa"/>
            <w:gridSpan w:val="3"/>
            <w:tcBorders>
              <w:top w:val="single" w:sz="12" w:space="0" w:color="auto"/>
            </w:tcBorders>
          </w:tcPr>
          <w:p w:rsidR="00C2254C" w:rsidRPr="00510D15" w:rsidRDefault="00C2254C" w:rsidP="00C2254C">
            <w:pPr>
              <w:jc w:val="center"/>
              <w:rPr>
                <w:rFonts w:ascii="Times New Roman" w:hAnsi="Times New Roman" w:cs="Times New Roman"/>
                <w:sz w:val="24"/>
                <w:szCs w:val="24"/>
              </w:rPr>
            </w:pPr>
            <w:r w:rsidRPr="00510D15">
              <w:rPr>
                <w:rFonts w:ascii="Times New Roman" w:hAnsi="Times New Roman" w:cs="Times New Roman"/>
                <w:sz w:val="24"/>
                <w:szCs w:val="24"/>
              </w:rPr>
              <w:t>Transition to reproductive state</w:t>
            </w:r>
          </w:p>
        </w:tc>
      </w:tr>
      <w:tr w:rsidR="00C2254C" w:rsidRPr="00510D15" w:rsidTr="00C2254C">
        <w:tc>
          <w:tcPr>
            <w:tcW w:w="0" w:type="auto"/>
            <w:tcBorders>
              <w:bottom w:val="single" w:sz="12" w:space="0" w:color="auto"/>
            </w:tcBorders>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Current reproductive state</w:t>
            </w:r>
          </w:p>
        </w:tc>
        <w:tc>
          <w:tcPr>
            <w:tcW w:w="2165" w:type="dxa"/>
            <w:tcBorders>
              <w:top w:val="single" w:sz="12" w:space="0" w:color="auto"/>
              <w:bottom w:val="single" w:sz="12" w:space="0" w:color="auto"/>
            </w:tcBorders>
          </w:tcPr>
          <w:p w:rsidR="00C2254C" w:rsidRPr="00510D15" w:rsidRDefault="00C2254C" w:rsidP="00C2254C">
            <w:pPr>
              <w:jc w:val="center"/>
              <w:rPr>
                <w:rFonts w:ascii="Times New Roman" w:hAnsi="Times New Roman" w:cs="Times New Roman"/>
                <w:sz w:val="24"/>
                <w:szCs w:val="24"/>
              </w:rPr>
            </w:pPr>
            <w:r w:rsidRPr="00510D15">
              <w:rPr>
                <w:rFonts w:ascii="Times New Roman" w:hAnsi="Times New Roman" w:cs="Times New Roman"/>
                <w:sz w:val="24"/>
                <w:szCs w:val="24"/>
              </w:rPr>
              <w:t>B</w:t>
            </w:r>
          </w:p>
        </w:tc>
        <w:tc>
          <w:tcPr>
            <w:tcW w:w="2070" w:type="dxa"/>
            <w:tcBorders>
              <w:top w:val="single" w:sz="12" w:space="0" w:color="auto"/>
              <w:bottom w:val="single" w:sz="12" w:space="0" w:color="auto"/>
            </w:tcBorders>
          </w:tcPr>
          <w:p w:rsidR="00C2254C" w:rsidRPr="00510D15" w:rsidRDefault="00C2254C" w:rsidP="00C2254C">
            <w:pPr>
              <w:jc w:val="center"/>
              <w:rPr>
                <w:rFonts w:ascii="Times New Roman" w:hAnsi="Times New Roman" w:cs="Times New Roman"/>
                <w:sz w:val="24"/>
                <w:szCs w:val="24"/>
              </w:rPr>
            </w:pPr>
            <w:r w:rsidRPr="00510D15">
              <w:rPr>
                <w:rFonts w:ascii="Times New Roman" w:hAnsi="Times New Roman" w:cs="Times New Roman"/>
                <w:sz w:val="24"/>
                <w:szCs w:val="24"/>
              </w:rPr>
              <w:t>C</w:t>
            </w:r>
          </w:p>
        </w:tc>
        <w:tc>
          <w:tcPr>
            <w:tcW w:w="2250" w:type="dxa"/>
            <w:tcBorders>
              <w:top w:val="single" w:sz="12" w:space="0" w:color="auto"/>
              <w:bottom w:val="single" w:sz="12" w:space="0" w:color="auto"/>
            </w:tcBorders>
          </w:tcPr>
          <w:p w:rsidR="00C2254C" w:rsidRPr="00510D15" w:rsidRDefault="00C2254C" w:rsidP="00C2254C">
            <w:pPr>
              <w:jc w:val="center"/>
              <w:rPr>
                <w:rFonts w:ascii="Times New Roman" w:hAnsi="Times New Roman" w:cs="Times New Roman"/>
                <w:sz w:val="24"/>
                <w:szCs w:val="24"/>
              </w:rPr>
            </w:pPr>
            <w:r w:rsidRPr="00510D15">
              <w:rPr>
                <w:rFonts w:ascii="Times New Roman" w:hAnsi="Times New Roman" w:cs="Times New Roman"/>
                <w:sz w:val="24"/>
                <w:szCs w:val="24"/>
              </w:rPr>
              <w:t>Y</w:t>
            </w:r>
          </w:p>
        </w:tc>
      </w:tr>
      <w:tr w:rsidR="00C2254C" w:rsidRPr="00510D15" w:rsidTr="00C2254C">
        <w:tc>
          <w:tcPr>
            <w:tcW w:w="0" w:type="auto"/>
            <w:tcBorders>
              <w:top w:val="single" w:sz="12" w:space="0" w:color="auto"/>
            </w:tcBorders>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TRB</w:t>
            </w:r>
          </w:p>
        </w:tc>
        <w:tc>
          <w:tcPr>
            <w:tcW w:w="6485" w:type="dxa"/>
            <w:gridSpan w:val="3"/>
            <w:tcBorders>
              <w:top w:val="single" w:sz="12" w:space="0" w:color="auto"/>
            </w:tcBorders>
          </w:tcPr>
          <w:p w:rsidR="00C2254C" w:rsidRPr="00510D15" w:rsidRDefault="00C2254C" w:rsidP="00C2254C">
            <w:pPr>
              <w:jc w:val="center"/>
              <w:rPr>
                <w:rFonts w:ascii="Times New Roman" w:hAnsi="Times New Roman" w:cs="Times New Roman"/>
                <w:b/>
                <w:sz w:val="24"/>
                <w:szCs w:val="24"/>
              </w:rPr>
            </w:pPr>
          </w:p>
        </w:tc>
      </w:tr>
      <w:tr w:rsidR="00C2254C" w:rsidRPr="00510D15" w:rsidTr="00C2254C">
        <w:tc>
          <w:tcPr>
            <w:tcW w:w="0" w:type="auto"/>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 xml:space="preserve">         B</w:t>
            </w:r>
          </w:p>
        </w:tc>
        <w:tc>
          <w:tcPr>
            <w:tcW w:w="2165"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0.34 (0.23–0.46)</w:t>
            </w:r>
            <w:r w:rsidRPr="00510D15">
              <w:rPr>
                <w:rFonts w:ascii="Times New Roman" w:hAnsi="Times New Roman" w:cs="Times New Roman"/>
                <w:sz w:val="24"/>
                <w:szCs w:val="24"/>
                <w:vertAlign w:val="superscript"/>
              </w:rPr>
              <w:t>a</w:t>
            </w:r>
          </w:p>
        </w:tc>
        <w:tc>
          <w:tcPr>
            <w:tcW w:w="207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0.66 (0.54–0.77)</w:t>
            </w:r>
          </w:p>
        </w:tc>
        <w:tc>
          <w:tcPr>
            <w:tcW w:w="225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w:t>
            </w:r>
          </w:p>
        </w:tc>
      </w:tr>
      <w:tr w:rsidR="00C2254C" w:rsidRPr="00510D15" w:rsidTr="00C2254C">
        <w:tc>
          <w:tcPr>
            <w:tcW w:w="0" w:type="auto"/>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 xml:space="preserve">         C</w:t>
            </w:r>
          </w:p>
        </w:tc>
        <w:tc>
          <w:tcPr>
            <w:tcW w:w="2165"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0.25 (0.16–0.38)</w:t>
            </w:r>
          </w:p>
        </w:tc>
        <w:tc>
          <w:tcPr>
            <w:tcW w:w="207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0.31 (0.20–0.43)</w:t>
            </w:r>
          </w:p>
        </w:tc>
        <w:tc>
          <w:tcPr>
            <w:tcW w:w="225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0.43 (0.31–0.56)</w:t>
            </w:r>
          </w:p>
        </w:tc>
      </w:tr>
      <w:tr w:rsidR="00C2254C" w:rsidRPr="00510D15" w:rsidTr="00C2254C">
        <w:tc>
          <w:tcPr>
            <w:tcW w:w="0" w:type="auto"/>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 xml:space="preserve">         Y</w:t>
            </w:r>
          </w:p>
        </w:tc>
        <w:tc>
          <w:tcPr>
            <w:tcW w:w="2165"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0.20 (0.09–0.39)</w:t>
            </w:r>
          </w:p>
        </w:tc>
        <w:tc>
          <w:tcPr>
            <w:tcW w:w="207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0.80 (0.61–0.91)</w:t>
            </w:r>
          </w:p>
        </w:tc>
        <w:tc>
          <w:tcPr>
            <w:tcW w:w="225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w:t>
            </w:r>
          </w:p>
        </w:tc>
      </w:tr>
      <w:tr w:rsidR="00C2254C" w:rsidRPr="00510D15" w:rsidTr="00C2254C">
        <w:tc>
          <w:tcPr>
            <w:tcW w:w="0" w:type="auto"/>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TRC</w:t>
            </w:r>
          </w:p>
        </w:tc>
        <w:tc>
          <w:tcPr>
            <w:tcW w:w="6485" w:type="dxa"/>
            <w:gridSpan w:val="3"/>
          </w:tcPr>
          <w:p w:rsidR="00C2254C" w:rsidRPr="00510D15" w:rsidRDefault="00C2254C" w:rsidP="00C2254C">
            <w:pPr>
              <w:jc w:val="center"/>
              <w:rPr>
                <w:rFonts w:ascii="Times New Roman" w:hAnsi="Times New Roman" w:cs="Times New Roman"/>
                <w:b/>
                <w:sz w:val="24"/>
                <w:szCs w:val="24"/>
              </w:rPr>
            </w:pPr>
          </w:p>
        </w:tc>
      </w:tr>
      <w:tr w:rsidR="00C2254C" w:rsidRPr="00510D15" w:rsidTr="00C2254C">
        <w:tc>
          <w:tcPr>
            <w:tcW w:w="0" w:type="auto"/>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 xml:space="preserve">         B</w:t>
            </w:r>
          </w:p>
        </w:tc>
        <w:tc>
          <w:tcPr>
            <w:tcW w:w="2165"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0.67 (0.46–0.82)</w:t>
            </w:r>
          </w:p>
        </w:tc>
        <w:tc>
          <w:tcPr>
            <w:tcW w:w="207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0.33 (0.18–0.54)</w:t>
            </w:r>
          </w:p>
        </w:tc>
        <w:tc>
          <w:tcPr>
            <w:tcW w:w="225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w:t>
            </w:r>
          </w:p>
        </w:tc>
      </w:tr>
      <w:tr w:rsidR="00C2254C" w:rsidRPr="00510D15" w:rsidTr="00C2254C">
        <w:tc>
          <w:tcPr>
            <w:tcW w:w="0" w:type="auto"/>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 xml:space="preserve">         C</w:t>
            </w:r>
          </w:p>
        </w:tc>
        <w:tc>
          <w:tcPr>
            <w:tcW w:w="2165"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0.26 (0.14–0.41)</w:t>
            </w:r>
          </w:p>
        </w:tc>
        <w:tc>
          <w:tcPr>
            <w:tcW w:w="207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0.14 (0.06–0.29)</w:t>
            </w:r>
          </w:p>
        </w:tc>
        <w:tc>
          <w:tcPr>
            <w:tcW w:w="2250" w:type="dxa"/>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0.58 (0.42–0.73)</w:t>
            </w:r>
          </w:p>
        </w:tc>
      </w:tr>
      <w:tr w:rsidR="00C2254C" w:rsidRPr="00510D15" w:rsidTr="00C2254C">
        <w:tc>
          <w:tcPr>
            <w:tcW w:w="0" w:type="auto"/>
            <w:tcBorders>
              <w:bottom w:val="single" w:sz="12" w:space="0" w:color="auto"/>
            </w:tcBorders>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 xml:space="preserve">         Y</w:t>
            </w:r>
          </w:p>
        </w:tc>
        <w:tc>
          <w:tcPr>
            <w:tcW w:w="2165" w:type="dxa"/>
            <w:tcBorders>
              <w:bottom w:val="single" w:sz="12" w:space="0" w:color="auto"/>
            </w:tcBorders>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0.33 (0.15–0.59)</w:t>
            </w:r>
          </w:p>
        </w:tc>
        <w:tc>
          <w:tcPr>
            <w:tcW w:w="2070" w:type="dxa"/>
            <w:tcBorders>
              <w:bottom w:val="single" w:sz="12" w:space="0" w:color="auto"/>
            </w:tcBorders>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0.67 (0.41–0.85)</w:t>
            </w:r>
          </w:p>
        </w:tc>
        <w:tc>
          <w:tcPr>
            <w:tcW w:w="2250" w:type="dxa"/>
            <w:tcBorders>
              <w:bottom w:val="single" w:sz="12" w:space="0" w:color="auto"/>
            </w:tcBorders>
          </w:tcPr>
          <w:p w:rsidR="00C2254C" w:rsidRPr="00510D15" w:rsidRDefault="00C2254C" w:rsidP="00C2254C">
            <w:pPr>
              <w:rPr>
                <w:rFonts w:ascii="Times New Roman" w:hAnsi="Times New Roman" w:cs="Times New Roman"/>
                <w:sz w:val="24"/>
                <w:szCs w:val="24"/>
              </w:rPr>
            </w:pPr>
            <w:r w:rsidRPr="00510D15">
              <w:rPr>
                <w:rFonts w:ascii="Times New Roman" w:hAnsi="Times New Roman" w:cs="Times New Roman"/>
                <w:sz w:val="24"/>
                <w:szCs w:val="24"/>
              </w:rPr>
              <w:t>0</w:t>
            </w:r>
          </w:p>
        </w:tc>
      </w:tr>
    </w:tbl>
    <w:p w:rsidR="00C2254C" w:rsidRDefault="00C2254C">
      <w:pPr>
        <w:rPr>
          <w:rFonts w:ascii="Times New Roman" w:hAnsi="Times New Roman" w:cs="Times New Roman"/>
          <w:b/>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 xml:space="preserve"> 95% credible intervals in parentheses.</w:t>
      </w:r>
      <w:bookmarkStart w:id="65" w:name="_Ref389493080"/>
      <w:bookmarkStart w:id="66" w:name="_Ref388360141"/>
      <w:bookmarkStart w:id="67" w:name="_Toc388456591"/>
      <w:r>
        <w:rPr>
          <w:rFonts w:ascii="Times New Roman" w:hAnsi="Times New Roman" w:cs="Times New Roman"/>
          <w:b/>
          <w:sz w:val="24"/>
          <w:szCs w:val="24"/>
        </w:rPr>
        <w:br w:type="page"/>
      </w:r>
    </w:p>
    <w:p w:rsidR="00C2254C" w:rsidRPr="00D31756" w:rsidRDefault="00C2254C" w:rsidP="00C2254C">
      <w:pPr>
        <w:pStyle w:val="Caption"/>
        <w:keepNext/>
        <w:rPr>
          <w:rFonts w:ascii="Times New Roman" w:hAnsi="Times New Roman" w:cs="Times New Roman"/>
          <w:sz w:val="24"/>
          <w:szCs w:val="24"/>
        </w:rPr>
      </w:pPr>
      <w:bookmarkStart w:id="68" w:name="_Ref389579677"/>
      <w:bookmarkStart w:id="69" w:name="_Toc394564082"/>
      <w:r w:rsidRPr="000C7DB2">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6</w:t>
      </w:r>
      <w:r w:rsidR="00951E25">
        <w:rPr>
          <w:rFonts w:ascii="Times New Roman" w:hAnsi="Times New Roman" w:cs="Times New Roman"/>
          <w:b w:val="0"/>
          <w:color w:val="auto"/>
          <w:sz w:val="24"/>
          <w:szCs w:val="24"/>
        </w:rPr>
        <w:fldChar w:fldCharType="end"/>
      </w:r>
      <w:bookmarkEnd w:id="65"/>
      <w:bookmarkEnd w:id="68"/>
      <w:r w:rsidRPr="000C7DB2">
        <w:rPr>
          <w:rFonts w:ascii="Times New Roman" w:hAnsi="Times New Roman" w:cs="Times New Roman"/>
          <w:b w:val="0"/>
          <w:color w:val="auto"/>
          <w:sz w:val="24"/>
          <w:szCs w:val="24"/>
        </w:rPr>
        <w:t xml:space="preserve">. </w:t>
      </w:r>
      <w:bookmarkEnd w:id="66"/>
      <w:r w:rsidRPr="000C7DB2">
        <w:rPr>
          <w:rFonts w:ascii="Times New Roman" w:hAnsi="Times New Roman" w:cs="Times New Roman"/>
          <w:b w:val="0"/>
          <w:color w:val="auto"/>
          <w:sz w:val="24"/>
          <w:szCs w:val="24"/>
        </w:rPr>
        <w:t xml:space="preserve"> Summary of 10,000 simulated population trajectories </w:t>
      </w:r>
      <w:r w:rsidR="00243823" w:rsidRPr="00243823">
        <w:rPr>
          <w:rFonts w:ascii="Times New Roman" w:hAnsi="Times New Roman" w:cs="Times New Roman"/>
          <w:b w:val="0"/>
          <w:color w:val="auto"/>
          <w:sz w:val="24"/>
          <w:szCs w:val="24"/>
        </w:rPr>
        <w:t xml:space="preserve">over a 100-year period </w:t>
      </w:r>
      <w:r w:rsidRPr="000C7DB2">
        <w:rPr>
          <w:rFonts w:ascii="Times New Roman" w:hAnsi="Times New Roman" w:cs="Times New Roman"/>
          <w:b w:val="0"/>
          <w:color w:val="auto"/>
          <w:sz w:val="24"/>
          <w:szCs w:val="24"/>
        </w:rPr>
        <w:t>for female Louisiana black bears in the Tensas River Basin (TRB) and Upper Atchafalaya River Basin (UARB), Louisiana, USA.  Simulations were based on demographic rates estimated from capture-mark-recapture analyses that modeled capture heterogeneity</w:t>
      </w:r>
      <w:r w:rsidRPr="000C7DB2" w:rsidDel="008A28D4">
        <w:rPr>
          <w:rFonts w:ascii="Times New Roman" w:hAnsi="Times New Roman" w:cs="Times New Roman"/>
          <w:b w:val="0"/>
          <w:color w:val="auto"/>
          <w:sz w:val="24"/>
          <w:szCs w:val="24"/>
        </w:rPr>
        <w:t xml:space="preserve"> </w:t>
      </w:r>
      <w:r w:rsidRPr="000C7DB2">
        <w:rPr>
          <w:rFonts w:ascii="Times New Roman" w:hAnsi="Times New Roman" w:cs="Times New Roman"/>
          <w:b w:val="0"/>
          <w:color w:val="auto"/>
          <w:sz w:val="24"/>
          <w:szCs w:val="24"/>
        </w:rPr>
        <w:t>as individual random effects (i.e., Model 1) or finite mixture distributions (i.e., Model 2) and incorporated only process variation (i.e., Process-only) or process variation and parameter uncertainty (i.e., All uncertainty).</w:t>
      </w:r>
      <w:bookmarkEnd w:id="67"/>
      <w:bookmarkEnd w:id="69"/>
    </w:p>
    <w:tbl>
      <w:tblPr>
        <w:tblW w:w="8662" w:type="dxa"/>
        <w:tblLayout w:type="fixed"/>
        <w:tblCellMar>
          <w:left w:w="115" w:type="dxa"/>
          <w:right w:w="115" w:type="dxa"/>
        </w:tblCellMar>
        <w:tblLook w:val="04A0"/>
      </w:tblPr>
      <w:tblGrid>
        <w:gridCol w:w="1825"/>
        <w:gridCol w:w="864"/>
        <w:gridCol w:w="864"/>
        <w:gridCol w:w="864"/>
        <w:gridCol w:w="1440"/>
        <w:gridCol w:w="1610"/>
        <w:gridCol w:w="1195"/>
      </w:tblGrid>
      <w:tr w:rsidR="0045203A" w:rsidRPr="00510D15" w:rsidTr="0045203A">
        <w:tc>
          <w:tcPr>
            <w:tcW w:w="1825" w:type="dxa"/>
            <w:tcBorders>
              <w:top w:val="single" w:sz="12" w:space="0" w:color="auto"/>
              <w:bottom w:val="single" w:sz="12" w:space="0" w:color="auto"/>
            </w:tcBorders>
            <w:tcMar>
              <w:top w:w="72" w:type="dxa"/>
              <w:left w:w="115" w:type="dxa"/>
              <w:bottom w:w="72" w:type="dxa"/>
              <w:right w:w="115" w:type="dxa"/>
            </w:tcMar>
            <w:vAlign w:val="bottom"/>
          </w:tcPr>
          <w:p w:rsidR="0045203A" w:rsidRPr="00510D15" w:rsidRDefault="0045203A" w:rsidP="00C2254C">
            <w:pPr>
              <w:spacing w:after="0"/>
              <w:jc w:val="center"/>
              <w:rPr>
                <w:rFonts w:ascii="Times New Roman" w:hAnsi="Times New Roman" w:cs="Times New Roman"/>
                <w:sz w:val="24"/>
                <w:szCs w:val="24"/>
              </w:rPr>
            </w:pPr>
          </w:p>
        </w:tc>
        <w:tc>
          <w:tcPr>
            <w:tcW w:w="864" w:type="dxa"/>
            <w:tcBorders>
              <w:top w:val="single" w:sz="12" w:space="0" w:color="auto"/>
              <w:bottom w:val="single" w:sz="12" w:space="0" w:color="auto"/>
            </w:tcBorders>
            <w:vAlign w:val="bottom"/>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Mean</w:t>
            </w:r>
            <w:r w:rsidRPr="00510D15">
              <w:rPr>
                <w:rFonts w:ascii="Times New Roman" w:hAnsi="Times New Roman" w:cs="Times New Roman"/>
                <w:sz w:val="24"/>
                <w:szCs w:val="24"/>
                <w:vertAlign w:val="superscript"/>
              </w:rPr>
              <w:t>a</w:t>
            </w:r>
          </w:p>
        </w:tc>
        <w:tc>
          <w:tcPr>
            <w:tcW w:w="864" w:type="dxa"/>
            <w:tcBorders>
              <w:top w:val="single" w:sz="12" w:space="0" w:color="auto"/>
              <w:bottom w:val="single" w:sz="12" w:space="0" w:color="auto"/>
            </w:tcBorders>
            <w:vAlign w:val="bottom"/>
          </w:tcPr>
          <w:p w:rsidR="0045203A" w:rsidRPr="00510D15" w:rsidRDefault="0045203A" w:rsidP="00C2254C">
            <w:pPr>
              <w:spacing w:after="0"/>
              <w:jc w:val="center"/>
              <w:rPr>
                <w:rFonts w:ascii="Times New Roman" w:hAnsi="Times New Roman" w:cs="Times New Roman"/>
                <w:sz w:val="24"/>
                <w:szCs w:val="24"/>
                <w:vertAlign w:val="superscript"/>
              </w:rPr>
            </w:pPr>
            <w:r w:rsidRPr="00510D15">
              <w:rPr>
                <w:rFonts w:ascii="Times New Roman" w:hAnsi="Times New Roman" w:cs="Times New Roman"/>
                <w:sz w:val="24"/>
                <w:szCs w:val="24"/>
              </w:rPr>
              <w:t>LCL</w:t>
            </w:r>
            <w:r w:rsidRPr="00510D15">
              <w:rPr>
                <w:rFonts w:ascii="Times New Roman" w:hAnsi="Times New Roman" w:cs="Times New Roman"/>
                <w:sz w:val="24"/>
                <w:szCs w:val="24"/>
                <w:vertAlign w:val="superscript"/>
              </w:rPr>
              <w:t>b</w:t>
            </w:r>
          </w:p>
        </w:tc>
        <w:tc>
          <w:tcPr>
            <w:tcW w:w="864" w:type="dxa"/>
            <w:tcBorders>
              <w:top w:val="single" w:sz="12" w:space="0" w:color="auto"/>
              <w:bottom w:val="single" w:sz="12" w:space="0" w:color="auto"/>
            </w:tcBorders>
            <w:vAlign w:val="bottom"/>
          </w:tcPr>
          <w:p w:rsidR="0045203A" w:rsidRPr="00510D15" w:rsidRDefault="0045203A" w:rsidP="00C2254C">
            <w:pPr>
              <w:spacing w:after="0"/>
              <w:jc w:val="center"/>
              <w:rPr>
                <w:rFonts w:ascii="Times New Roman" w:hAnsi="Times New Roman" w:cs="Times New Roman"/>
                <w:sz w:val="24"/>
                <w:szCs w:val="24"/>
                <w:vertAlign w:val="superscript"/>
              </w:rPr>
            </w:pPr>
            <w:r w:rsidRPr="00510D15">
              <w:rPr>
                <w:rFonts w:ascii="Times New Roman" w:hAnsi="Times New Roman" w:cs="Times New Roman"/>
                <w:sz w:val="24"/>
                <w:szCs w:val="24"/>
              </w:rPr>
              <w:t>UCL</w:t>
            </w:r>
            <w:r w:rsidRPr="00510D15">
              <w:rPr>
                <w:rFonts w:ascii="Times New Roman" w:hAnsi="Times New Roman" w:cs="Times New Roman"/>
                <w:sz w:val="24"/>
                <w:szCs w:val="24"/>
                <w:vertAlign w:val="superscript"/>
              </w:rPr>
              <w:t>c</w:t>
            </w:r>
          </w:p>
        </w:tc>
        <w:tc>
          <w:tcPr>
            <w:tcW w:w="1440" w:type="dxa"/>
            <w:tcBorders>
              <w:top w:val="single" w:sz="12" w:space="0" w:color="auto"/>
              <w:bottom w:val="single" w:sz="12" w:space="0" w:color="auto"/>
            </w:tcBorders>
            <w:vAlign w:val="bottom"/>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100</w:t>
            </w:r>
            <w:r>
              <w:rPr>
                <w:rFonts w:ascii="Times New Roman" w:hAnsi="Times New Roman" w:cs="Times New Roman"/>
                <w:sz w:val="24"/>
                <w:szCs w:val="24"/>
              </w:rPr>
              <w:t xml:space="preserve"> &gt; 0)</w:t>
            </w:r>
            <w:r w:rsidRPr="00363959">
              <w:rPr>
                <w:rFonts w:ascii="Times New Roman" w:hAnsi="Times New Roman" w:cs="Times New Roman"/>
                <w:sz w:val="24"/>
                <w:szCs w:val="24"/>
                <w:vertAlign w:val="superscript"/>
              </w:rPr>
              <w:t>d</w:t>
            </w:r>
          </w:p>
        </w:tc>
        <w:tc>
          <w:tcPr>
            <w:tcW w:w="1610"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Pr>
                <w:rFonts w:ascii="Times New Roman" w:hAnsi="Times New Roman" w:cs="Times New Roman"/>
                <w:sz w:val="24"/>
                <w:szCs w:val="24"/>
                <w:vertAlign w:val="subscript"/>
              </w:rPr>
              <w:t>100</w:t>
            </w:r>
            <w:r>
              <w:rPr>
                <w:rFonts w:ascii="Times New Roman" w:hAnsi="Times New Roman" w:cs="Times New Roman"/>
                <w:sz w:val="24"/>
                <w:szCs w:val="24"/>
              </w:rPr>
              <w:t xml:space="preserve"> &lt; </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0</w:t>
            </w:r>
            <w:r>
              <w:rPr>
                <w:rFonts w:ascii="Times New Roman" w:hAnsi="Times New Roman" w:cs="Times New Roman"/>
                <w:sz w:val="24"/>
                <w:szCs w:val="24"/>
              </w:rPr>
              <w:t>)</w:t>
            </w:r>
            <w:r>
              <w:rPr>
                <w:rFonts w:ascii="Times New Roman" w:hAnsi="Times New Roman" w:cs="Times New Roman"/>
                <w:sz w:val="24"/>
                <w:szCs w:val="24"/>
                <w:vertAlign w:val="superscript"/>
              </w:rPr>
              <w:t>e</w:t>
            </w:r>
          </w:p>
        </w:tc>
        <w:tc>
          <w:tcPr>
            <w:tcW w:w="1195" w:type="dxa"/>
            <w:tcBorders>
              <w:top w:val="single" w:sz="12" w:space="0" w:color="auto"/>
              <w:bottom w:val="single" w:sz="12" w:space="0" w:color="auto"/>
            </w:tcBorders>
            <w:vAlign w:val="bottom"/>
          </w:tcPr>
          <w:p w:rsidR="0045203A"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Mean percent change</w:t>
            </w:r>
            <w:r>
              <w:rPr>
                <w:rFonts w:ascii="Times New Roman" w:hAnsi="Times New Roman" w:cs="Times New Roman"/>
                <w:sz w:val="24"/>
                <w:szCs w:val="24"/>
                <w:vertAlign w:val="superscript"/>
              </w:rPr>
              <w:t>f</w:t>
            </w:r>
          </w:p>
        </w:tc>
      </w:tr>
      <w:tr w:rsidR="0045203A" w:rsidRPr="00510D15" w:rsidTr="0045203A">
        <w:tc>
          <w:tcPr>
            <w:tcW w:w="1825" w:type="dxa"/>
            <w:tcBorders>
              <w:top w:val="single" w:sz="12" w:space="0" w:color="auto"/>
              <w:bottom w:val="single" w:sz="4" w:space="0" w:color="auto"/>
            </w:tcBorders>
            <w:tcMar>
              <w:top w:w="72" w:type="dxa"/>
              <w:left w:w="115" w:type="dxa"/>
              <w:bottom w:w="72" w:type="dxa"/>
              <w:right w:w="115" w:type="dxa"/>
            </w:tcMar>
            <w:vAlign w:val="center"/>
          </w:tcPr>
          <w:p w:rsidR="0045203A" w:rsidRDefault="0045203A" w:rsidP="00C2254C">
            <w:pPr>
              <w:spacing w:after="0"/>
              <w:rPr>
                <w:rFonts w:ascii="Times New Roman" w:hAnsi="Times New Roman" w:cs="Times New Roman"/>
                <w:b/>
                <w:sz w:val="24"/>
                <w:szCs w:val="24"/>
              </w:rPr>
            </w:pPr>
            <w:r w:rsidRPr="0079412E">
              <w:rPr>
                <w:rFonts w:ascii="Times New Roman" w:hAnsi="Times New Roman" w:cs="Times New Roman"/>
                <w:b/>
                <w:sz w:val="24"/>
                <w:szCs w:val="24"/>
              </w:rPr>
              <w:t>TRB</w:t>
            </w:r>
          </w:p>
        </w:tc>
        <w:tc>
          <w:tcPr>
            <w:tcW w:w="864" w:type="dxa"/>
            <w:tcBorders>
              <w:top w:val="single" w:sz="12" w:space="0" w:color="auto"/>
              <w:bottom w:val="single" w:sz="4"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864" w:type="dxa"/>
            <w:tcBorders>
              <w:top w:val="single" w:sz="12" w:space="0" w:color="auto"/>
              <w:bottom w:val="single" w:sz="4"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864" w:type="dxa"/>
            <w:tcBorders>
              <w:top w:val="single" w:sz="12" w:space="0" w:color="auto"/>
              <w:bottom w:val="single" w:sz="4"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1440" w:type="dxa"/>
            <w:tcBorders>
              <w:top w:val="single" w:sz="12" w:space="0" w:color="auto"/>
              <w:bottom w:val="single" w:sz="4" w:space="0" w:color="auto"/>
            </w:tcBorders>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p>
        </w:tc>
        <w:tc>
          <w:tcPr>
            <w:tcW w:w="1610" w:type="dxa"/>
            <w:tcBorders>
              <w:top w:val="single" w:sz="12" w:space="0" w:color="auto"/>
              <w:bottom w:val="single" w:sz="4" w:space="0" w:color="auto"/>
            </w:tcBorders>
            <w:vAlign w:val="center"/>
          </w:tcPr>
          <w:p w:rsidR="0045203A" w:rsidRPr="00510D15" w:rsidRDefault="0045203A" w:rsidP="00C2254C">
            <w:pPr>
              <w:spacing w:after="0"/>
              <w:jc w:val="center"/>
              <w:rPr>
                <w:rFonts w:ascii="Times New Roman" w:hAnsi="Times New Roman" w:cs="Times New Roman"/>
                <w:sz w:val="24"/>
                <w:szCs w:val="24"/>
              </w:rPr>
            </w:pPr>
          </w:p>
        </w:tc>
        <w:tc>
          <w:tcPr>
            <w:tcW w:w="1195" w:type="dxa"/>
            <w:tcBorders>
              <w:top w:val="single" w:sz="12" w:space="0" w:color="auto"/>
              <w:bottom w:val="single" w:sz="4" w:space="0" w:color="auto"/>
            </w:tcBorders>
            <w:vAlign w:val="center"/>
          </w:tcPr>
          <w:p w:rsidR="0045203A" w:rsidRPr="00510D15" w:rsidRDefault="0045203A" w:rsidP="00C2254C">
            <w:pPr>
              <w:spacing w:after="0"/>
              <w:jc w:val="center"/>
              <w:rPr>
                <w:rFonts w:ascii="Times New Roman" w:hAnsi="Times New Roman" w:cs="Times New Roman"/>
                <w:sz w:val="24"/>
                <w:szCs w:val="24"/>
              </w:rPr>
            </w:pPr>
          </w:p>
        </w:tc>
      </w:tr>
      <w:tr w:rsidR="0045203A" w:rsidRPr="00510D15" w:rsidTr="0045203A">
        <w:tc>
          <w:tcPr>
            <w:tcW w:w="1825" w:type="dxa"/>
            <w:tcBorders>
              <w:top w:val="single" w:sz="4" w:space="0" w:color="auto"/>
            </w:tcBorders>
            <w:tcMar>
              <w:top w:w="72" w:type="dxa"/>
              <w:left w:w="115" w:type="dxa"/>
              <w:bottom w:w="72" w:type="dxa"/>
              <w:right w:w="115" w:type="dxa"/>
            </w:tcMar>
            <w:vAlign w:val="center"/>
          </w:tcPr>
          <w:p w:rsidR="0045203A" w:rsidRDefault="0045203A" w:rsidP="00C2254C">
            <w:pPr>
              <w:spacing w:after="0"/>
              <w:rPr>
                <w:rFonts w:ascii="Times New Roman" w:hAnsi="Times New Roman" w:cs="Times New Roman"/>
                <w:i/>
                <w:sz w:val="24"/>
                <w:szCs w:val="24"/>
              </w:rPr>
            </w:pPr>
            <w:r w:rsidRPr="0079412E">
              <w:rPr>
                <w:rFonts w:ascii="Times New Roman" w:hAnsi="Times New Roman" w:cs="Times New Roman"/>
                <w:i/>
                <w:sz w:val="24"/>
                <w:szCs w:val="24"/>
              </w:rPr>
              <w:t>Model 1</w:t>
            </w:r>
          </w:p>
        </w:tc>
        <w:tc>
          <w:tcPr>
            <w:tcW w:w="864" w:type="dxa"/>
            <w:tcBorders>
              <w:top w:val="single" w:sz="4"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864" w:type="dxa"/>
            <w:tcBorders>
              <w:top w:val="single" w:sz="4"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864" w:type="dxa"/>
            <w:tcBorders>
              <w:top w:val="single" w:sz="4"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1440" w:type="dxa"/>
            <w:tcBorders>
              <w:top w:val="single" w:sz="4" w:space="0" w:color="auto"/>
            </w:tcBorders>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p>
        </w:tc>
        <w:tc>
          <w:tcPr>
            <w:tcW w:w="1610" w:type="dxa"/>
            <w:tcBorders>
              <w:top w:val="single" w:sz="4" w:space="0" w:color="auto"/>
            </w:tcBorders>
            <w:vAlign w:val="center"/>
          </w:tcPr>
          <w:p w:rsidR="0045203A" w:rsidRPr="00510D15" w:rsidRDefault="0045203A" w:rsidP="00C2254C">
            <w:pPr>
              <w:spacing w:after="0"/>
              <w:jc w:val="center"/>
              <w:rPr>
                <w:rFonts w:ascii="Times New Roman" w:hAnsi="Times New Roman" w:cs="Times New Roman"/>
                <w:sz w:val="24"/>
                <w:szCs w:val="24"/>
              </w:rPr>
            </w:pPr>
          </w:p>
        </w:tc>
        <w:tc>
          <w:tcPr>
            <w:tcW w:w="1195" w:type="dxa"/>
            <w:tcBorders>
              <w:top w:val="single" w:sz="4" w:space="0" w:color="auto"/>
            </w:tcBorders>
            <w:vAlign w:val="center"/>
          </w:tcPr>
          <w:p w:rsidR="0045203A" w:rsidRPr="00510D15" w:rsidRDefault="0045203A" w:rsidP="00C2254C">
            <w:pPr>
              <w:spacing w:after="0"/>
              <w:jc w:val="center"/>
              <w:rPr>
                <w:rFonts w:ascii="Times New Roman" w:hAnsi="Times New Roman" w:cs="Times New Roman"/>
                <w:sz w:val="24"/>
                <w:szCs w:val="24"/>
              </w:rPr>
            </w:pPr>
          </w:p>
        </w:tc>
      </w:tr>
      <w:tr w:rsidR="0045203A" w:rsidRPr="00510D15" w:rsidTr="0045203A">
        <w:trPr>
          <w:trHeight w:val="468"/>
        </w:trPr>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Process-only</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142.1</w:t>
            </w: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90.0</w:t>
            </w:r>
          </w:p>
        </w:tc>
        <w:tc>
          <w:tcPr>
            <w:tcW w:w="864" w:type="dxa"/>
            <w:tcMar>
              <w:top w:w="72" w:type="dxa"/>
              <w:left w:w="115" w:type="dxa"/>
              <w:bottom w:w="72" w:type="dxa"/>
              <w:right w:w="115" w:type="dxa"/>
            </w:tcMar>
            <w:vAlign w:val="center"/>
          </w:tcPr>
          <w:p w:rsidR="0045203A" w:rsidRPr="00510D15" w:rsidRDefault="0045203A" w:rsidP="00F53C19">
            <w:pPr>
              <w:spacing w:after="0"/>
              <w:jc w:val="center"/>
              <w:rPr>
                <w:rFonts w:ascii="Times New Roman" w:hAnsi="Times New Roman" w:cs="Times New Roman"/>
                <w:sz w:val="24"/>
                <w:szCs w:val="24"/>
              </w:rPr>
            </w:pPr>
            <w:r>
              <w:rPr>
                <w:rFonts w:ascii="Times New Roman" w:hAnsi="Times New Roman" w:cs="Times New Roman"/>
                <w:sz w:val="24"/>
                <w:szCs w:val="24"/>
              </w:rPr>
              <w:t>178.0</w:t>
            </w: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eastAsia="Times New Roman" w:hAnsi="Times New Roman" w:cs="Times New Roman"/>
                <w:sz w:val="24"/>
                <w:szCs w:val="24"/>
              </w:rPr>
              <w:t>&gt;0.999</w:t>
            </w:r>
          </w:p>
        </w:tc>
        <w:tc>
          <w:tcPr>
            <w:tcW w:w="1610" w:type="dxa"/>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0.764</w:t>
            </w:r>
          </w:p>
        </w:tc>
        <w:tc>
          <w:tcPr>
            <w:tcW w:w="1195" w:type="dxa"/>
            <w:vAlign w:val="center"/>
          </w:tcPr>
          <w:p w:rsidR="0045203A" w:rsidRDefault="0045203A" w:rsidP="00367E9D">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−10.6</w:t>
            </w: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All uncertainty</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133.6</w:t>
            </w: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200.0</w:t>
            </w: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hAnsi="Times New Roman" w:cs="Times New Roman"/>
                <w:sz w:val="24"/>
                <w:szCs w:val="24"/>
              </w:rPr>
              <w:t>0.975</w:t>
            </w:r>
          </w:p>
        </w:tc>
        <w:tc>
          <w:tcPr>
            <w:tcW w:w="1610" w:type="dxa"/>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0.725</w:t>
            </w:r>
          </w:p>
        </w:tc>
        <w:tc>
          <w:tcPr>
            <w:tcW w:w="1195" w:type="dxa"/>
            <w:vAlign w:val="center"/>
          </w:tcPr>
          <w:p w:rsidR="0045203A" w:rsidRDefault="0045203A" w:rsidP="00C2254C">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−15.7</w:t>
            </w: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i/>
                <w:sz w:val="24"/>
                <w:szCs w:val="24"/>
              </w:rPr>
            </w:pPr>
            <w:r w:rsidRPr="0079412E">
              <w:rPr>
                <w:rFonts w:ascii="Times New Roman" w:hAnsi="Times New Roman" w:cs="Times New Roman"/>
                <w:i/>
                <w:sz w:val="24"/>
                <w:szCs w:val="24"/>
              </w:rPr>
              <w:t>Model 2</w:t>
            </w: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p>
        </w:tc>
        <w:tc>
          <w:tcPr>
            <w:tcW w:w="1610" w:type="dxa"/>
            <w:vAlign w:val="center"/>
          </w:tcPr>
          <w:p w:rsidR="0045203A" w:rsidRPr="00510D15" w:rsidRDefault="0045203A" w:rsidP="00C2254C">
            <w:pPr>
              <w:spacing w:after="0"/>
              <w:jc w:val="center"/>
              <w:rPr>
                <w:rFonts w:ascii="Times New Roman" w:hAnsi="Times New Roman" w:cs="Times New Roman"/>
                <w:sz w:val="24"/>
                <w:szCs w:val="24"/>
              </w:rPr>
            </w:pPr>
          </w:p>
        </w:tc>
        <w:tc>
          <w:tcPr>
            <w:tcW w:w="1195" w:type="dxa"/>
            <w:vAlign w:val="center"/>
          </w:tcPr>
          <w:p w:rsidR="0045203A" w:rsidRPr="00510D15" w:rsidRDefault="0045203A" w:rsidP="00C2254C">
            <w:pPr>
              <w:tabs>
                <w:tab w:val="decimal" w:pos="317"/>
              </w:tabs>
              <w:spacing w:after="0"/>
              <w:jc w:val="center"/>
              <w:rPr>
                <w:rFonts w:ascii="Times New Roman" w:hAnsi="Times New Roman" w:cs="Times New Roman"/>
                <w:sz w:val="24"/>
                <w:szCs w:val="24"/>
              </w:rPr>
            </w:pP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Process-only</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124.6</w:t>
            </w: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92.0</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149.0</w:t>
            </w: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eastAsia="Times New Roman" w:hAnsi="Times New Roman" w:cs="Times New Roman"/>
                <w:sz w:val="24"/>
                <w:szCs w:val="24"/>
              </w:rPr>
              <w:t>&gt;0.999</w:t>
            </w:r>
          </w:p>
        </w:tc>
        <w:tc>
          <w:tcPr>
            <w:tcW w:w="1610" w:type="dxa"/>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0.798</w:t>
            </w:r>
          </w:p>
        </w:tc>
        <w:tc>
          <w:tcPr>
            <w:tcW w:w="1195" w:type="dxa"/>
            <w:vAlign w:val="center"/>
          </w:tcPr>
          <w:p w:rsidR="0045203A" w:rsidRDefault="0045203A" w:rsidP="00367E9D">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−9.0</w:t>
            </w:r>
          </w:p>
        </w:tc>
      </w:tr>
      <w:tr w:rsidR="0045203A" w:rsidRPr="00510D15" w:rsidTr="0045203A">
        <w:tc>
          <w:tcPr>
            <w:tcW w:w="1825" w:type="dxa"/>
            <w:tcBorders>
              <w:bottom w:val="single" w:sz="12" w:space="0" w:color="auto"/>
            </w:tcBorders>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All uncertainty</w:t>
            </w:r>
          </w:p>
        </w:tc>
        <w:tc>
          <w:tcPr>
            <w:tcW w:w="864" w:type="dxa"/>
            <w:tcBorders>
              <w:bottom w:val="single" w:sz="12"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115.2</w:t>
            </w:r>
          </w:p>
        </w:tc>
        <w:tc>
          <w:tcPr>
            <w:tcW w:w="864" w:type="dxa"/>
            <w:tcBorders>
              <w:bottom w:val="single" w:sz="12" w:space="0" w:color="auto"/>
            </w:tcBorders>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15.0</w:t>
            </w:r>
          </w:p>
        </w:tc>
        <w:tc>
          <w:tcPr>
            <w:tcW w:w="864" w:type="dxa"/>
            <w:tcBorders>
              <w:bottom w:val="single" w:sz="12"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153.0</w:t>
            </w:r>
          </w:p>
        </w:tc>
        <w:tc>
          <w:tcPr>
            <w:tcW w:w="1440" w:type="dxa"/>
            <w:tcBorders>
              <w:bottom w:val="single" w:sz="12" w:space="0" w:color="auto"/>
            </w:tcBorders>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hAnsi="Times New Roman" w:cs="Times New Roman"/>
                <w:sz w:val="24"/>
                <w:szCs w:val="24"/>
              </w:rPr>
              <w:t>0.982</w:t>
            </w:r>
          </w:p>
        </w:tc>
        <w:tc>
          <w:tcPr>
            <w:tcW w:w="1610" w:type="dxa"/>
            <w:tcBorders>
              <w:bottom w:val="single" w:sz="12" w:space="0" w:color="auto"/>
            </w:tcBorders>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0.782</w:t>
            </w:r>
          </w:p>
        </w:tc>
        <w:tc>
          <w:tcPr>
            <w:tcW w:w="1195" w:type="dxa"/>
            <w:tcBorders>
              <w:bottom w:val="single" w:sz="12" w:space="0" w:color="auto"/>
            </w:tcBorders>
            <w:vAlign w:val="center"/>
          </w:tcPr>
          <w:p w:rsidR="0045203A" w:rsidRDefault="0045203A" w:rsidP="00367E9D">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−15.8</w:t>
            </w:r>
          </w:p>
        </w:tc>
      </w:tr>
      <w:tr w:rsidR="0045203A" w:rsidRPr="00510D15" w:rsidTr="0045203A">
        <w:tc>
          <w:tcPr>
            <w:tcW w:w="1825" w:type="dxa"/>
            <w:tcBorders>
              <w:top w:val="single" w:sz="12" w:space="0" w:color="auto"/>
              <w:bottom w:val="single" w:sz="4" w:space="0" w:color="auto"/>
            </w:tcBorders>
            <w:tcMar>
              <w:top w:w="72" w:type="dxa"/>
              <w:left w:w="115" w:type="dxa"/>
              <w:bottom w:w="72" w:type="dxa"/>
              <w:right w:w="115" w:type="dxa"/>
            </w:tcMar>
            <w:vAlign w:val="center"/>
          </w:tcPr>
          <w:p w:rsidR="0045203A" w:rsidRDefault="0045203A" w:rsidP="00C2254C">
            <w:pPr>
              <w:spacing w:after="0"/>
              <w:rPr>
                <w:rFonts w:ascii="Times New Roman" w:hAnsi="Times New Roman" w:cs="Times New Roman"/>
                <w:b/>
                <w:sz w:val="24"/>
                <w:szCs w:val="24"/>
              </w:rPr>
            </w:pPr>
            <w:r w:rsidRPr="0079412E">
              <w:rPr>
                <w:rFonts w:ascii="Times New Roman" w:hAnsi="Times New Roman" w:cs="Times New Roman"/>
                <w:b/>
                <w:sz w:val="24"/>
                <w:szCs w:val="24"/>
              </w:rPr>
              <w:t>UARB</w:t>
            </w:r>
          </w:p>
        </w:tc>
        <w:tc>
          <w:tcPr>
            <w:tcW w:w="864" w:type="dxa"/>
            <w:tcBorders>
              <w:top w:val="single" w:sz="12" w:space="0" w:color="auto"/>
              <w:bottom w:val="single" w:sz="4" w:space="0" w:color="auto"/>
            </w:tcBorders>
            <w:tcMar>
              <w:top w:w="72" w:type="dxa"/>
              <w:left w:w="115" w:type="dxa"/>
              <w:bottom w:w="72" w:type="dxa"/>
              <w:right w:w="115" w:type="dxa"/>
            </w:tcMar>
            <w:vAlign w:val="center"/>
          </w:tcPr>
          <w:p w:rsidR="0045203A" w:rsidRDefault="0045203A" w:rsidP="00C2254C">
            <w:pPr>
              <w:spacing w:after="0"/>
              <w:jc w:val="center"/>
              <w:rPr>
                <w:rFonts w:ascii="Times New Roman" w:hAnsi="Times New Roman" w:cs="Times New Roman"/>
                <w:sz w:val="24"/>
                <w:szCs w:val="24"/>
              </w:rPr>
            </w:pPr>
          </w:p>
        </w:tc>
        <w:tc>
          <w:tcPr>
            <w:tcW w:w="864" w:type="dxa"/>
            <w:tcBorders>
              <w:top w:val="single" w:sz="12" w:space="0" w:color="auto"/>
              <w:bottom w:val="single" w:sz="4" w:space="0" w:color="auto"/>
            </w:tcBorders>
            <w:tcMar>
              <w:top w:w="72" w:type="dxa"/>
              <w:left w:w="115" w:type="dxa"/>
              <w:bottom w:w="72" w:type="dxa"/>
              <w:right w:w="115" w:type="dxa"/>
            </w:tcMar>
            <w:vAlign w:val="center"/>
          </w:tcPr>
          <w:p w:rsidR="0045203A" w:rsidRDefault="0045203A" w:rsidP="00C2254C">
            <w:pPr>
              <w:tabs>
                <w:tab w:val="decimal" w:pos="288"/>
              </w:tabs>
              <w:spacing w:after="0"/>
              <w:jc w:val="center"/>
              <w:rPr>
                <w:rFonts w:ascii="Times New Roman" w:hAnsi="Times New Roman" w:cs="Times New Roman"/>
                <w:sz w:val="24"/>
                <w:szCs w:val="24"/>
              </w:rPr>
            </w:pPr>
          </w:p>
        </w:tc>
        <w:tc>
          <w:tcPr>
            <w:tcW w:w="864" w:type="dxa"/>
            <w:tcBorders>
              <w:top w:val="single" w:sz="12" w:space="0" w:color="auto"/>
              <w:bottom w:val="single" w:sz="4" w:space="0" w:color="auto"/>
            </w:tcBorders>
            <w:tcMar>
              <w:top w:w="72" w:type="dxa"/>
              <w:left w:w="115" w:type="dxa"/>
              <w:bottom w:w="72" w:type="dxa"/>
              <w:right w:w="115" w:type="dxa"/>
            </w:tcMar>
            <w:vAlign w:val="center"/>
          </w:tcPr>
          <w:p w:rsidR="0045203A" w:rsidRDefault="0045203A" w:rsidP="00C2254C">
            <w:pPr>
              <w:spacing w:after="0"/>
              <w:jc w:val="center"/>
              <w:rPr>
                <w:rFonts w:ascii="Times New Roman" w:hAnsi="Times New Roman" w:cs="Times New Roman"/>
                <w:sz w:val="24"/>
                <w:szCs w:val="24"/>
              </w:rPr>
            </w:pPr>
          </w:p>
        </w:tc>
        <w:tc>
          <w:tcPr>
            <w:tcW w:w="1440" w:type="dxa"/>
            <w:tcBorders>
              <w:top w:val="single" w:sz="12" w:space="0" w:color="auto"/>
              <w:bottom w:val="single" w:sz="4" w:space="0" w:color="auto"/>
            </w:tcBorders>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p>
        </w:tc>
        <w:tc>
          <w:tcPr>
            <w:tcW w:w="1610" w:type="dxa"/>
            <w:tcBorders>
              <w:top w:val="single" w:sz="12" w:space="0" w:color="auto"/>
              <w:bottom w:val="single" w:sz="4" w:space="0" w:color="auto"/>
            </w:tcBorders>
            <w:vAlign w:val="center"/>
          </w:tcPr>
          <w:p w:rsidR="0045203A" w:rsidRDefault="0045203A" w:rsidP="00C2254C">
            <w:pPr>
              <w:spacing w:after="0"/>
              <w:jc w:val="center"/>
              <w:rPr>
                <w:rFonts w:ascii="Times New Roman" w:hAnsi="Times New Roman" w:cs="Times New Roman"/>
                <w:sz w:val="24"/>
                <w:szCs w:val="24"/>
              </w:rPr>
            </w:pPr>
          </w:p>
        </w:tc>
        <w:tc>
          <w:tcPr>
            <w:tcW w:w="1195" w:type="dxa"/>
            <w:tcBorders>
              <w:top w:val="single" w:sz="12" w:space="0" w:color="auto"/>
              <w:bottom w:val="single" w:sz="4" w:space="0" w:color="auto"/>
            </w:tcBorders>
            <w:vAlign w:val="center"/>
          </w:tcPr>
          <w:p w:rsidR="0045203A" w:rsidRDefault="0045203A" w:rsidP="00C2254C">
            <w:pPr>
              <w:tabs>
                <w:tab w:val="decimal" w:pos="317"/>
              </w:tabs>
              <w:spacing w:after="0"/>
              <w:jc w:val="center"/>
              <w:rPr>
                <w:rFonts w:ascii="Times New Roman" w:hAnsi="Times New Roman" w:cs="Times New Roman"/>
                <w:sz w:val="24"/>
                <w:szCs w:val="24"/>
              </w:rPr>
            </w:pPr>
          </w:p>
        </w:tc>
      </w:tr>
      <w:tr w:rsidR="0045203A" w:rsidRPr="00510D15" w:rsidTr="0045203A">
        <w:tc>
          <w:tcPr>
            <w:tcW w:w="1825" w:type="dxa"/>
            <w:tcBorders>
              <w:top w:val="single" w:sz="4" w:space="0" w:color="auto"/>
            </w:tcBorders>
            <w:tcMar>
              <w:top w:w="72" w:type="dxa"/>
              <w:left w:w="115" w:type="dxa"/>
              <w:bottom w:w="72" w:type="dxa"/>
              <w:right w:w="115" w:type="dxa"/>
            </w:tcMar>
            <w:vAlign w:val="center"/>
          </w:tcPr>
          <w:p w:rsidR="0045203A" w:rsidRDefault="0045203A" w:rsidP="00C2254C">
            <w:pPr>
              <w:spacing w:after="0"/>
              <w:rPr>
                <w:rFonts w:ascii="Times New Roman" w:hAnsi="Times New Roman" w:cs="Times New Roman"/>
                <w:i/>
                <w:sz w:val="24"/>
                <w:szCs w:val="24"/>
              </w:rPr>
            </w:pPr>
            <w:r w:rsidRPr="0079412E">
              <w:rPr>
                <w:rFonts w:ascii="Times New Roman" w:hAnsi="Times New Roman" w:cs="Times New Roman"/>
                <w:i/>
                <w:sz w:val="24"/>
                <w:szCs w:val="24"/>
              </w:rPr>
              <w:t>Model 1</w:t>
            </w:r>
          </w:p>
        </w:tc>
        <w:tc>
          <w:tcPr>
            <w:tcW w:w="864" w:type="dxa"/>
            <w:tcBorders>
              <w:top w:val="single" w:sz="4" w:space="0" w:color="auto"/>
            </w:tcBorders>
            <w:tcMar>
              <w:top w:w="72" w:type="dxa"/>
              <w:left w:w="115" w:type="dxa"/>
              <w:bottom w:w="72" w:type="dxa"/>
              <w:right w:w="115" w:type="dxa"/>
            </w:tcMar>
            <w:vAlign w:val="center"/>
          </w:tcPr>
          <w:p w:rsidR="0045203A" w:rsidRDefault="0045203A" w:rsidP="00C2254C">
            <w:pPr>
              <w:spacing w:after="0"/>
              <w:jc w:val="center"/>
              <w:rPr>
                <w:rFonts w:ascii="Times New Roman" w:hAnsi="Times New Roman" w:cs="Times New Roman"/>
                <w:sz w:val="24"/>
                <w:szCs w:val="24"/>
              </w:rPr>
            </w:pPr>
          </w:p>
        </w:tc>
        <w:tc>
          <w:tcPr>
            <w:tcW w:w="864" w:type="dxa"/>
            <w:tcBorders>
              <w:top w:val="single" w:sz="4" w:space="0" w:color="auto"/>
            </w:tcBorders>
            <w:tcMar>
              <w:top w:w="72" w:type="dxa"/>
              <w:left w:w="115" w:type="dxa"/>
              <w:bottom w:w="72" w:type="dxa"/>
              <w:right w:w="115" w:type="dxa"/>
            </w:tcMar>
            <w:vAlign w:val="center"/>
          </w:tcPr>
          <w:p w:rsidR="0045203A" w:rsidRDefault="0045203A" w:rsidP="00C2254C">
            <w:pPr>
              <w:tabs>
                <w:tab w:val="decimal" w:pos="288"/>
              </w:tabs>
              <w:spacing w:after="0"/>
              <w:jc w:val="center"/>
              <w:rPr>
                <w:rFonts w:ascii="Times New Roman" w:hAnsi="Times New Roman" w:cs="Times New Roman"/>
                <w:sz w:val="24"/>
                <w:szCs w:val="24"/>
              </w:rPr>
            </w:pPr>
          </w:p>
        </w:tc>
        <w:tc>
          <w:tcPr>
            <w:tcW w:w="864" w:type="dxa"/>
            <w:tcBorders>
              <w:top w:val="single" w:sz="4" w:space="0" w:color="auto"/>
            </w:tcBorders>
            <w:tcMar>
              <w:top w:w="72" w:type="dxa"/>
              <w:left w:w="115" w:type="dxa"/>
              <w:bottom w:w="72" w:type="dxa"/>
              <w:right w:w="115" w:type="dxa"/>
            </w:tcMar>
            <w:vAlign w:val="center"/>
          </w:tcPr>
          <w:p w:rsidR="0045203A" w:rsidRDefault="0045203A" w:rsidP="00C2254C">
            <w:pPr>
              <w:spacing w:after="0"/>
              <w:jc w:val="center"/>
              <w:rPr>
                <w:rFonts w:ascii="Times New Roman" w:hAnsi="Times New Roman" w:cs="Times New Roman"/>
                <w:sz w:val="24"/>
                <w:szCs w:val="24"/>
              </w:rPr>
            </w:pPr>
          </w:p>
        </w:tc>
        <w:tc>
          <w:tcPr>
            <w:tcW w:w="1440" w:type="dxa"/>
            <w:tcBorders>
              <w:top w:val="single" w:sz="4" w:space="0" w:color="auto"/>
            </w:tcBorders>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p>
        </w:tc>
        <w:tc>
          <w:tcPr>
            <w:tcW w:w="1610" w:type="dxa"/>
            <w:tcBorders>
              <w:top w:val="single" w:sz="4" w:space="0" w:color="auto"/>
            </w:tcBorders>
            <w:vAlign w:val="center"/>
          </w:tcPr>
          <w:p w:rsidR="0045203A" w:rsidRDefault="0045203A" w:rsidP="00C2254C">
            <w:pPr>
              <w:spacing w:after="0"/>
              <w:jc w:val="center"/>
              <w:rPr>
                <w:rFonts w:ascii="Times New Roman" w:hAnsi="Times New Roman" w:cs="Times New Roman"/>
                <w:sz w:val="24"/>
                <w:szCs w:val="24"/>
              </w:rPr>
            </w:pPr>
          </w:p>
        </w:tc>
        <w:tc>
          <w:tcPr>
            <w:tcW w:w="1195" w:type="dxa"/>
            <w:tcBorders>
              <w:top w:val="single" w:sz="4" w:space="0" w:color="auto"/>
            </w:tcBorders>
            <w:vAlign w:val="center"/>
          </w:tcPr>
          <w:p w:rsidR="0045203A" w:rsidRDefault="0045203A" w:rsidP="00C2254C">
            <w:pPr>
              <w:tabs>
                <w:tab w:val="decimal" w:pos="317"/>
              </w:tabs>
              <w:spacing w:after="0"/>
              <w:jc w:val="center"/>
              <w:rPr>
                <w:rFonts w:ascii="Times New Roman" w:hAnsi="Times New Roman" w:cs="Times New Roman"/>
                <w:sz w:val="24"/>
                <w:szCs w:val="24"/>
              </w:rPr>
            </w:pP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Process-only</w:t>
            </w:r>
          </w:p>
        </w:tc>
        <w:tc>
          <w:tcPr>
            <w:tcW w:w="864" w:type="dxa"/>
            <w:tcMar>
              <w:top w:w="72" w:type="dxa"/>
              <w:left w:w="115" w:type="dxa"/>
              <w:bottom w:w="72" w:type="dxa"/>
              <w:right w:w="115" w:type="dxa"/>
            </w:tcMar>
            <w:vAlign w:val="center"/>
          </w:tcPr>
          <w:p w:rsidR="0045203A" w:rsidRPr="00510D15" w:rsidRDefault="0045203A" w:rsidP="00F53C19">
            <w:pPr>
              <w:spacing w:after="0"/>
              <w:jc w:val="center"/>
              <w:rPr>
                <w:rFonts w:ascii="Times New Roman" w:hAnsi="Times New Roman" w:cs="Times New Roman"/>
                <w:sz w:val="24"/>
                <w:szCs w:val="24"/>
              </w:rPr>
            </w:pPr>
            <w:r>
              <w:rPr>
                <w:rFonts w:ascii="Times New Roman" w:hAnsi="Times New Roman" w:cs="Times New Roman"/>
                <w:sz w:val="24"/>
                <w:szCs w:val="24"/>
              </w:rPr>
              <w:t>42.2</w:t>
            </w: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28.0</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58.0</w:t>
            </w: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eastAsia="Times New Roman" w:hAnsi="Times New Roman" w:cs="Times New Roman"/>
                <w:sz w:val="24"/>
                <w:szCs w:val="24"/>
              </w:rPr>
              <w:t>&gt;0.999</w:t>
            </w:r>
          </w:p>
        </w:tc>
        <w:tc>
          <w:tcPr>
            <w:tcW w:w="1610" w:type="dxa"/>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0.578</w:t>
            </w:r>
          </w:p>
        </w:tc>
        <w:tc>
          <w:tcPr>
            <w:tcW w:w="1195" w:type="dxa"/>
            <w:vAlign w:val="center"/>
          </w:tcPr>
          <w:p w:rsidR="0045203A" w:rsidRDefault="0045203A" w:rsidP="00C2254C">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−4.2</w:t>
            </w: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All uncertainty</w:t>
            </w: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46.3</w:t>
            </w: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93.0</w:t>
            </w: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71</w:t>
            </w:r>
          </w:p>
        </w:tc>
        <w:tc>
          <w:tcPr>
            <w:tcW w:w="1610" w:type="dxa"/>
            <w:vAlign w:val="center"/>
          </w:tcPr>
          <w:p w:rsidR="0045203A" w:rsidRPr="00510D15" w:rsidRDefault="0045203A" w:rsidP="002843A0">
            <w:pPr>
              <w:spacing w:after="0"/>
              <w:jc w:val="center"/>
              <w:rPr>
                <w:rFonts w:ascii="Times New Roman" w:hAnsi="Times New Roman" w:cs="Times New Roman"/>
                <w:sz w:val="24"/>
                <w:szCs w:val="24"/>
              </w:rPr>
            </w:pPr>
            <w:r>
              <w:rPr>
                <w:rFonts w:ascii="Times New Roman" w:hAnsi="Times New Roman" w:cs="Times New Roman"/>
                <w:sz w:val="24"/>
                <w:szCs w:val="24"/>
              </w:rPr>
              <w:t>0.636</w:t>
            </w:r>
          </w:p>
        </w:tc>
        <w:tc>
          <w:tcPr>
            <w:tcW w:w="1195" w:type="dxa"/>
            <w:vAlign w:val="center"/>
          </w:tcPr>
          <w:p w:rsidR="0045203A" w:rsidRDefault="0045203A" w:rsidP="00367E9D">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3.4</w:t>
            </w: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i/>
                <w:sz w:val="24"/>
                <w:szCs w:val="24"/>
              </w:rPr>
            </w:pPr>
            <w:r w:rsidRPr="0079412E">
              <w:rPr>
                <w:rFonts w:ascii="Times New Roman" w:hAnsi="Times New Roman" w:cs="Times New Roman"/>
                <w:i/>
                <w:sz w:val="24"/>
                <w:szCs w:val="24"/>
              </w:rPr>
              <w:t>Model 2</w:t>
            </w: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p>
        </w:tc>
        <w:tc>
          <w:tcPr>
            <w:tcW w:w="1610" w:type="dxa"/>
            <w:vAlign w:val="center"/>
          </w:tcPr>
          <w:p w:rsidR="0045203A" w:rsidRPr="00510D15" w:rsidRDefault="0045203A" w:rsidP="00C2254C">
            <w:pPr>
              <w:spacing w:after="0"/>
              <w:jc w:val="center"/>
              <w:rPr>
                <w:rFonts w:ascii="Times New Roman" w:hAnsi="Times New Roman" w:cs="Times New Roman"/>
                <w:sz w:val="24"/>
                <w:szCs w:val="24"/>
              </w:rPr>
            </w:pPr>
          </w:p>
        </w:tc>
        <w:tc>
          <w:tcPr>
            <w:tcW w:w="1195" w:type="dxa"/>
            <w:vAlign w:val="center"/>
          </w:tcPr>
          <w:p w:rsidR="0045203A" w:rsidRPr="00510D15" w:rsidRDefault="0045203A" w:rsidP="00C2254C">
            <w:pPr>
              <w:tabs>
                <w:tab w:val="decimal" w:pos="317"/>
              </w:tabs>
              <w:spacing w:after="0"/>
              <w:jc w:val="center"/>
              <w:rPr>
                <w:rFonts w:ascii="Times New Roman" w:hAnsi="Times New Roman" w:cs="Times New Roman"/>
                <w:sz w:val="24"/>
                <w:szCs w:val="24"/>
              </w:rPr>
            </w:pPr>
          </w:p>
        </w:tc>
      </w:tr>
      <w:tr w:rsidR="0045203A" w:rsidRPr="00510D15" w:rsidTr="0045203A">
        <w:tc>
          <w:tcPr>
            <w:tcW w:w="1825" w:type="dxa"/>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Process-only</w:t>
            </w:r>
          </w:p>
        </w:tc>
        <w:tc>
          <w:tcPr>
            <w:tcW w:w="864" w:type="dxa"/>
            <w:tcMar>
              <w:top w:w="72" w:type="dxa"/>
              <w:left w:w="115" w:type="dxa"/>
              <w:bottom w:w="72" w:type="dxa"/>
              <w:right w:w="115" w:type="dxa"/>
            </w:tcMar>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31.4</w:t>
            </w:r>
          </w:p>
        </w:tc>
        <w:tc>
          <w:tcPr>
            <w:tcW w:w="864" w:type="dxa"/>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10.0</w:t>
            </w:r>
          </w:p>
        </w:tc>
        <w:tc>
          <w:tcPr>
            <w:tcW w:w="864" w:type="dxa"/>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51.0</w:t>
            </w:r>
          </w:p>
        </w:tc>
        <w:tc>
          <w:tcPr>
            <w:tcW w:w="1440" w:type="dxa"/>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Pr>
                <w:rFonts w:ascii="Times New Roman" w:hAnsi="Times New Roman" w:cs="Times New Roman"/>
                <w:sz w:val="24"/>
                <w:szCs w:val="24"/>
              </w:rPr>
              <w:t>0.993</w:t>
            </w:r>
          </w:p>
        </w:tc>
        <w:tc>
          <w:tcPr>
            <w:tcW w:w="1610" w:type="dxa"/>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0.819</w:t>
            </w:r>
          </w:p>
        </w:tc>
        <w:tc>
          <w:tcPr>
            <w:tcW w:w="1195" w:type="dxa"/>
            <w:vAlign w:val="center"/>
          </w:tcPr>
          <w:p w:rsidR="0045203A" w:rsidRDefault="0045203A" w:rsidP="00532D74">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−23.4</w:t>
            </w:r>
          </w:p>
        </w:tc>
      </w:tr>
      <w:tr w:rsidR="0045203A" w:rsidRPr="00510D15" w:rsidTr="0045203A">
        <w:tc>
          <w:tcPr>
            <w:tcW w:w="1825" w:type="dxa"/>
            <w:tcBorders>
              <w:bottom w:val="single" w:sz="12" w:space="0" w:color="auto"/>
            </w:tcBorders>
            <w:tcMar>
              <w:top w:w="72" w:type="dxa"/>
              <w:left w:w="115" w:type="dxa"/>
              <w:bottom w:w="72" w:type="dxa"/>
              <w:right w:w="115" w:type="dxa"/>
            </w:tcMar>
            <w:vAlign w:val="center"/>
          </w:tcPr>
          <w:p w:rsidR="0045203A" w:rsidRDefault="0045203A" w:rsidP="00C2254C">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10D15">
              <w:rPr>
                <w:rFonts w:ascii="Times New Roman" w:hAnsi="Times New Roman" w:cs="Times New Roman"/>
                <w:sz w:val="24"/>
                <w:szCs w:val="24"/>
              </w:rPr>
              <w:t>All uncertainty</w:t>
            </w:r>
          </w:p>
        </w:tc>
        <w:tc>
          <w:tcPr>
            <w:tcW w:w="864" w:type="dxa"/>
            <w:tcBorders>
              <w:bottom w:val="single" w:sz="12"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35.2</w:t>
            </w:r>
          </w:p>
        </w:tc>
        <w:tc>
          <w:tcPr>
            <w:tcW w:w="864" w:type="dxa"/>
            <w:tcBorders>
              <w:bottom w:val="single" w:sz="12" w:space="0" w:color="auto"/>
            </w:tcBorders>
            <w:tcMar>
              <w:top w:w="72" w:type="dxa"/>
              <w:left w:w="115" w:type="dxa"/>
              <w:bottom w:w="72" w:type="dxa"/>
              <w:right w:w="115" w:type="dxa"/>
            </w:tcMar>
            <w:vAlign w:val="center"/>
          </w:tcPr>
          <w:p w:rsidR="0045203A" w:rsidRPr="00510D15" w:rsidRDefault="0045203A" w:rsidP="00C2254C">
            <w:pPr>
              <w:tabs>
                <w:tab w:val="decimal" w:pos="288"/>
              </w:tabs>
              <w:spacing w:after="0"/>
              <w:jc w:val="center"/>
              <w:rPr>
                <w:rFonts w:ascii="Times New Roman" w:hAnsi="Times New Roman" w:cs="Times New Roman"/>
                <w:sz w:val="24"/>
                <w:szCs w:val="24"/>
              </w:rPr>
            </w:pPr>
            <w:r>
              <w:rPr>
                <w:rFonts w:ascii="Times New Roman" w:hAnsi="Times New Roman" w:cs="Times New Roman"/>
                <w:sz w:val="24"/>
                <w:szCs w:val="24"/>
              </w:rPr>
              <w:t>0.0</w:t>
            </w:r>
          </w:p>
        </w:tc>
        <w:tc>
          <w:tcPr>
            <w:tcW w:w="864" w:type="dxa"/>
            <w:tcBorders>
              <w:bottom w:val="single" w:sz="12" w:space="0" w:color="auto"/>
            </w:tcBorders>
            <w:tcMar>
              <w:top w:w="72" w:type="dxa"/>
              <w:left w:w="115" w:type="dxa"/>
              <w:bottom w:w="72" w:type="dxa"/>
              <w:right w:w="115" w:type="dxa"/>
            </w:tcMar>
            <w:vAlign w:val="center"/>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73.0</w:t>
            </w:r>
          </w:p>
        </w:tc>
        <w:tc>
          <w:tcPr>
            <w:tcW w:w="1440" w:type="dxa"/>
            <w:tcBorders>
              <w:bottom w:val="single" w:sz="12" w:space="0" w:color="auto"/>
            </w:tcBorders>
            <w:vAlign w:val="center"/>
          </w:tcPr>
          <w:p w:rsidR="0045203A" w:rsidRPr="00510D15" w:rsidRDefault="0045203A" w:rsidP="004C44DD">
            <w:pPr>
              <w:tabs>
                <w:tab w:val="decimal" w:pos="263"/>
              </w:tabs>
              <w:spacing w:after="0"/>
              <w:jc w:val="center"/>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29</w:t>
            </w:r>
          </w:p>
        </w:tc>
        <w:tc>
          <w:tcPr>
            <w:tcW w:w="1610" w:type="dxa"/>
            <w:tcBorders>
              <w:bottom w:val="single" w:sz="12" w:space="0" w:color="auto"/>
            </w:tcBorders>
            <w:vAlign w:val="center"/>
          </w:tcPr>
          <w:p w:rsidR="0045203A" w:rsidRPr="00510D15" w:rsidRDefault="0045203A" w:rsidP="00367E9D">
            <w:pPr>
              <w:spacing w:after="0"/>
              <w:jc w:val="center"/>
              <w:rPr>
                <w:rFonts w:ascii="Times New Roman" w:hAnsi="Times New Roman" w:cs="Times New Roman"/>
                <w:sz w:val="24"/>
                <w:szCs w:val="24"/>
              </w:rPr>
            </w:pPr>
            <w:r>
              <w:rPr>
                <w:rFonts w:ascii="Times New Roman" w:hAnsi="Times New Roman" w:cs="Times New Roman"/>
                <w:sz w:val="24"/>
                <w:szCs w:val="24"/>
              </w:rPr>
              <w:t>0.760</w:t>
            </w:r>
          </w:p>
        </w:tc>
        <w:tc>
          <w:tcPr>
            <w:tcW w:w="1195" w:type="dxa"/>
            <w:tcBorders>
              <w:bottom w:val="single" w:sz="12" w:space="0" w:color="auto"/>
            </w:tcBorders>
            <w:vAlign w:val="center"/>
          </w:tcPr>
          <w:p w:rsidR="0045203A" w:rsidRDefault="0045203A" w:rsidP="00532D74">
            <w:pPr>
              <w:tabs>
                <w:tab w:val="decimal" w:pos="317"/>
              </w:tabs>
              <w:spacing w:after="0"/>
              <w:jc w:val="center"/>
              <w:rPr>
                <w:rFonts w:ascii="Times New Roman" w:hAnsi="Times New Roman" w:cs="Times New Roman"/>
                <w:sz w:val="24"/>
                <w:szCs w:val="24"/>
              </w:rPr>
            </w:pPr>
            <w:r>
              <w:rPr>
                <w:rFonts w:ascii="Times New Roman" w:hAnsi="Times New Roman" w:cs="Times New Roman"/>
                <w:sz w:val="24"/>
                <w:szCs w:val="24"/>
              </w:rPr>
              <w:t>−16.0</w:t>
            </w:r>
          </w:p>
        </w:tc>
      </w:tr>
    </w:tbl>
    <w:p w:rsidR="00C2254C" w:rsidRPr="00510D15"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Mean female abundance after 100 years</w:t>
      </w:r>
    </w:p>
    <w:p w:rsidR="00C2254C" w:rsidRPr="00510D15"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b</w:t>
      </w:r>
      <w:r w:rsidRPr="00510D15">
        <w:rPr>
          <w:rFonts w:ascii="Times New Roman" w:hAnsi="Times New Roman" w:cs="Times New Roman"/>
          <w:sz w:val="24"/>
          <w:szCs w:val="24"/>
        </w:rPr>
        <w:t>2.5% percentile of distribution of abundances after 100 years</w:t>
      </w:r>
    </w:p>
    <w:p w:rsidR="00C2254C" w:rsidRPr="00510D15"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c</w:t>
      </w:r>
      <w:r w:rsidRPr="00510D15">
        <w:rPr>
          <w:rFonts w:ascii="Times New Roman" w:hAnsi="Times New Roman" w:cs="Times New Roman"/>
          <w:sz w:val="24"/>
          <w:szCs w:val="24"/>
        </w:rPr>
        <w:t>97.5% percentile of distribution of abundances after 100 years</w:t>
      </w:r>
    </w:p>
    <w:p w:rsidR="00C2254C"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d</w:t>
      </w:r>
      <w:r w:rsidRPr="00510D15">
        <w:rPr>
          <w:rFonts w:ascii="Times New Roman" w:hAnsi="Times New Roman" w:cs="Times New Roman"/>
          <w:sz w:val="24"/>
          <w:szCs w:val="24"/>
        </w:rPr>
        <w:t>Probability of persistence after 100 years</w:t>
      </w:r>
    </w:p>
    <w:p w:rsidR="00C2254C" w:rsidRDefault="0045203A" w:rsidP="00C2254C">
      <w:pPr>
        <w:spacing w:after="0"/>
        <w:rPr>
          <w:rFonts w:ascii="Times New Roman" w:hAnsi="Times New Roman" w:cs="Times New Roman"/>
          <w:b/>
          <w:sz w:val="24"/>
          <w:szCs w:val="24"/>
        </w:rPr>
      </w:pPr>
      <w:r>
        <w:rPr>
          <w:rFonts w:ascii="Times New Roman" w:hAnsi="Times New Roman" w:cs="Times New Roman"/>
          <w:sz w:val="24"/>
          <w:szCs w:val="24"/>
          <w:vertAlign w:val="superscript"/>
        </w:rPr>
        <w:t>e</w:t>
      </w:r>
      <w:r w:rsidR="00C2254C">
        <w:rPr>
          <w:rFonts w:ascii="Times New Roman" w:hAnsi="Times New Roman" w:cs="Times New Roman"/>
          <w:sz w:val="24"/>
          <w:szCs w:val="24"/>
        </w:rPr>
        <w:t>Probability of female abundance after 100 years less than starting female abundance</w:t>
      </w:r>
      <w:r w:rsidR="00C2254C">
        <w:rPr>
          <w:rFonts w:ascii="Times New Roman" w:hAnsi="Times New Roman" w:cs="Times New Roman"/>
          <w:b/>
          <w:sz w:val="24"/>
          <w:szCs w:val="24"/>
        </w:rPr>
        <w:t xml:space="preserve"> </w:t>
      </w:r>
    </w:p>
    <w:p w:rsidR="00C2254C" w:rsidRDefault="0045203A" w:rsidP="00C2254C">
      <w:pPr>
        <w:spacing w:after="0"/>
        <w:rPr>
          <w:rFonts w:ascii="Times New Roman" w:hAnsi="Times New Roman" w:cs="Times New Roman"/>
          <w:b/>
          <w:sz w:val="24"/>
          <w:szCs w:val="24"/>
        </w:rPr>
        <w:sectPr w:rsidR="00C2254C" w:rsidSect="00C2254C">
          <w:pgSz w:w="12240" w:h="15840"/>
          <w:pgMar w:top="1440" w:right="1260" w:bottom="1440" w:left="1440" w:header="720" w:footer="720" w:gutter="0"/>
          <w:cols w:space="720"/>
          <w:titlePg/>
          <w:docGrid w:linePitch="360"/>
        </w:sectPr>
      </w:pPr>
      <w:r>
        <w:rPr>
          <w:rFonts w:ascii="Times New Roman" w:hAnsi="Times New Roman" w:cs="Times New Roman"/>
          <w:sz w:val="24"/>
          <w:szCs w:val="24"/>
          <w:vertAlign w:val="superscript"/>
        </w:rPr>
        <w:t>f</w:t>
      </w:r>
      <w:r>
        <w:rPr>
          <w:rFonts w:ascii="Times New Roman" w:hAnsi="Times New Roman" w:cs="Times New Roman"/>
          <w:sz w:val="24"/>
          <w:szCs w:val="24"/>
        </w:rPr>
        <w:t xml:space="preserve">Percent </w:t>
      </w:r>
      <w:r w:rsidR="00C2254C">
        <w:rPr>
          <w:rFonts w:ascii="Times New Roman" w:hAnsi="Times New Roman" w:cs="Times New Roman"/>
          <w:sz w:val="24"/>
          <w:szCs w:val="24"/>
        </w:rPr>
        <w:t>change in female abundance over 100 years averaged over 10,000 simulations</w:t>
      </w:r>
      <w:bookmarkStart w:id="70" w:name="_Ref388360159"/>
      <w:bookmarkStart w:id="71" w:name="_Toc388456592"/>
    </w:p>
    <w:p w:rsidR="00C2254C" w:rsidRPr="0005367C" w:rsidRDefault="00C2254C" w:rsidP="00C2254C">
      <w:pPr>
        <w:pStyle w:val="Caption"/>
        <w:keepNext/>
      </w:pPr>
      <w:bookmarkStart w:id="72" w:name="_Ref389579906"/>
      <w:bookmarkStart w:id="73" w:name="_Toc394564083"/>
      <w:r w:rsidRPr="000C7DB2">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7</w:t>
      </w:r>
      <w:r w:rsidR="00951E25">
        <w:rPr>
          <w:rFonts w:ascii="Times New Roman" w:hAnsi="Times New Roman" w:cs="Times New Roman"/>
          <w:b w:val="0"/>
          <w:color w:val="auto"/>
          <w:sz w:val="24"/>
          <w:szCs w:val="24"/>
        </w:rPr>
        <w:fldChar w:fldCharType="end"/>
      </w:r>
      <w:bookmarkEnd w:id="70"/>
      <w:bookmarkEnd w:id="72"/>
      <w:r w:rsidRPr="0005367C">
        <w:rPr>
          <w:rFonts w:ascii="Times New Roman" w:hAnsi="Times New Roman" w:cs="Times New Roman"/>
          <w:sz w:val="24"/>
          <w:szCs w:val="24"/>
        </w:rPr>
        <w:t xml:space="preserve">.  </w:t>
      </w:r>
      <w:r w:rsidRPr="000C7DB2">
        <w:rPr>
          <w:rFonts w:ascii="Times New Roman" w:hAnsi="Times New Roman" w:cs="Times New Roman"/>
          <w:b w:val="0"/>
          <w:color w:val="auto"/>
          <w:sz w:val="24"/>
          <w:szCs w:val="24"/>
        </w:rPr>
        <w:t xml:space="preserve">Summary of 10,000 simulated population trajectories </w:t>
      </w:r>
      <w:r w:rsidR="00243823" w:rsidRPr="00243823">
        <w:rPr>
          <w:rFonts w:ascii="Times New Roman" w:hAnsi="Times New Roman" w:cs="Times New Roman"/>
          <w:b w:val="0"/>
          <w:color w:val="auto"/>
          <w:sz w:val="24"/>
          <w:szCs w:val="24"/>
        </w:rPr>
        <w:t xml:space="preserve">over a 100-year period </w:t>
      </w:r>
      <w:r w:rsidRPr="000C7DB2">
        <w:rPr>
          <w:rFonts w:ascii="Times New Roman" w:hAnsi="Times New Roman" w:cs="Times New Roman"/>
          <w:b w:val="0"/>
          <w:color w:val="auto"/>
          <w:sz w:val="24"/>
          <w:szCs w:val="24"/>
        </w:rPr>
        <w:t xml:space="preserve">for female Louisiana black bears in the Three Rivers Complex, Louisiana, USA.  Simulations were based on adult survival rates estimated from radio-telemetry data and reproductive rates estimated from den visit data, incorporated only process variation (i.e., Process-only) or process variation and parameter uncertainty (i.e., All-uncertainty), and included different strengths of density dependence (i.e.,  </w:t>
      </w:r>
      <w:r w:rsidRPr="000C7DB2">
        <w:rPr>
          <w:rFonts w:asciiTheme="minorEastAsia" w:hAnsiTheme="minorEastAsia" w:cstheme="minorEastAsia"/>
          <w:b w:val="0"/>
          <w:color w:val="auto"/>
          <w:position w:val="-6"/>
          <w:sz w:val="24"/>
          <w:szCs w:val="24"/>
        </w:rPr>
        <w:object w:dxaOrig="1359" w:dyaOrig="279">
          <v:shape id="_x0000_i1135" type="#_x0000_t75" style="width:67.25pt;height:14.95pt" o:ole="">
            <v:imagedata r:id="rId11" o:title=""/>
          </v:shape>
          <o:OLEObject Type="Embed" ProgID="Equation.DSMT4" ShapeID="_x0000_i1135" DrawAspect="Content" ObjectID="_1468306227" r:id="rId214"/>
        </w:object>
      </w:r>
      <w:r w:rsidRPr="000C7DB2">
        <w:rPr>
          <w:rFonts w:asciiTheme="minorEastAsia" w:hAnsiTheme="minorEastAsia" w:cstheme="minorEastAsia"/>
          <w:b w:val="0"/>
          <w:color w:val="auto"/>
          <w:sz w:val="24"/>
          <w:szCs w:val="24"/>
        </w:rPr>
        <w:t xml:space="preserve">) using the </w:t>
      </w:r>
      <w:r w:rsidRPr="000C7DB2">
        <w:rPr>
          <w:rFonts w:ascii="Times New Roman" w:hAnsi="Times New Roman" w:cs="Times New Roman"/>
          <w:b w:val="0"/>
          <w:color w:val="auto"/>
          <w:sz w:val="24"/>
          <w:szCs w:val="24"/>
        </w:rPr>
        <w:t>Michaelis-Menten function for enzyme kinetics</w:t>
      </w:r>
      <w:r w:rsidRPr="000C7DB2">
        <w:rPr>
          <w:rFonts w:asciiTheme="minorEastAsia" w:hAnsiTheme="minorEastAsia" w:cstheme="minorEastAsia"/>
          <w:b w:val="0"/>
          <w:color w:val="auto"/>
          <w:sz w:val="24"/>
          <w:szCs w:val="24"/>
        </w:rPr>
        <w:t xml:space="preserve">. </w:t>
      </w:r>
      <w:r w:rsidRPr="000C7DB2">
        <w:rPr>
          <w:rFonts w:ascii="Times New Roman" w:hAnsi="Times New Roman" w:cs="Times New Roman"/>
          <w:b w:val="0"/>
          <w:color w:val="auto"/>
          <w:sz w:val="24"/>
          <w:szCs w:val="24"/>
        </w:rPr>
        <w:t xml:space="preserve"> Simulations were conducted separately for estimates of adult survival rates that treated unresolved radio losses as censored (i.e., Assumed censored) and estimates that treated those losses as mortalities (i.e., Assumed dead).  Carrying capacity (</w:t>
      </w:r>
      <w:r w:rsidR="004518CF" w:rsidRPr="004518CF">
        <w:rPr>
          <w:rFonts w:ascii="Times New Roman" w:hAnsi="Times New Roman" w:cs="Times New Roman"/>
          <w:b w:val="0"/>
          <w:i/>
          <w:color w:val="auto"/>
          <w:sz w:val="24"/>
          <w:szCs w:val="24"/>
        </w:rPr>
        <w:t>CC</w:t>
      </w:r>
      <w:r w:rsidRPr="000C7DB2">
        <w:rPr>
          <w:rFonts w:ascii="Times New Roman" w:hAnsi="Times New Roman" w:cs="Times New Roman"/>
          <w:b w:val="0"/>
          <w:color w:val="auto"/>
          <w:sz w:val="24"/>
          <w:szCs w:val="24"/>
        </w:rPr>
        <w:t>) based on density estimates derived from capture-mark-recapture analyses modeling capture heterogeneity with random effects (i.e., Model 1).</w:t>
      </w:r>
      <w:bookmarkEnd w:id="73"/>
    </w:p>
    <w:tbl>
      <w:tblPr>
        <w:tblW w:w="11808" w:type="dxa"/>
        <w:tblLook w:val="04A0"/>
      </w:tblPr>
      <w:tblGrid>
        <w:gridCol w:w="2736"/>
        <w:gridCol w:w="1152"/>
        <w:gridCol w:w="1152"/>
        <w:gridCol w:w="1152"/>
        <w:gridCol w:w="1584"/>
        <w:gridCol w:w="1584"/>
        <w:gridCol w:w="2448"/>
      </w:tblGrid>
      <w:tr w:rsidR="002E6D15" w:rsidRPr="00510D15" w:rsidTr="007B1105">
        <w:tc>
          <w:tcPr>
            <w:tcW w:w="2736" w:type="dxa"/>
            <w:tcBorders>
              <w:top w:val="single" w:sz="12" w:space="0" w:color="auto"/>
              <w:bottom w:val="single" w:sz="12"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152" w:type="dxa"/>
            <w:tcBorders>
              <w:top w:val="single" w:sz="12" w:space="0" w:color="auto"/>
              <w:bottom w:val="single" w:sz="12" w:space="0" w:color="auto"/>
            </w:tcBorders>
            <w:tcMar>
              <w:top w:w="72" w:type="dxa"/>
              <w:left w:w="115" w:type="dxa"/>
              <w:bottom w:w="72" w:type="dxa"/>
              <w:right w:w="115" w:type="dxa"/>
            </w:tcMar>
            <w:vAlign w:val="bottom"/>
          </w:tcPr>
          <w:p w:rsidR="0045203A" w:rsidRPr="00510D15" w:rsidRDefault="002E6D15" w:rsidP="002E6D15">
            <w:pPr>
              <w:tabs>
                <w:tab w:val="decimal" w:pos="432"/>
              </w:tabs>
              <w:spacing w:after="0"/>
              <w:jc w:val="center"/>
              <w:rPr>
                <w:rFonts w:ascii="Times New Roman" w:hAnsi="Times New Roman" w:cs="Times New Roman"/>
                <w:sz w:val="24"/>
                <w:szCs w:val="24"/>
              </w:rPr>
            </w:pPr>
            <w:r w:rsidRPr="00510D15">
              <w:rPr>
                <w:rFonts w:ascii="Times New Roman" w:hAnsi="Times New Roman" w:cs="Times New Roman"/>
                <w:sz w:val="24"/>
                <w:szCs w:val="24"/>
              </w:rPr>
              <w:t>Mean</w:t>
            </w:r>
            <w:r>
              <w:rPr>
                <w:rFonts w:ascii="Times New Roman" w:hAnsi="Times New Roman" w:cs="Times New Roman"/>
                <w:sz w:val="24"/>
                <w:szCs w:val="24"/>
                <w:vertAlign w:val="superscript"/>
              </w:rPr>
              <w:t>b</w:t>
            </w:r>
          </w:p>
        </w:tc>
        <w:tc>
          <w:tcPr>
            <w:tcW w:w="1152" w:type="dxa"/>
            <w:tcBorders>
              <w:top w:val="single" w:sz="12" w:space="0" w:color="auto"/>
              <w:bottom w:val="single" w:sz="12" w:space="0" w:color="auto"/>
            </w:tcBorders>
            <w:vAlign w:val="bottom"/>
          </w:tcPr>
          <w:p w:rsidR="0045203A" w:rsidRPr="00510D15" w:rsidRDefault="002E6D15" w:rsidP="002E6D15">
            <w:pPr>
              <w:tabs>
                <w:tab w:val="decimal" w:pos="432"/>
              </w:tabs>
              <w:spacing w:after="0"/>
              <w:jc w:val="center"/>
              <w:rPr>
                <w:rFonts w:ascii="Times New Roman" w:hAnsi="Times New Roman" w:cs="Times New Roman"/>
                <w:sz w:val="24"/>
                <w:szCs w:val="24"/>
              </w:rPr>
            </w:pPr>
            <w:r w:rsidRPr="00510D15">
              <w:rPr>
                <w:rFonts w:ascii="Times New Roman" w:hAnsi="Times New Roman" w:cs="Times New Roman"/>
                <w:sz w:val="24"/>
                <w:szCs w:val="24"/>
              </w:rPr>
              <w:t>LCL</w:t>
            </w:r>
            <w:r>
              <w:rPr>
                <w:rFonts w:ascii="Times New Roman" w:hAnsi="Times New Roman" w:cs="Times New Roman"/>
                <w:sz w:val="24"/>
                <w:szCs w:val="24"/>
                <w:vertAlign w:val="superscript"/>
              </w:rPr>
              <w:t>c</w:t>
            </w:r>
          </w:p>
        </w:tc>
        <w:tc>
          <w:tcPr>
            <w:tcW w:w="1152" w:type="dxa"/>
            <w:tcBorders>
              <w:top w:val="single" w:sz="12" w:space="0" w:color="auto"/>
              <w:bottom w:val="single" w:sz="12" w:space="0" w:color="auto"/>
            </w:tcBorders>
            <w:vAlign w:val="bottom"/>
          </w:tcPr>
          <w:p w:rsidR="0045203A" w:rsidRPr="00510D15" w:rsidRDefault="002E6D15" w:rsidP="002E6D15">
            <w:pPr>
              <w:tabs>
                <w:tab w:val="decimal" w:pos="432"/>
              </w:tabs>
              <w:spacing w:after="0"/>
              <w:jc w:val="center"/>
              <w:rPr>
                <w:rFonts w:ascii="Times New Roman" w:hAnsi="Times New Roman" w:cs="Times New Roman"/>
                <w:sz w:val="24"/>
                <w:szCs w:val="24"/>
              </w:rPr>
            </w:pPr>
            <w:r w:rsidRPr="00510D15">
              <w:rPr>
                <w:rFonts w:ascii="Times New Roman" w:hAnsi="Times New Roman" w:cs="Times New Roman"/>
                <w:sz w:val="24"/>
                <w:szCs w:val="24"/>
              </w:rPr>
              <w:t>UCL</w:t>
            </w:r>
            <w:r>
              <w:rPr>
                <w:rFonts w:ascii="Times New Roman" w:hAnsi="Times New Roman" w:cs="Times New Roman"/>
                <w:sz w:val="24"/>
                <w:szCs w:val="24"/>
                <w:vertAlign w:val="superscript"/>
              </w:rPr>
              <w:t>d</w:t>
            </w:r>
          </w:p>
        </w:tc>
        <w:tc>
          <w:tcPr>
            <w:tcW w:w="1584" w:type="dxa"/>
            <w:tcBorders>
              <w:top w:val="single" w:sz="12" w:space="0" w:color="auto"/>
              <w:bottom w:val="single" w:sz="12" w:space="0" w:color="auto"/>
            </w:tcBorders>
            <w:vAlign w:val="bottom"/>
          </w:tcPr>
          <w:p w:rsidR="0045203A" w:rsidRPr="00510D15" w:rsidRDefault="0045203A" w:rsidP="002E6D15">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100</w:t>
            </w:r>
            <w:r>
              <w:rPr>
                <w:rFonts w:ascii="Times New Roman" w:hAnsi="Times New Roman" w:cs="Times New Roman"/>
                <w:sz w:val="24"/>
                <w:szCs w:val="24"/>
              </w:rPr>
              <w:t xml:space="preserve"> &gt; 0)</w:t>
            </w:r>
            <w:r w:rsidR="002E6D15">
              <w:rPr>
                <w:rFonts w:ascii="Times New Roman" w:hAnsi="Times New Roman" w:cs="Times New Roman"/>
                <w:sz w:val="24"/>
                <w:szCs w:val="24"/>
                <w:vertAlign w:val="superscript"/>
              </w:rPr>
              <w:t>e</w:t>
            </w:r>
          </w:p>
        </w:tc>
        <w:tc>
          <w:tcPr>
            <w:tcW w:w="1584" w:type="dxa"/>
            <w:tcBorders>
              <w:top w:val="single" w:sz="12" w:space="0" w:color="auto"/>
              <w:bottom w:val="single" w:sz="12" w:space="0" w:color="auto"/>
            </w:tcBorders>
            <w:vAlign w:val="bottom"/>
          </w:tcPr>
          <w:p w:rsidR="0045203A" w:rsidRPr="00510D15" w:rsidRDefault="0045203A" w:rsidP="002E6D15">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Pr>
                <w:rFonts w:ascii="Times New Roman" w:hAnsi="Times New Roman" w:cs="Times New Roman"/>
                <w:sz w:val="24"/>
                <w:szCs w:val="24"/>
                <w:vertAlign w:val="subscript"/>
              </w:rPr>
              <w:t>100</w:t>
            </w:r>
            <w:r>
              <w:rPr>
                <w:rFonts w:ascii="Times New Roman" w:hAnsi="Times New Roman" w:cs="Times New Roman"/>
                <w:sz w:val="24"/>
                <w:szCs w:val="24"/>
              </w:rPr>
              <w:t xml:space="preserve"> &lt; </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0</w:t>
            </w:r>
            <w:r>
              <w:rPr>
                <w:rFonts w:ascii="Times New Roman" w:hAnsi="Times New Roman" w:cs="Times New Roman"/>
                <w:sz w:val="24"/>
                <w:szCs w:val="24"/>
              </w:rPr>
              <w:t>)</w:t>
            </w:r>
            <w:r w:rsidR="002E6D15">
              <w:rPr>
                <w:rFonts w:ascii="Times New Roman" w:hAnsi="Times New Roman" w:cs="Times New Roman"/>
                <w:sz w:val="24"/>
                <w:szCs w:val="24"/>
                <w:vertAlign w:val="superscript"/>
              </w:rPr>
              <w:t>f</w:t>
            </w:r>
          </w:p>
        </w:tc>
        <w:tc>
          <w:tcPr>
            <w:tcW w:w="2448" w:type="dxa"/>
            <w:tcBorders>
              <w:top w:val="single" w:sz="12" w:space="0" w:color="auto"/>
              <w:bottom w:val="single" w:sz="12" w:space="0" w:color="auto"/>
            </w:tcBorders>
            <w:vAlign w:val="bottom"/>
          </w:tcPr>
          <w:p w:rsidR="0045203A" w:rsidRDefault="0045203A" w:rsidP="002E6D15">
            <w:pPr>
              <w:spacing w:after="0"/>
              <w:jc w:val="center"/>
              <w:rPr>
                <w:rFonts w:ascii="Times New Roman" w:hAnsi="Times New Roman" w:cs="Times New Roman"/>
                <w:sz w:val="24"/>
                <w:szCs w:val="24"/>
              </w:rPr>
            </w:pPr>
            <w:r>
              <w:rPr>
                <w:rFonts w:ascii="Times New Roman" w:hAnsi="Times New Roman" w:cs="Times New Roman"/>
                <w:sz w:val="24"/>
                <w:szCs w:val="24"/>
              </w:rPr>
              <w:t>Mean percent change</w:t>
            </w:r>
            <w:r w:rsidR="002E6D15">
              <w:rPr>
                <w:rFonts w:ascii="Times New Roman" w:hAnsi="Times New Roman" w:cs="Times New Roman"/>
                <w:sz w:val="24"/>
                <w:szCs w:val="24"/>
                <w:vertAlign w:val="superscript"/>
              </w:rPr>
              <w:t>g</w:t>
            </w:r>
          </w:p>
        </w:tc>
      </w:tr>
      <w:tr w:rsidR="002E6D15" w:rsidRPr="00510D15" w:rsidTr="007B1105">
        <w:trPr>
          <w:trHeight w:val="288"/>
        </w:trPr>
        <w:tc>
          <w:tcPr>
            <w:tcW w:w="2736" w:type="dxa"/>
            <w:tcBorders>
              <w:top w:val="single" w:sz="12" w:space="0" w:color="auto"/>
              <w:bottom w:val="single" w:sz="4" w:space="0" w:color="auto"/>
            </w:tcBorders>
            <w:tcMar>
              <w:top w:w="72" w:type="dxa"/>
              <w:left w:w="115" w:type="dxa"/>
              <w:bottom w:w="72" w:type="dxa"/>
              <w:right w:w="115" w:type="dxa"/>
            </w:tcMar>
          </w:tcPr>
          <w:p w:rsidR="0045203A" w:rsidRPr="000B561D" w:rsidRDefault="0045203A" w:rsidP="00C2254C">
            <w:pPr>
              <w:spacing w:after="0"/>
              <w:rPr>
                <w:rFonts w:ascii="Times New Roman" w:hAnsi="Times New Roman" w:cs="Times New Roman"/>
                <w:b/>
                <w:sz w:val="24"/>
                <w:szCs w:val="24"/>
              </w:rPr>
            </w:pPr>
            <w:r w:rsidRPr="000B561D">
              <w:rPr>
                <w:rFonts w:ascii="Times New Roman" w:hAnsi="Times New Roman" w:cs="Times New Roman"/>
                <w:b/>
                <w:sz w:val="24"/>
                <w:szCs w:val="24"/>
              </w:rPr>
              <w:t xml:space="preserve">TRB </w:t>
            </w:r>
            <w:r w:rsidRPr="004518CF">
              <w:rPr>
                <w:rFonts w:ascii="Times New Roman" w:hAnsi="Times New Roman" w:cs="Times New Roman"/>
                <w:b/>
                <w:i/>
                <w:sz w:val="24"/>
                <w:szCs w:val="24"/>
              </w:rPr>
              <w:t>CC</w:t>
            </w:r>
            <w:r w:rsidRPr="000B561D">
              <w:rPr>
                <w:rFonts w:ascii="Times New Roman" w:hAnsi="Times New Roman" w:cs="Times New Roman"/>
                <w:b/>
                <w:sz w:val="24"/>
                <w:szCs w:val="24"/>
              </w:rPr>
              <w:t xml:space="preserve"> and </w:t>
            </w:r>
            <w:r w:rsidRPr="000B561D">
              <w:rPr>
                <w:rFonts w:ascii="Times New Roman" w:hAnsi="Times New Roman" w:cs="Times New Roman"/>
                <w:b/>
                <w:position w:val="-12"/>
                <w:sz w:val="24"/>
                <w:szCs w:val="24"/>
              </w:rPr>
              <w:object w:dxaOrig="340" w:dyaOrig="360">
                <v:shape id="_x0000_i1136" type="#_x0000_t75" style="width:15.6pt;height:18.35pt" o:ole="">
                  <v:imagedata r:id="rId215" o:title=""/>
                </v:shape>
                <o:OLEObject Type="Embed" ProgID="Equation.DSMT4" ShapeID="_x0000_i1136" DrawAspect="Content" ObjectID="_1468306228" r:id="rId216"/>
              </w:object>
            </w:r>
            <w:r w:rsidRPr="000B561D">
              <w:rPr>
                <w:rFonts w:ascii="Times New Roman" w:hAnsi="Times New Roman" w:cs="Times New Roman"/>
                <w:sz w:val="24"/>
                <w:szCs w:val="24"/>
                <w:vertAlign w:val="superscript"/>
              </w:rPr>
              <w:t>a</w:t>
            </w: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C2254C">
            <w:pPr>
              <w:tabs>
                <w:tab w:val="decimal" w:pos="432"/>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C2254C">
            <w:pPr>
              <w:tabs>
                <w:tab w:val="decimal" w:pos="432"/>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C2254C">
            <w:pPr>
              <w:tabs>
                <w:tab w:val="decimal" w:pos="432"/>
              </w:tabs>
              <w:spacing w:after="0"/>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C2254C">
            <w:pPr>
              <w:spacing w:after="0"/>
              <w:jc w:val="center"/>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C2254C">
            <w:pPr>
              <w:spacing w:after="0"/>
              <w:jc w:val="center"/>
              <w:rPr>
                <w:rFonts w:ascii="Times New Roman" w:hAnsi="Times New Roman" w:cs="Times New Roman"/>
                <w:sz w:val="24"/>
                <w:szCs w:val="24"/>
              </w:rPr>
            </w:pPr>
          </w:p>
        </w:tc>
        <w:tc>
          <w:tcPr>
            <w:tcW w:w="2448" w:type="dxa"/>
            <w:tcBorders>
              <w:top w:val="single" w:sz="12" w:space="0" w:color="auto"/>
              <w:bottom w:val="single" w:sz="4" w:space="0" w:color="auto"/>
            </w:tcBorders>
          </w:tcPr>
          <w:p w:rsidR="0045203A" w:rsidRDefault="0045203A" w:rsidP="00C2254C">
            <w:pPr>
              <w:spacing w:after="0"/>
              <w:jc w:val="center"/>
              <w:rPr>
                <w:rFonts w:ascii="Times New Roman" w:hAnsi="Times New Roman" w:cs="Times New Roman"/>
                <w:sz w:val="24"/>
                <w:szCs w:val="24"/>
              </w:rPr>
            </w:pPr>
          </w:p>
        </w:tc>
      </w:tr>
      <w:tr w:rsidR="002E6D15" w:rsidRPr="00510D15" w:rsidTr="007B1105">
        <w:tc>
          <w:tcPr>
            <w:tcW w:w="2736" w:type="dxa"/>
            <w:tcBorders>
              <w:top w:val="single" w:sz="4" w:space="0" w:color="auto"/>
            </w:tcBorders>
            <w:tcMar>
              <w:top w:w="72" w:type="dxa"/>
              <w:left w:w="115" w:type="dxa"/>
              <w:bottom w:w="72" w:type="dxa"/>
              <w:right w:w="115" w:type="dxa"/>
            </w:tcMar>
          </w:tcPr>
          <w:p w:rsidR="0045203A" w:rsidRPr="000B561D" w:rsidRDefault="0045203A" w:rsidP="00C2254C">
            <w:pPr>
              <w:spacing w:after="0"/>
              <w:rPr>
                <w:rFonts w:ascii="Times New Roman" w:hAnsi="Times New Roman" w:cs="Times New Roman"/>
                <w:i/>
                <w:sz w:val="24"/>
                <w:szCs w:val="24"/>
              </w:rPr>
            </w:pPr>
            <w:r w:rsidRPr="000B561D">
              <w:rPr>
                <w:rFonts w:ascii="Times New Roman" w:hAnsi="Times New Roman" w:cs="Times New Roman"/>
                <w:i/>
                <w:sz w:val="24"/>
                <w:szCs w:val="24"/>
              </w:rPr>
              <w:t>Assumed censored</w:t>
            </w:r>
          </w:p>
        </w:tc>
        <w:tc>
          <w:tcPr>
            <w:tcW w:w="1152" w:type="dxa"/>
            <w:tcBorders>
              <w:top w:val="single" w:sz="4" w:space="0" w:color="auto"/>
            </w:tcBorders>
            <w:tcMar>
              <w:top w:w="72" w:type="dxa"/>
              <w:left w:w="115" w:type="dxa"/>
              <w:bottom w:w="72" w:type="dxa"/>
              <w:right w:w="115" w:type="dxa"/>
            </w:tcMar>
          </w:tcPr>
          <w:p w:rsidR="0045203A" w:rsidRPr="00510D15" w:rsidRDefault="0045203A" w:rsidP="00C2254C">
            <w:pPr>
              <w:tabs>
                <w:tab w:val="decimal" w:pos="432"/>
              </w:tabs>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C2254C">
            <w:pPr>
              <w:tabs>
                <w:tab w:val="decimal" w:pos="432"/>
              </w:tabs>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C2254C">
            <w:pPr>
              <w:tabs>
                <w:tab w:val="decimal" w:pos="432"/>
              </w:tabs>
              <w:spacing w:after="0"/>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C2254C">
            <w:pPr>
              <w:spacing w:after="0"/>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C2254C">
            <w:pPr>
              <w:spacing w:after="0"/>
              <w:rPr>
                <w:rFonts w:ascii="Times New Roman" w:hAnsi="Times New Roman" w:cs="Times New Roman"/>
                <w:sz w:val="24"/>
                <w:szCs w:val="24"/>
              </w:rPr>
            </w:pPr>
          </w:p>
        </w:tc>
        <w:tc>
          <w:tcPr>
            <w:tcW w:w="2448" w:type="dxa"/>
            <w:tcBorders>
              <w:top w:val="single" w:sz="4" w:space="0" w:color="auto"/>
            </w:tcBorders>
          </w:tcPr>
          <w:p w:rsidR="0045203A" w:rsidRPr="00510D15" w:rsidRDefault="0045203A" w:rsidP="00C2254C">
            <w:pPr>
              <w:spacing w:after="0"/>
              <w:rPr>
                <w:rFonts w:ascii="Times New Roman" w:hAnsi="Times New Roman" w:cs="Times New Roman"/>
                <w:sz w:val="24"/>
                <w:szCs w:val="24"/>
              </w:rPr>
            </w:pP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37" type="#_x0000_t75" style="width:36.7pt;height:14.95pt" o:ole="">
                  <v:imagedata r:id="rId217" o:title=""/>
                </v:shape>
                <o:OLEObject Type="Embed" ProgID="Equation.DSMT4" ShapeID="_x0000_i1137" DrawAspect="Content" ObjectID="_1468306229" r:id="rId218"/>
              </w:object>
            </w:r>
            <w:r w:rsidRPr="00510D15">
              <w:rPr>
                <w:rFonts w:asciiTheme="minorEastAsia" w:hAnsiTheme="minorEastAsia" w:cstheme="minorEastAsia"/>
                <w:sz w:val="24"/>
                <w:szCs w:val="24"/>
              </w:rPr>
              <w:t xml:space="preserve"> </w: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Pr>
                <w:rFonts w:ascii="Times New Roman" w:hAnsi="Times New Roman" w:cs="Times New Roman"/>
                <w:sz w:val="24"/>
                <w:szCs w:val="24"/>
              </w:rPr>
              <w:t>129.7</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21.0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w:t>
            </w:r>
            <w:r>
              <w:rPr>
                <w:rFonts w:ascii="Times New Roman" w:hAnsi="Times New Roman" w:cs="Times New Roman"/>
                <w:sz w:val="24"/>
                <w:szCs w:val="24"/>
              </w:rPr>
              <w:t>53.0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0.999</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0.054</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256.1</w:t>
            </w: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38" type="#_x0000_t75" style="width:36.7pt;height:14.95pt" o:ole="">
                  <v:imagedata r:id="rId219" o:title=""/>
                </v:shape>
                <o:OLEObject Type="Embed" ProgID="Equation.DSMT4" ShapeID="_x0000_i1138" DrawAspect="Content" ObjectID="_1468306230" r:id="rId220"/>
              </w:objec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Pr>
                <w:rFonts w:ascii="Times New Roman" w:hAnsi="Times New Roman" w:cs="Times New Roman"/>
                <w:sz w:val="24"/>
                <w:szCs w:val="24"/>
              </w:rPr>
              <w:t>72.1</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13</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135.0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0.997</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0.130</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98.7</w:t>
            </w: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39" type="#_x0000_t75" style="width:36.7pt;height:14.95pt" o:ole="">
                  <v:imagedata r:id="rId217" o:title=""/>
                </v:shape>
                <o:OLEObject Type="Embed" ProgID="Equation.DSMT4" ShapeID="_x0000_i1139" DrawAspect="Content" ObjectID="_1468306231" r:id="rId221"/>
              </w:objec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Pr>
                <w:rFonts w:ascii="Times New Roman" w:hAnsi="Times New Roman" w:cs="Times New Roman"/>
                <w:sz w:val="24"/>
                <w:szCs w:val="24"/>
              </w:rPr>
              <w:t>176.7</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320.0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0.899</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0.257</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354.6</w:t>
            </w: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40" type="#_x0000_t75" style="width:36.7pt;height:14.95pt" o:ole="">
                  <v:imagedata r:id="rId219" o:title=""/>
                </v:shape>
                <o:OLEObject Type="Embed" ProgID="Equation.DSMT4" ShapeID="_x0000_i1140" DrawAspect="Content" ObjectID="_1468306232" r:id="rId222"/>
              </w:objec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14.1</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259.0</w:t>
            </w:r>
          </w:p>
        </w:tc>
        <w:tc>
          <w:tcPr>
            <w:tcW w:w="1584" w:type="dxa"/>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.892</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0.302</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192.4</w:t>
            </w:r>
          </w:p>
        </w:tc>
      </w:tr>
      <w:tr w:rsidR="002E6D15" w:rsidRPr="00510D15" w:rsidTr="007B1105">
        <w:tc>
          <w:tcPr>
            <w:tcW w:w="2736" w:type="dxa"/>
            <w:tcMar>
              <w:top w:w="72" w:type="dxa"/>
              <w:left w:w="115" w:type="dxa"/>
              <w:bottom w:w="72" w:type="dxa"/>
              <w:right w:w="115" w:type="dxa"/>
            </w:tcMar>
          </w:tcPr>
          <w:p w:rsidR="0045203A" w:rsidRPr="000B561D" w:rsidRDefault="0045203A" w:rsidP="00C2254C">
            <w:pPr>
              <w:spacing w:after="0"/>
              <w:rPr>
                <w:rFonts w:ascii="Times New Roman" w:hAnsi="Times New Roman" w:cs="Times New Roman"/>
                <w:i/>
                <w:sz w:val="24"/>
                <w:szCs w:val="24"/>
              </w:rPr>
            </w:pPr>
            <w:r w:rsidRPr="000B561D">
              <w:rPr>
                <w:rFonts w:ascii="Times New Roman" w:hAnsi="Times New Roman" w:cs="Times New Roman"/>
                <w:i/>
                <w:sz w:val="24"/>
                <w:szCs w:val="24"/>
              </w:rPr>
              <w:t>Assumed dead</w: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p>
        </w:tc>
        <w:tc>
          <w:tcPr>
            <w:tcW w:w="1584" w:type="dxa"/>
          </w:tcPr>
          <w:p w:rsidR="0045203A" w:rsidRPr="00510D15" w:rsidRDefault="0045203A" w:rsidP="00C2254C">
            <w:pPr>
              <w:spacing w:after="0"/>
              <w:jc w:val="center"/>
              <w:rPr>
                <w:rFonts w:ascii="Times New Roman" w:hAnsi="Times New Roman" w:cs="Times New Roman"/>
                <w:sz w:val="24"/>
                <w:szCs w:val="24"/>
              </w:rPr>
            </w:pPr>
          </w:p>
        </w:tc>
        <w:tc>
          <w:tcPr>
            <w:tcW w:w="1584" w:type="dxa"/>
          </w:tcPr>
          <w:p w:rsidR="0045203A" w:rsidRPr="00510D15" w:rsidRDefault="0045203A" w:rsidP="00C2254C">
            <w:pPr>
              <w:spacing w:after="0"/>
              <w:jc w:val="center"/>
              <w:rPr>
                <w:rFonts w:ascii="Times New Roman" w:hAnsi="Times New Roman" w:cs="Times New Roman"/>
                <w:sz w:val="24"/>
                <w:szCs w:val="24"/>
              </w:rPr>
            </w:pPr>
          </w:p>
        </w:tc>
        <w:tc>
          <w:tcPr>
            <w:tcW w:w="2448" w:type="dxa"/>
          </w:tcPr>
          <w:p w:rsidR="0045203A" w:rsidRPr="00510D15" w:rsidRDefault="0045203A" w:rsidP="007B1105">
            <w:pPr>
              <w:tabs>
                <w:tab w:val="decimal" w:pos="1087"/>
              </w:tabs>
              <w:spacing w:after="0"/>
              <w:rPr>
                <w:rFonts w:ascii="Times New Roman" w:hAnsi="Times New Roman" w:cs="Times New Roman"/>
                <w:sz w:val="24"/>
                <w:szCs w:val="24"/>
              </w:rPr>
            </w:pP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41" type="#_x0000_t75" style="width:36.7pt;height:14.95pt" o:ole="">
                  <v:imagedata r:id="rId217" o:title=""/>
                </v:shape>
                <o:OLEObject Type="Embed" ProgID="Equation.DSMT4" ShapeID="_x0000_i1141" DrawAspect="Content" ObjectID="_1468306233" r:id="rId223"/>
              </w:objec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Pr>
                <w:rFonts w:ascii="Times New Roman" w:hAnsi="Times New Roman" w:cs="Times New Roman"/>
                <w:sz w:val="24"/>
                <w:szCs w:val="24"/>
              </w:rPr>
              <w:t>2.3</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16.0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0.358</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0.997</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−92.6</w:t>
            </w: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42" type="#_x0000_t75" style="width:36.7pt;height:14.95pt" o:ole="">
                  <v:imagedata r:id="rId219" o:title=""/>
                </v:shape>
                <o:OLEObject Type="Embed" ProgID="Equation.DSMT4" ShapeID="_x0000_i1142" DrawAspect="Content" ObjectID="_1468306234" r:id="rId224"/>
              </w:objec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sidRPr="00510D15">
              <w:rPr>
                <w:rFonts w:ascii="Times New Roman" w:hAnsi="Times New Roman" w:cs="Times New Roman"/>
                <w:sz w:val="24"/>
                <w:szCs w:val="24"/>
              </w:rPr>
              <w:t>2.0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14</w:t>
            </w:r>
            <w:r>
              <w:rPr>
                <w:rFonts w:ascii="Times New Roman" w:hAnsi="Times New Roman" w:cs="Times New Roman"/>
                <w:sz w:val="24"/>
                <w:szCs w:val="24"/>
              </w:rPr>
              <w:t>.0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0.340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0.999</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−93.7</w:t>
            </w:r>
          </w:p>
        </w:tc>
      </w:tr>
      <w:tr w:rsidR="002E6D15" w:rsidRPr="00510D15" w:rsidTr="007B1105">
        <w:tc>
          <w:tcPr>
            <w:tcW w:w="2736"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43" type="#_x0000_t75" style="width:36.7pt;height:14.95pt" o:ole="">
                  <v:imagedata r:id="rId217" o:title=""/>
                </v:shape>
                <o:OLEObject Type="Embed" ProgID="Equation.DSMT4" ShapeID="_x0000_i1143" DrawAspect="Content" ObjectID="_1468306235" r:id="rId225"/>
              </w:object>
            </w:r>
          </w:p>
        </w:tc>
        <w:tc>
          <w:tcPr>
            <w:tcW w:w="1152" w:type="dxa"/>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Pr>
                <w:rFonts w:ascii="Times New Roman" w:hAnsi="Times New Roman" w:cs="Times New Roman"/>
                <w:sz w:val="24"/>
                <w:szCs w:val="24"/>
              </w:rPr>
              <w:t>57.4</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307.0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0.540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0.696</w:t>
            </w:r>
          </w:p>
        </w:tc>
        <w:tc>
          <w:tcPr>
            <w:tcW w:w="2448" w:type="dxa"/>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58.3</w:t>
            </w:r>
          </w:p>
        </w:tc>
      </w:tr>
      <w:tr w:rsidR="002E6D15" w:rsidRPr="00510D15" w:rsidTr="007B1105">
        <w:tc>
          <w:tcPr>
            <w:tcW w:w="2736" w:type="dxa"/>
            <w:tcBorders>
              <w:bottom w:val="single" w:sz="12"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44" type="#_x0000_t75" style="width:36.7pt;height:14.95pt" o:ole="">
                  <v:imagedata r:id="rId219" o:title=""/>
                </v:shape>
                <o:OLEObject Type="Embed" ProgID="Equation.DSMT4" ShapeID="_x0000_i1144" DrawAspect="Content" ObjectID="_1468306236" r:id="rId226"/>
              </w:object>
            </w:r>
          </w:p>
        </w:tc>
        <w:tc>
          <w:tcPr>
            <w:tcW w:w="1152" w:type="dxa"/>
            <w:tcBorders>
              <w:bottom w:val="single" w:sz="12" w:space="0" w:color="auto"/>
            </w:tcBorders>
            <w:tcMar>
              <w:top w:w="72" w:type="dxa"/>
              <w:left w:w="115" w:type="dxa"/>
              <w:bottom w:w="72" w:type="dxa"/>
              <w:right w:w="115" w:type="dxa"/>
            </w:tcMar>
          </w:tcPr>
          <w:p w:rsidR="0045203A" w:rsidRPr="00510D15" w:rsidRDefault="0045203A" w:rsidP="007B1105">
            <w:pPr>
              <w:tabs>
                <w:tab w:val="decimal" w:pos="594"/>
              </w:tabs>
              <w:spacing w:after="0"/>
              <w:rPr>
                <w:rFonts w:ascii="Times New Roman" w:hAnsi="Times New Roman" w:cs="Times New Roman"/>
                <w:sz w:val="24"/>
                <w:szCs w:val="24"/>
              </w:rPr>
            </w:pPr>
            <w:r>
              <w:rPr>
                <w:rFonts w:ascii="Times New Roman" w:hAnsi="Times New Roman" w:cs="Times New Roman"/>
                <w:sz w:val="24"/>
                <w:szCs w:val="24"/>
              </w:rPr>
              <w:t>34</w:t>
            </w:r>
            <w:r w:rsidRPr="00510D15">
              <w:rPr>
                <w:rFonts w:ascii="Times New Roman" w:hAnsi="Times New Roman" w:cs="Times New Roman"/>
                <w:sz w:val="24"/>
                <w:szCs w:val="24"/>
              </w:rPr>
              <w:t>.4</w:t>
            </w:r>
          </w:p>
        </w:tc>
        <w:tc>
          <w:tcPr>
            <w:tcW w:w="1152" w:type="dxa"/>
            <w:tcBorders>
              <w:bottom w:val="single" w:sz="12" w:space="0" w:color="auto"/>
            </w:tcBorders>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Borders>
              <w:bottom w:val="single" w:sz="12" w:space="0" w:color="auto"/>
            </w:tcBorders>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211.0</w:t>
            </w:r>
          </w:p>
        </w:tc>
        <w:tc>
          <w:tcPr>
            <w:tcW w:w="1584" w:type="dxa"/>
            <w:tcBorders>
              <w:bottom w:val="single" w:sz="12" w:space="0" w:color="auto"/>
            </w:tcBorders>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0.52</w:t>
            </w:r>
            <w:r>
              <w:rPr>
                <w:rFonts w:ascii="Times New Roman" w:hAnsi="Times New Roman" w:cs="Times New Roman"/>
                <w:sz w:val="24"/>
                <w:szCs w:val="24"/>
              </w:rPr>
              <w:t>3</w:t>
            </w:r>
          </w:p>
        </w:tc>
        <w:tc>
          <w:tcPr>
            <w:tcW w:w="1584" w:type="dxa"/>
            <w:tcBorders>
              <w:bottom w:val="single" w:sz="12" w:space="0" w:color="auto"/>
            </w:tcBorders>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0.730</w:t>
            </w:r>
          </w:p>
        </w:tc>
        <w:tc>
          <w:tcPr>
            <w:tcW w:w="2448" w:type="dxa"/>
            <w:tcBorders>
              <w:bottom w:val="single" w:sz="12" w:space="0" w:color="auto"/>
            </w:tcBorders>
          </w:tcPr>
          <w:p w:rsidR="0045203A" w:rsidRDefault="0045203A" w:rsidP="007B110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−4.3</w:t>
            </w:r>
          </w:p>
        </w:tc>
      </w:tr>
    </w:tbl>
    <w:p w:rsidR="00962FF5" w:rsidRDefault="00962FF5" w:rsidP="00C2254C">
      <w:pPr>
        <w:spacing w:after="0"/>
        <w:rPr>
          <w:rFonts w:ascii="Times New Roman" w:hAnsi="Times New Roman" w:cs="Times New Roman"/>
          <w:sz w:val="24"/>
          <w:szCs w:val="24"/>
          <w:vertAlign w:val="superscript"/>
        </w:rPr>
      </w:pPr>
    </w:p>
    <w:bookmarkEnd w:id="71"/>
    <w:p w:rsidR="0045203A" w:rsidRDefault="0045203A" w:rsidP="00962FF5">
      <w:pPr>
        <w:rPr>
          <w:rFonts w:ascii="Times New Roman" w:hAnsi="Times New Roman" w:cs="Times New Roman"/>
          <w:sz w:val="24"/>
          <w:szCs w:val="24"/>
        </w:rPr>
      </w:pPr>
    </w:p>
    <w:p w:rsidR="0045203A" w:rsidRDefault="0045203A" w:rsidP="00962FF5">
      <w:pPr>
        <w:rPr>
          <w:rFonts w:ascii="Times New Roman" w:hAnsi="Times New Roman" w:cs="Times New Roman"/>
          <w:sz w:val="24"/>
          <w:szCs w:val="24"/>
        </w:rPr>
      </w:pPr>
    </w:p>
    <w:p w:rsidR="00962FF5" w:rsidRDefault="00962FF5" w:rsidP="00962FF5">
      <w:pPr>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6F1F6A">
        <w:rPr>
          <w:rFonts w:ascii="Times New Roman" w:hAnsi="Times New Roman" w:cs="Times New Roman"/>
          <w:sz w:val="24"/>
          <w:szCs w:val="24"/>
        </w:rPr>
        <w:t xml:space="preserve">7. </w:t>
      </w:r>
      <w:r>
        <w:rPr>
          <w:rFonts w:ascii="Times New Roman" w:hAnsi="Times New Roman" w:cs="Times New Roman"/>
          <w:sz w:val="24"/>
          <w:szCs w:val="24"/>
        </w:rPr>
        <w:t xml:space="preserve"> Continued</w:t>
      </w:r>
      <w:r w:rsidR="006F1F6A">
        <w:rPr>
          <w:rFonts w:ascii="Times New Roman" w:hAnsi="Times New Roman" w:cs="Times New Roman"/>
          <w:sz w:val="24"/>
          <w:szCs w:val="24"/>
        </w:rPr>
        <w:t>.</w:t>
      </w:r>
    </w:p>
    <w:tbl>
      <w:tblPr>
        <w:tblW w:w="11808" w:type="dxa"/>
        <w:tblLook w:val="04A0"/>
      </w:tblPr>
      <w:tblGrid>
        <w:gridCol w:w="2736"/>
        <w:gridCol w:w="1152"/>
        <w:gridCol w:w="1152"/>
        <w:gridCol w:w="1152"/>
        <w:gridCol w:w="1584"/>
        <w:gridCol w:w="1584"/>
        <w:gridCol w:w="2448"/>
      </w:tblGrid>
      <w:tr w:rsidR="0045203A" w:rsidRPr="00510D15" w:rsidTr="0045203A">
        <w:trPr>
          <w:trHeight w:val="288"/>
        </w:trPr>
        <w:tc>
          <w:tcPr>
            <w:tcW w:w="2736" w:type="dxa"/>
            <w:tcBorders>
              <w:top w:val="single" w:sz="12" w:space="0" w:color="auto"/>
              <w:bottom w:val="single" w:sz="4" w:space="0" w:color="auto"/>
            </w:tcBorders>
            <w:tcMar>
              <w:top w:w="72" w:type="dxa"/>
              <w:left w:w="115" w:type="dxa"/>
              <w:bottom w:w="72" w:type="dxa"/>
              <w:right w:w="115" w:type="dxa"/>
            </w:tcMar>
          </w:tcPr>
          <w:p w:rsidR="0045203A" w:rsidRPr="000B561D" w:rsidRDefault="0045203A" w:rsidP="00962FF5">
            <w:pPr>
              <w:spacing w:after="0"/>
              <w:rPr>
                <w:rFonts w:ascii="Times New Roman" w:hAnsi="Times New Roman" w:cs="Times New Roman"/>
                <w:b/>
                <w:sz w:val="24"/>
                <w:szCs w:val="24"/>
              </w:rPr>
            </w:pPr>
          </w:p>
        </w:tc>
        <w:tc>
          <w:tcPr>
            <w:tcW w:w="1152" w:type="dxa"/>
            <w:tcBorders>
              <w:top w:val="single" w:sz="12" w:space="0" w:color="auto"/>
              <w:bottom w:val="single" w:sz="4" w:space="0" w:color="auto"/>
            </w:tcBorders>
            <w:tcMar>
              <w:top w:w="72" w:type="dxa"/>
              <w:left w:w="115" w:type="dxa"/>
              <w:bottom w:w="72" w:type="dxa"/>
              <w:right w:w="115" w:type="dxa"/>
            </w:tcMar>
            <w:vAlign w:val="bottom"/>
          </w:tcPr>
          <w:p w:rsidR="0045203A" w:rsidRPr="00510D15" w:rsidRDefault="0045203A" w:rsidP="002E6D15">
            <w:pPr>
              <w:tabs>
                <w:tab w:val="decimal" w:pos="576"/>
              </w:tabs>
              <w:spacing w:after="0"/>
              <w:jc w:val="center"/>
              <w:rPr>
                <w:rFonts w:ascii="Times New Roman" w:hAnsi="Times New Roman" w:cs="Times New Roman"/>
                <w:sz w:val="24"/>
                <w:szCs w:val="24"/>
              </w:rPr>
            </w:pPr>
            <w:r w:rsidRPr="00510D15">
              <w:rPr>
                <w:rFonts w:ascii="Times New Roman" w:hAnsi="Times New Roman" w:cs="Times New Roman"/>
                <w:sz w:val="24"/>
                <w:szCs w:val="24"/>
              </w:rPr>
              <w:t>Mean</w:t>
            </w:r>
            <w:r w:rsidR="002E6D15">
              <w:rPr>
                <w:rFonts w:ascii="Times New Roman" w:hAnsi="Times New Roman" w:cs="Times New Roman"/>
                <w:sz w:val="24"/>
                <w:szCs w:val="24"/>
                <w:vertAlign w:val="superscript"/>
              </w:rPr>
              <w:t>b</w:t>
            </w:r>
          </w:p>
        </w:tc>
        <w:tc>
          <w:tcPr>
            <w:tcW w:w="1152" w:type="dxa"/>
            <w:tcBorders>
              <w:top w:val="single" w:sz="12" w:space="0" w:color="auto"/>
              <w:bottom w:val="single" w:sz="4" w:space="0" w:color="auto"/>
            </w:tcBorders>
            <w:tcMar>
              <w:top w:w="72" w:type="dxa"/>
              <w:left w:w="115" w:type="dxa"/>
              <w:bottom w:w="72" w:type="dxa"/>
              <w:right w:w="115" w:type="dxa"/>
            </w:tcMar>
            <w:vAlign w:val="bottom"/>
          </w:tcPr>
          <w:p w:rsidR="0045203A" w:rsidRPr="00510D15" w:rsidRDefault="0045203A" w:rsidP="002E6D15">
            <w:pPr>
              <w:tabs>
                <w:tab w:val="decimal" w:pos="576"/>
              </w:tabs>
              <w:spacing w:after="0"/>
              <w:jc w:val="center"/>
              <w:rPr>
                <w:rFonts w:ascii="Times New Roman" w:hAnsi="Times New Roman" w:cs="Times New Roman"/>
                <w:sz w:val="24"/>
                <w:szCs w:val="24"/>
              </w:rPr>
            </w:pPr>
            <w:r w:rsidRPr="00510D15">
              <w:rPr>
                <w:rFonts w:ascii="Times New Roman" w:hAnsi="Times New Roman" w:cs="Times New Roman"/>
                <w:sz w:val="24"/>
                <w:szCs w:val="24"/>
              </w:rPr>
              <w:t>LCL</w:t>
            </w:r>
            <w:r w:rsidR="002E6D15">
              <w:rPr>
                <w:rFonts w:ascii="Times New Roman" w:hAnsi="Times New Roman" w:cs="Times New Roman"/>
                <w:sz w:val="24"/>
                <w:szCs w:val="24"/>
                <w:vertAlign w:val="superscript"/>
              </w:rPr>
              <w:t>c</w:t>
            </w:r>
          </w:p>
        </w:tc>
        <w:tc>
          <w:tcPr>
            <w:tcW w:w="1152" w:type="dxa"/>
            <w:tcBorders>
              <w:top w:val="single" w:sz="12" w:space="0" w:color="auto"/>
              <w:bottom w:val="single" w:sz="4" w:space="0" w:color="auto"/>
            </w:tcBorders>
            <w:tcMar>
              <w:top w:w="72" w:type="dxa"/>
              <w:left w:w="115" w:type="dxa"/>
              <w:bottom w:w="72" w:type="dxa"/>
              <w:right w:w="115" w:type="dxa"/>
            </w:tcMar>
            <w:vAlign w:val="bottom"/>
          </w:tcPr>
          <w:p w:rsidR="0045203A" w:rsidRPr="00510D15" w:rsidRDefault="0045203A" w:rsidP="002E6D15">
            <w:pPr>
              <w:tabs>
                <w:tab w:val="decimal" w:pos="576"/>
              </w:tabs>
              <w:spacing w:after="0"/>
              <w:jc w:val="center"/>
              <w:rPr>
                <w:rFonts w:ascii="Times New Roman" w:hAnsi="Times New Roman" w:cs="Times New Roman"/>
                <w:sz w:val="24"/>
                <w:szCs w:val="24"/>
              </w:rPr>
            </w:pPr>
            <w:r w:rsidRPr="00510D15">
              <w:rPr>
                <w:rFonts w:ascii="Times New Roman" w:hAnsi="Times New Roman" w:cs="Times New Roman"/>
                <w:sz w:val="24"/>
                <w:szCs w:val="24"/>
              </w:rPr>
              <w:t>UCL</w:t>
            </w:r>
            <w:r w:rsidR="002E6D15">
              <w:rPr>
                <w:rFonts w:ascii="Times New Roman" w:hAnsi="Times New Roman" w:cs="Times New Roman"/>
                <w:sz w:val="24"/>
                <w:szCs w:val="24"/>
                <w:vertAlign w:val="superscript"/>
              </w:rPr>
              <w:t>d</w:t>
            </w:r>
          </w:p>
        </w:tc>
        <w:tc>
          <w:tcPr>
            <w:tcW w:w="1584" w:type="dxa"/>
            <w:tcBorders>
              <w:top w:val="single" w:sz="12" w:space="0" w:color="auto"/>
              <w:bottom w:val="single" w:sz="4" w:space="0" w:color="auto"/>
            </w:tcBorders>
            <w:vAlign w:val="bottom"/>
          </w:tcPr>
          <w:p w:rsidR="0045203A" w:rsidRPr="00510D15" w:rsidRDefault="0045203A" w:rsidP="002E6D15">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100</w:t>
            </w:r>
            <w:r>
              <w:rPr>
                <w:rFonts w:ascii="Times New Roman" w:hAnsi="Times New Roman" w:cs="Times New Roman"/>
                <w:sz w:val="24"/>
                <w:szCs w:val="24"/>
              </w:rPr>
              <w:t xml:space="preserve"> &gt; 0)</w:t>
            </w:r>
            <w:r w:rsidR="002E6D15">
              <w:rPr>
                <w:rFonts w:ascii="Times New Roman" w:hAnsi="Times New Roman" w:cs="Times New Roman"/>
                <w:sz w:val="24"/>
                <w:szCs w:val="24"/>
                <w:vertAlign w:val="superscript"/>
              </w:rPr>
              <w:t>e</w:t>
            </w:r>
          </w:p>
        </w:tc>
        <w:tc>
          <w:tcPr>
            <w:tcW w:w="1584" w:type="dxa"/>
            <w:tcBorders>
              <w:top w:val="single" w:sz="12" w:space="0" w:color="auto"/>
              <w:bottom w:val="single" w:sz="4" w:space="0" w:color="auto"/>
            </w:tcBorders>
            <w:vAlign w:val="bottom"/>
          </w:tcPr>
          <w:p w:rsidR="0045203A" w:rsidRDefault="0045203A" w:rsidP="002E6D15">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Pr>
                <w:rFonts w:ascii="Times New Roman" w:hAnsi="Times New Roman" w:cs="Times New Roman"/>
                <w:sz w:val="24"/>
                <w:szCs w:val="24"/>
                <w:vertAlign w:val="subscript"/>
              </w:rPr>
              <w:t>100</w:t>
            </w:r>
            <w:r>
              <w:rPr>
                <w:rFonts w:ascii="Times New Roman" w:hAnsi="Times New Roman" w:cs="Times New Roman"/>
                <w:sz w:val="24"/>
                <w:szCs w:val="24"/>
              </w:rPr>
              <w:t xml:space="preserve"> &lt; </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0</w:t>
            </w:r>
            <w:r>
              <w:rPr>
                <w:rFonts w:ascii="Times New Roman" w:hAnsi="Times New Roman" w:cs="Times New Roman"/>
                <w:sz w:val="24"/>
                <w:szCs w:val="24"/>
              </w:rPr>
              <w:t>)</w:t>
            </w:r>
            <w:r w:rsidR="002E6D15">
              <w:rPr>
                <w:rFonts w:ascii="Times New Roman" w:hAnsi="Times New Roman" w:cs="Times New Roman"/>
                <w:sz w:val="24"/>
                <w:szCs w:val="24"/>
                <w:vertAlign w:val="superscript"/>
              </w:rPr>
              <w:t>f</w:t>
            </w:r>
          </w:p>
        </w:tc>
        <w:tc>
          <w:tcPr>
            <w:tcW w:w="2448" w:type="dxa"/>
            <w:tcBorders>
              <w:top w:val="single" w:sz="12" w:space="0" w:color="auto"/>
              <w:bottom w:val="single" w:sz="4" w:space="0" w:color="auto"/>
            </w:tcBorders>
            <w:vAlign w:val="bottom"/>
          </w:tcPr>
          <w:p w:rsidR="0045203A" w:rsidRDefault="0045203A" w:rsidP="002E6D15">
            <w:pPr>
              <w:tabs>
                <w:tab w:val="decimal" w:pos="720"/>
              </w:tabs>
              <w:spacing w:after="0"/>
              <w:jc w:val="center"/>
              <w:rPr>
                <w:rFonts w:ascii="Times New Roman" w:hAnsi="Times New Roman" w:cs="Times New Roman"/>
                <w:sz w:val="24"/>
                <w:szCs w:val="24"/>
              </w:rPr>
            </w:pPr>
            <w:r>
              <w:rPr>
                <w:rFonts w:ascii="Times New Roman" w:hAnsi="Times New Roman" w:cs="Times New Roman"/>
                <w:sz w:val="24"/>
                <w:szCs w:val="24"/>
              </w:rPr>
              <w:t>Mean percent change</w:t>
            </w:r>
            <w:r w:rsidR="002E6D15">
              <w:rPr>
                <w:rFonts w:ascii="Times New Roman" w:hAnsi="Times New Roman" w:cs="Times New Roman"/>
                <w:sz w:val="24"/>
                <w:szCs w:val="24"/>
                <w:vertAlign w:val="superscript"/>
              </w:rPr>
              <w:t>g</w:t>
            </w:r>
          </w:p>
        </w:tc>
      </w:tr>
      <w:tr w:rsidR="0045203A" w:rsidRPr="00510D15" w:rsidTr="0045203A">
        <w:trPr>
          <w:trHeight w:val="288"/>
        </w:trPr>
        <w:tc>
          <w:tcPr>
            <w:tcW w:w="2736" w:type="dxa"/>
            <w:tcBorders>
              <w:top w:val="single" w:sz="12" w:space="0" w:color="auto"/>
              <w:bottom w:val="single" w:sz="4" w:space="0" w:color="auto"/>
            </w:tcBorders>
            <w:tcMar>
              <w:top w:w="72" w:type="dxa"/>
              <w:left w:w="115" w:type="dxa"/>
              <w:bottom w:w="72" w:type="dxa"/>
              <w:right w:w="115" w:type="dxa"/>
            </w:tcMar>
          </w:tcPr>
          <w:p w:rsidR="0045203A" w:rsidRPr="000B561D" w:rsidRDefault="0045203A" w:rsidP="002E6D15">
            <w:pPr>
              <w:spacing w:after="0"/>
              <w:rPr>
                <w:rFonts w:ascii="Times New Roman" w:hAnsi="Times New Roman" w:cs="Times New Roman"/>
                <w:b/>
                <w:sz w:val="24"/>
                <w:szCs w:val="24"/>
              </w:rPr>
            </w:pPr>
            <w:r w:rsidRPr="000B561D">
              <w:rPr>
                <w:rFonts w:ascii="Times New Roman" w:hAnsi="Times New Roman" w:cs="Times New Roman"/>
                <w:b/>
                <w:sz w:val="24"/>
                <w:szCs w:val="24"/>
              </w:rPr>
              <w:t xml:space="preserve">UARB </w:t>
            </w:r>
            <w:r w:rsidRPr="004518CF">
              <w:rPr>
                <w:rFonts w:ascii="Times New Roman" w:hAnsi="Times New Roman" w:cs="Times New Roman"/>
                <w:b/>
                <w:i/>
                <w:sz w:val="24"/>
                <w:szCs w:val="24"/>
              </w:rPr>
              <w:t>CC</w:t>
            </w:r>
            <w:r w:rsidRPr="000B561D">
              <w:rPr>
                <w:rFonts w:ascii="Times New Roman" w:hAnsi="Times New Roman" w:cs="Times New Roman"/>
                <w:b/>
                <w:sz w:val="24"/>
                <w:szCs w:val="24"/>
              </w:rPr>
              <w:t xml:space="preserve"> and </w:t>
            </w:r>
            <w:r w:rsidRPr="000B561D">
              <w:rPr>
                <w:rFonts w:ascii="Times New Roman" w:hAnsi="Times New Roman" w:cs="Times New Roman"/>
                <w:b/>
                <w:position w:val="-12"/>
                <w:sz w:val="24"/>
                <w:szCs w:val="24"/>
              </w:rPr>
              <w:object w:dxaOrig="340" w:dyaOrig="360">
                <v:shape id="_x0000_i1145" type="#_x0000_t75" style="width:15.6pt;height:18.35pt" o:ole="">
                  <v:imagedata r:id="rId227" o:title=""/>
                </v:shape>
                <o:OLEObject Type="Embed" ProgID="Equation.DSMT4" ShapeID="_x0000_i1145" DrawAspect="Content" ObjectID="_1468306237" r:id="rId228"/>
              </w:object>
            </w:r>
            <w:r w:rsidR="002E6D15">
              <w:rPr>
                <w:rFonts w:ascii="Times New Roman" w:hAnsi="Times New Roman" w:cs="Times New Roman"/>
                <w:sz w:val="24"/>
                <w:szCs w:val="24"/>
                <w:vertAlign w:val="superscript"/>
              </w:rPr>
              <w:t>a</w:t>
            </w: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Default="0045203A" w:rsidP="00962FF5">
            <w:pPr>
              <w:spacing w:after="0"/>
              <w:jc w:val="center"/>
              <w:rPr>
                <w:rFonts w:ascii="Times New Roman" w:hAnsi="Times New Roman" w:cs="Times New Roman"/>
                <w:sz w:val="24"/>
                <w:szCs w:val="24"/>
              </w:rPr>
            </w:pPr>
          </w:p>
        </w:tc>
        <w:tc>
          <w:tcPr>
            <w:tcW w:w="2448" w:type="dxa"/>
            <w:tcBorders>
              <w:top w:val="single" w:sz="12" w:space="0" w:color="auto"/>
              <w:bottom w:val="single" w:sz="4" w:space="0" w:color="auto"/>
            </w:tcBorders>
          </w:tcPr>
          <w:p w:rsidR="0045203A" w:rsidRDefault="0045203A" w:rsidP="00962FF5">
            <w:pPr>
              <w:tabs>
                <w:tab w:val="decimal" w:pos="720"/>
              </w:tabs>
              <w:spacing w:after="0"/>
              <w:rPr>
                <w:rFonts w:ascii="Times New Roman" w:hAnsi="Times New Roman" w:cs="Times New Roman"/>
                <w:sz w:val="24"/>
                <w:szCs w:val="24"/>
              </w:rPr>
            </w:pPr>
          </w:p>
        </w:tc>
      </w:tr>
      <w:tr w:rsidR="0045203A" w:rsidRPr="00510D15" w:rsidTr="0045203A">
        <w:tc>
          <w:tcPr>
            <w:tcW w:w="2736" w:type="dxa"/>
            <w:tcBorders>
              <w:top w:val="single" w:sz="4" w:space="0" w:color="auto"/>
            </w:tcBorders>
            <w:tcMar>
              <w:top w:w="72" w:type="dxa"/>
              <w:left w:w="115" w:type="dxa"/>
              <w:bottom w:w="72" w:type="dxa"/>
              <w:right w:w="115" w:type="dxa"/>
            </w:tcMar>
          </w:tcPr>
          <w:p w:rsidR="0045203A" w:rsidRPr="000B561D" w:rsidRDefault="0045203A" w:rsidP="00962FF5">
            <w:pPr>
              <w:spacing w:after="0"/>
              <w:rPr>
                <w:rFonts w:ascii="Times New Roman" w:hAnsi="Times New Roman" w:cs="Times New Roman"/>
                <w:i/>
                <w:sz w:val="24"/>
                <w:szCs w:val="24"/>
              </w:rPr>
            </w:pPr>
            <w:r w:rsidRPr="000B561D">
              <w:rPr>
                <w:rFonts w:ascii="Times New Roman" w:hAnsi="Times New Roman" w:cs="Times New Roman"/>
                <w:i/>
                <w:sz w:val="24"/>
                <w:szCs w:val="24"/>
              </w:rPr>
              <w:t>Assumed censored</w:t>
            </w:r>
          </w:p>
        </w:tc>
        <w:tc>
          <w:tcPr>
            <w:tcW w:w="1152" w:type="dxa"/>
            <w:tcBorders>
              <w:top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2448" w:type="dxa"/>
            <w:tcBorders>
              <w:top w:val="single" w:sz="4" w:space="0" w:color="auto"/>
            </w:tcBorders>
          </w:tcPr>
          <w:p w:rsidR="0045203A" w:rsidRDefault="0045203A" w:rsidP="00962FF5">
            <w:pPr>
              <w:tabs>
                <w:tab w:val="decimal" w:pos="720"/>
              </w:tabs>
              <w:spacing w:after="0"/>
              <w:rPr>
                <w:rFonts w:ascii="Times New Roman" w:hAnsi="Times New Roman" w:cs="Times New Roman"/>
                <w:sz w:val="24"/>
                <w:szCs w:val="24"/>
              </w:rPr>
            </w:pP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46" type="#_x0000_t75" style="width:36.7pt;height:14.95pt" o:ole="">
                  <v:imagedata r:id="rId217" o:title=""/>
                </v:shape>
                <o:OLEObject Type="Embed" ProgID="Equation.DSMT4" ShapeID="_x0000_i1146" DrawAspect="Content" ObjectID="_1468306238" r:id="rId229"/>
              </w:object>
            </w:r>
            <w:r w:rsidRPr="00510D15">
              <w:rPr>
                <w:rFonts w:asciiTheme="minorEastAsia" w:hAnsiTheme="minorEastAsia" w:cstheme="minorEastAsia"/>
                <w:sz w:val="24"/>
                <w:szCs w:val="24"/>
              </w:rPr>
              <w:t xml:space="preserve"> </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81.5</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13.0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142.0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0.995</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0.108</w:t>
            </w:r>
          </w:p>
        </w:tc>
        <w:tc>
          <w:tcPr>
            <w:tcW w:w="2448" w:type="dxa"/>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124.8</w:t>
            </w: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47" type="#_x0000_t75" style="width:36.7pt;height:14.95pt" o:ole="">
                  <v:imagedata r:id="rId219" o:title=""/>
                </v:shape>
                <o:OLEObject Type="Embed" ProgID="Equation.DSMT4" ShapeID="_x0000_i1147" DrawAspect="Content" ObjectID="_1468306239" r:id="rId230"/>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40.5</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4.0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82.0</w:t>
            </w:r>
          </w:p>
        </w:tc>
        <w:tc>
          <w:tcPr>
            <w:tcW w:w="1584" w:type="dxa"/>
          </w:tcPr>
          <w:p w:rsidR="0045203A" w:rsidRPr="00510D15" w:rsidRDefault="0045203A" w:rsidP="00962FF5">
            <w:pPr>
              <w:spacing w:after="0"/>
              <w:jc w:val="center"/>
              <w:rPr>
                <w:rFonts w:ascii="Times New Roman" w:hAnsi="Times New Roman" w:cs="Times New Roman"/>
                <w:sz w:val="24"/>
                <w:szCs w:val="24"/>
              </w:rPr>
            </w:pPr>
            <w:r w:rsidRPr="00510D15">
              <w:rPr>
                <w:rFonts w:ascii="Times New Roman" w:hAnsi="Times New Roman" w:cs="Times New Roman"/>
                <w:sz w:val="24"/>
                <w:szCs w:val="24"/>
              </w:rPr>
              <w:t>0.98</w:t>
            </w:r>
            <w:r>
              <w:rPr>
                <w:rFonts w:ascii="Times New Roman" w:hAnsi="Times New Roman" w:cs="Times New Roman"/>
                <w:sz w:val="24"/>
                <w:szCs w:val="24"/>
              </w:rPr>
              <w:t>9</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0.437</w:t>
            </w:r>
          </w:p>
        </w:tc>
        <w:tc>
          <w:tcPr>
            <w:tcW w:w="2448" w:type="dxa"/>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12.2</w:t>
            </w: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48" type="#_x0000_t75" style="width:36.7pt;height:14.95pt" o:ole="">
                  <v:imagedata r:id="rId217" o:title=""/>
                </v:shape>
                <o:OLEObject Type="Embed" ProgID="Equation.DSMT4" ShapeID="_x0000_i1148" DrawAspect="Content" ObjectID="_1468306240" r:id="rId231"/>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90.8</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154.0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0.899</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0.272</w:t>
            </w:r>
          </w:p>
        </w:tc>
        <w:tc>
          <w:tcPr>
            <w:tcW w:w="2448" w:type="dxa"/>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135.1</w:t>
            </w: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49" type="#_x0000_t75" style="width:36.7pt;height:14.95pt" o:ole="">
                  <v:imagedata r:id="rId219" o:title=""/>
                </v:shape>
                <o:OLEObject Type="Embed" ProgID="Equation.DSMT4" ShapeID="_x0000_i1149" DrawAspect="Content" ObjectID="_1468306241" r:id="rId232"/>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55.3</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25.0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0.873</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0.390</w:t>
            </w:r>
          </w:p>
        </w:tc>
        <w:tc>
          <w:tcPr>
            <w:tcW w:w="2448" w:type="dxa"/>
          </w:tcPr>
          <w:p w:rsidR="0045203A" w:rsidRPr="00510D15"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42.2</w:t>
            </w:r>
          </w:p>
        </w:tc>
      </w:tr>
      <w:tr w:rsidR="0045203A" w:rsidRPr="00510D15" w:rsidTr="0045203A">
        <w:tc>
          <w:tcPr>
            <w:tcW w:w="2736" w:type="dxa"/>
            <w:tcMar>
              <w:top w:w="72" w:type="dxa"/>
              <w:left w:w="115" w:type="dxa"/>
              <w:bottom w:w="72" w:type="dxa"/>
              <w:right w:w="115" w:type="dxa"/>
            </w:tcMar>
          </w:tcPr>
          <w:p w:rsidR="0045203A" w:rsidRPr="000B561D" w:rsidRDefault="0045203A" w:rsidP="00962FF5">
            <w:pPr>
              <w:spacing w:after="0"/>
              <w:rPr>
                <w:rFonts w:ascii="Times New Roman" w:hAnsi="Times New Roman" w:cs="Times New Roman"/>
                <w:i/>
                <w:sz w:val="24"/>
                <w:szCs w:val="24"/>
              </w:rPr>
            </w:pPr>
            <w:r w:rsidRPr="000B561D">
              <w:rPr>
                <w:rFonts w:ascii="Times New Roman" w:hAnsi="Times New Roman" w:cs="Times New Roman"/>
                <w:i/>
                <w:sz w:val="24"/>
                <w:szCs w:val="24"/>
              </w:rPr>
              <w:t>Assumed dead</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Pr>
          <w:p w:rsidR="0045203A" w:rsidRPr="00510D15" w:rsidRDefault="0045203A" w:rsidP="00962FF5">
            <w:pPr>
              <w:spacing w:after="0"/>
              <w:jc w:val="center"/>
              <w:rPr>
                <w:rFonts w:ascii="Times New Roman" w:hAnsi="Times New Roman" w:cs="Times New Roman"/>
                <w:sz w:val="24"/>
                <w:szCs w:val="24"/>
              </w:rPr>
            </w:pPr>
          </w:p>
        </w:tc>
        <w:tc>
          <w:tcPr>
            <w:tcW w:w="1584" w:type="dxa"/>
          </w:tcPr>
          <w:p w:rsidR="0045203A" w:rsidRPr="00510D15" w:rsidRDefault="0045203A" w:rsidP="00962FF5">
            <w:pPr>
              <w:spacing w:after="0"/>
              <w:jc w:val="center"/>
              <w:rPr>
                <w:rFonts w:ascii="Times New Roman" w:hAnsi="Times New Roman" w:cs="Times New Roman"/>
                <w:sz w:val="24"/>
                <w:szCs w:val="24"/>
              </w:rPr>
            </w:pPr>
          </w:p>
        </w:tc>
        <w:tc>
          <w:tcPr>
            <w:tcW w:w="2448" w:type="dxa"/>
          </w:tcPr>
          <w:p w:rsidR="0045203A" w:rsidRDefault="0045203A" w:rsidP="0045203A">
            <w:pPr>
              <w:tabs>
                <w:tab w:val="decimal" w:pos="1087"/>
              </w:tabs>
              <w:spacing w:after="0"/>
              <w:rPr>
                <w:rFonts w:ascii="Times New Roman" w:hAnsi="Times New Roman" w:cs="Times New Roman"/>
                <w:sz w:val="24"/>
                <w:szCs w:val="24"/>
              </w:rPr>
            </w:pP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50" type="#_x0000_t75" style="width:36.7pt;height:14.95pt" o:ole="">
                  <v:imagedata r:id="rId217" o:title=""/>
                </v:shape>
                <o:OLEObject Type="Embed" ProgID="Equation.DSMT4" ShapeID="_x0000_i1150" DrawAspect="Content" ObjectID="_1468306242" r:id="rId233"/>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2.3</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16</w:t>
            </w:r>
            <w:r>
              <w:rPr>
                <w:rFonts w:ascii="Times New Roman" w:hAnsi="Times New Roman" w:cs="Times New Roman"/>
                <w:sz w:val="24"/>
                <w:szCs w:val="24"/>
              </w:rPr>
              <w:t>.0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0.354</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0.997</w:t>
            </w:r>
          </w:p>
        </w:tc>
        <w:tc>
          <w:tcPr>
            <w:tcW w:w="2448" w:type="dxa"/>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−92.7</w:t>
            </w: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51" type="#_x0000_t75" style="width:36.7pt;height:14.95pt" o:ole="">
                  <v:imagedata r:id="rId219" o:title=""/>
                </v:shape>
                <o:OLEObject Type="Embed" ProgID="Equation.DSMT4" ShapeID="_x0000_i1151" DrawAspect="Content" ObjectID="_1468306243" r:id="rId234"/>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1.6</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13.0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0.295</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0.999</w:t>
            </w:r>
          </w:p>
        </w:tc>
        <w:tc>
          <w:tcPr>
            <w:tcW w:w="2448" w:type="dxa"/>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−94.8</w:t>
            </w:r>
          </w:p>
        </w:tc>
      </w:tr>
      <w:tr w:rsidR="0045203A" w:rsidRPr="00510D15" w:rsidTr="0045203A">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52" type="#_x0000_t75" style="width:36.7pt;height:14.95pt" o:ole="">
                  <v:imagedata r:id="rId217" o:title=""/>
                </v:shape>
                <o:OLEObject Type="Embed" ProgID="Equation.DSMT4" ShapeID="_x0000_i1152" DrawAspect="Content" ObjectID="_1468306244" r:id="rId235"/>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33.0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47.0</w:t>
            </w:r>
          </w:p>
        </w:tc>
        <w:tc>
          <w:tcPr>
            <w:tcW w:w="1584" w:type="dxa"/>
          </w:tcPr>
          <w:p w:rsidR="0045203A" w:rsidRPr="00510D15" w:rsidRDefault="0045203A" w:rsidP="00962FF5">
            <w:pPr>
              <w:spacing w:after="0"/>
              <w:jc w:val="center"/>
              <w:rPr>
                <w:rFonts w:ascii="Times New Roman" w:hAnsi="Times New Roman" w:cs="Times New Roman"/>
                <w:sz w:val="24"/>
                <w:szCs w:val="24"/>
              </w:rPr>
            </w:pPr>
            <w:r w:rsidRPr="00510D15">
              <w:rPr>
                <w:rFonts w:ascii="Times New Roman" w:hAnsi="Times New Roman" w:cs="Times New Roman"/>
                <w:sz w:val="24"/>
                <w:szCs w:val="24"/>
              </w:rPr>
              <w:t>0.53</w:t>
            </w:r>
            <w:r>
              <w:rPr>
                <w:rFonts w:ascii="Times New Roman" w:hAnsi="Times New Roman" w:cs="Times New Roman"/>
                <w:sz w:val="24"/>
                <w:szCs w:val="24"/>
              </w:rPr>
              <w:t>1</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0.702</w:t>
            </w:r>
          </w:p>
        </w:tc>
        <w:tc>
          <w:tcPr>
            <w:tcW w:w="2448" w:type="dxa"/>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−7.0</w:t>
            </w:r>
          </w:p>
        </w:tc>
      </w:tr>
      <w:tr w:rsidR="0045203A" w:rsidRPr="00510D15" w:rsidTr="0045203A">
        <w:tc>
          <w:tcPr>
            <w:tcW w:w="2736" w:type="dxa"/>
            <w:tcBorders>
              <w:bottom w:val="single" w:sz="12" w:space="0" w:color="auto"/>
            </w:tcBorders>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53" type="#_x0000_t75" style="width:36.7pt;height:14.95pt" o:ole="">
                  <v:imagedata r:id="rId219" o:title=""/>
                </v:shape>
                <o:OLEObject Type="Embed" ProgID="Equation.DSMT4" ShapeID="_x0000_i1153" DrawAspect="Content" ObjectID="_1468306245" r:id="rId236"/>
              </w:object>
            </w:r>
          </w:p>
        </w:tc>
        <w:tc>
          <w:tcPr>
            <w:tcW w:w="1152" w:type="dxa"/>
            <w:tcBorders>
              <w:bottom w:val="single" w:sz="12"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8.2</w:t>
            </w:r>
          </w:p>
        </w:tc>
        <w:tc>
          <w:tcPr>
            <w:tcW w:w="1152" w:type="dxa"/>
            <w:tcBorders>
              <w:bottom w:val="single" w:sz="12"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Borders>
              <w:bottom w:val="single" w:sz="12"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101.0</w:t>
            </w:r>
          </w:p>
        </w:tc>
        <w:tc>
          <w:tcPr>
            <w:tcW w:w="1584" w:type="dxa"/>
            <w:tcBorders>
              <w:bottom w:val="single" w:sz="12" w:space="0" w:color="auto"/>
            </w:tcBorders>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0.498</w:t>
            </w:r>
          </w:p>
        </w:tc>
        <w:tc>
          <w:tcPr>
            <w:tcW w:w="1584" w:type="dxa"/>
            <w:tcBorders>
              <w:bottom w:val="single" w:sz="12" w:space="0" w:color="auto"/>
            </w:tcBorders>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0.792</w:t>
            </w:r>
          </w:p>
        </w:tc>
        <w:tc>
          <w:tcPr>
            <w:tcW w:w="2448" w:type="dxa"/>
            <w:tcBorders>
              <w:bottom w:val="single" w:sz="12" w:space="0" w:color="auto"/>
            </w:tcBorders>
          </w:tcPr>
          <w:p w:rsidR="0045203A" w:rsidRDefault="0045203A" w:rsidP="0045203A">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−49.4</w:t>
            </w:r>
          </w:p>
        </w:tc>
      </w:tr>
    </w:tbl>
    <w:p w:rsidR="002E6D15" w:rsidRPr="00510D15" w:rsidRDefault="002E6D15" w:rsidP="002E6D15">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 xml:space="preserve"> </w:t>
      </w:r>
      <w:r>
        <w:rPr>
          <w:rFonts w:ascii="Times New Roman" w:hAnsi="Times New Roman" w:cs="Times New Roman"/>
          <w:sz w:val="24"/>
          <w:szCs w:val="24"/>
        </w:rPr>
        <w:t>Carrying capacity (</w:t>
      </w:r>
      <w:r w:rsidRPr="004518CF">
        <w:rPr>
          <w:rFonts w:ascii="Times New Roman" w:hAnsi="Times New Roman" w:cs="Times New Roman"/>
          <w:i/>
          <w:sz w:val="24"/>
          <w:szCs w:val="24"/>
        </w:rPr>
        <w:t>CC</w:t>
      </w:r>
      <w:r w:rsidRPr="002E6D15">
        <w:rPr>
          <w:rFonts w:ascii="Times New Roman" w:hAnsi="Times New Roman" w:cs="Times New Roman"/>
          <w:sz w:val="24"/>
          <w:szCs w:val="24"/>
        </w:rPr>
        <w:t>)</w:t>
      </w:r>
      <w:r w:rsidRPr="00510D15">
        <w:rPr>
          <w:rFonts w:ascii="Times New Roman" w:hAnsi="Times New Roman" w:cs="Times New Roman"/>
          <w:sz w:val="24"/>
          <w:szCs w:val="24"/>
        </w:rPr>
        <w:t xml:space="preserve"> and </w:t>
      </w:r>
      <w:r>
        <w:rPr>
          <w:rFonts w:ascii="Times New Roman" w:hAnsi="Times New Roman" w:cs="Times New Roman"/>
          <w:sz w:val="24"/>
          <w:szCs w:val="24"/>
        </w:rPr>
        <w:t>process variance for reproduction (</w:t>
      </w:r>
      <w:r w:rsidRPr="00510D15">
        <w:rPr>
          <w:rFonts w:ascii="Times New Roman" w:hAnsi="Times New Roman" w:cs="Times New Roman"/>
          <w:position w:val="-12"/>
          <w:sz w:val="24"/>
          <w:szCs w:val="24"/>
        </w:rPr>
        <w:object w:dxaOrig="320" w:dyaOrig="360">
          <v:shape id="_x0000_i1154" type="#_x0000_t75" style="width:14.95pt;height:18.35pt" o:ole="">
            <v:imagedata r:id="rId237" o:title=""/>
          </v:shape>
          <o:OLEObject Type="Embed" ProgID="Equation.DSMT4" ShapeID="_x0000_i1154" DrawAspect="Content" ObjectID="_1468306246" r:id="rId238"/>
        </w:object>
      </w:r>
      <w:r>
        <w:rPr>
          <w:rFonts w:ascii="Times New Roman" w:hAnsi="Times New Roman" w:cs="Times New Roman"/>
          <w:sz w:val="24"/>
          <w:szCs w:val="24"/>
        </w:rPr>
        <w:t>)</w:t>
      </w:r>
      <w:r w:rsidRPr="00510D15">
        <w:rPr>
          <w:rFonts w:ascii="Times New Roman" w:hAnsi="Times New Roman" w:cs="Times New Roman"/>
          <w:sz w:val="24"/>
          <w:szCs w:val="24"/>
        </w:rPr>
        <w:t xml:space="preserve"> based on T</w:t>
      </w:r>
      <w:r>
        <w:rPr>
          <w:rFonts w:ascii="Times New Roman" w:hAnsi="Times New Roman" w:cs="Times New Roman"/>
          <w:sz w:val="24"/>
          <w:szCs w:val="24"/>
        </w:rPr>
        <w:t xml:space="preserve">ensas </w:t>
      </w:r>
      <w:r w:rsidRPr="00510D15">
        <w:rPr>
          <w:rFonts w:ascii="Times New Roman" w:hAnsi="Times New Roman" w:cs="Times New Roman"/>
          <w:sz w:val="24"/>
          <w:szCs w:val="24"/>
        </w:rPr>
        <w:t>R</w:t>
      </w:r>
      <w:r>
        <w:rPr>
          <w:rFonts w:ascii="Times New Roman" w:hAnsi="Times New Roman" w:cs="Times New Roman"/>
          <w:sz w:val="24"/>
          <w:szCs w:val="24"/>
        </w:rPr>
        <w:t xml:space="preserve">iver </w:t>
      </w:r>
      <w:r w:rsidRPr="00510D15">
        <w:rPr>
          <w:rFonts w:ascii="Times New Roman" w:hAnsi="Times New Roman" w:cs="Times New Roman"/>
          <w:sz w:val="24"/>
          <w:szCs w:val="24"/>
        </w:rPr>
        <w:t>B</w:t>
      </w:r>
      <w:r>
        <w:rPr>
          <w:rFonts w:ascii="Times New Roman" w:hAnsi="Times New Roman" w:cs="Times New Roman"/>
          <w:sz w:val="24"/>
          <w:szCs w:val="24"/>
        </w:rPr>
        <w:t xml:space="preserve">asin (TRB) or Upper Atchafalaya </w:t>
      </w:r>
      <w:r w:rsidRPr="00510D15">
        <w:rPr>
          <w:rFonts w:ascii="Times New Roman" w:hAnsi="Times New Roman" w:cs="Times New Roman"/>
          <w:sz w:val="24"/>
          <w:szCs w:val="24"/>
        </w:rPr>
        <w:t>R</w:t>
      </w:r>
      <w:r>
        <w:rPr>
          <w:rFonts w:ascii="Times New Roman" w:hAnsi="Times New Roman" w:cs="Times New Roman"/>
          <w:sz w:val="24"/>
          <w:szCs w:val="24"/>
        </w:rPr>
        <w:t xml:space="preserve">iver </w:t>
      </w:r>
      <w:r w:rsidRPr="00510D15">
        <w:rPr>
          <w:rFonts w:ascii="Times New Roman" w:hAnsi="Times New Roman" w:cs="Times New Roman"/>
          <w:sz w:val="24"/>
          <w:szCs w:val="24"/>
        </w:rPr>
        <w:t>B</w:t>
      </w:r>
      <w:r>
        <w:rPr>
          <w:rFonts w:ascii="Times New Roman" w:hAnsi="Times New Roman" w:cs="Times New Roman"/>
          <w:sz w:val="24"/>
          <w:szCs w:val="24"/>
        </w:rPr>
        <w:t>asin (UARB) of Louisiana, USA.</w:t>
      </w:r>
    </w:p>
    <w:p w:rsidR="00962FF5" w:rsidRPr="00510D1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b</w:t>
      </w:r>
      <w:r w:rsidR="00962FF5" w:rsidRPr="00510D15">
        <w:rPr>
          <w:rFonts w:ascii="Times New Roman" w:hAnsi="Times New Roman" w:cs="Times New Roman"/>
          <w:sz w:val="24"/>
          <w:szCs w:val="24"/>
        </w:rPr>
        <w:t>Mean female abundance after 100 years</w:t>
      </w:r>
    </w:p>
    <w:p w:rsidR="00962FF5" w:rsidRPr="00510D1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c</w:t>
      </w:r>
      <w:r w:rsidRPr="00510D15">
        <w:rPr>
          <w:rFonts w:ascii="Times New Roman" w:hAnsi="Times New Roman" w:cs="Times New Roman"/>
          <w:sz w:val="24"/>
          <w:szCs w:val="24"/>
        </w:rPr>
        <w:t>2</w:t>
      </w:r>
      <w:r w:rsidR="00962FF5" w:rsidRPr="00510D15">
        <w:rPr>
          <w:rFonts w:ascii="Times New Roman" w:hAnsi="Times New Roman" w:cs="Times New Roman"/>
          <w:sz w:val="24"/>
          <w:szCs w:val="24"/>
        </w:rPr>
        <w:t>.5% percentile of distribution of abundances after 100 years</w:t>
      </w:r>
    </w:p>
    <w:p w:rsidR="00962FF5" w:rsidRPr="00510D1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d</w:t>
      </w:r>
      <w:r w:rsidRPr="00510D15">
        <w:rPr>
          <w:rFonts w:ascii="Times New Roman" w:hAnsi="Times New Roman" w:cs="Times New Roman"/>
          <w:sz w:val="24"/>
          <w:szCs w:val="24"/>
        </w:rPr>
        <w:t>97</w:t>
      </w:r>
      <w:r w:rsidR="00962FF5" w:rsidRPr="00510D15">
        <w:rPr>
          <w:rFonts w:ascii="Times New Roman" w:hAnsi="Times New Roman" w:cs="Times New Roman"/>
          <w:sz w:val="24"/>
          <w:szCs w:val="24"/>
        </w:rPr>
        <w:t>.5% percentile of distribution of abundances after 100 years</w:t>
      </w:r>
    </w:p>
    <w:p w:rsidR="00962FF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e</w:t>
      </w:r>
      <w:r w:rsidRPr="00510D15">
        <w:rPr>
          <w:rFonts w:ascii="Times New Roman" w:hAnsi="Times New Roman" w:cs="Times New Roman"/>
          <w:sz w:val="24"/>
          <w:szCs w:val="24"/>
        </w:rPr>
        <w:t xml:space="preserve">Probability </w:t>
      </w:r>
      <w:r w:rsidR="00962FF5" w:rsidRPr="00510D15">
        <w:rPr>
          <w:rFonts w:ascii="Times New Roman" w:hAnsi="Times New Roman" w:cs="Times New Roman"/>
          <w:sz w:val="24"/>
          <w:szCs w:val="24"/>
        </w:rPr>
        <w:t>of persistence after 100 years</w:t>
      </w:r>
    </w:p>
    <w:p w:rsidR="00962FF5" w:rsidRDefault="002E6D15" w:rsidP="00962FF5">
      <w:pPr>
        <w:spacing w:after="0"/>
        <w:rPr>
          <w:rFonts w:ascii="Times New Roman" w:hAnsi="Times New Roman" w:cs="Times New Roman"/>
          <w:b/>
          <w:sz w:val="24"/>
          <w:szCs w:val="24"/>
        </w:rPr>
      </w:pPr>
      <w:r>
        <w:rPr>
          <w:rFonts w:ascii="Times New Roman" w:hAnsi="Times New Roman" w:cs="Times New Roman"/>
          <w:sz w:val="24"/>
          <w:szCs w:val="24"/>
          <w:vertAlign w:val="superscript"/>
        </w:rPr>
        <w:t>f</w:t>
      </w:r>
      <w:r w:rsidR="00962FF5">
        <w:rPr>
          <w:rFonts w:ascii="Times New Roman" w:hAnsi="Times New Roman" w:cs="Times New Roman"/>
          <w:sz w:val="24"/>
          <w:szCs w:val="24"/>
        </w:rPr>
        <w:t>Probability of female abundance after 100 years less than starting female abundance</w:t>
      </w:r>
      <w:r w:rsidR="00962FF5">
        <w:rPr>
          <w:rFonts w:ascii="Times New Roman" w:hAnsi="Times New Roman" w:cs="Times New Roman"/>
          <w:b/>
          <w:sz w:val="24"/>
          <w:szCs w:val="24"/>
        </w:rPr>
        <w:t xml:space="preserve"> </w:t>
      </w:r>
    </w:p>
    <w:p w:rsidR="00C2254C" w:rsidRDefault="002E6D15" w:rsidP="00C2254C">
      <w:pPr>
        <w:spacing w:after="0"/>
        <w:rPr>
          <w:rFonts w:ascii="Times New Roman" w:hAnsi="Times New Roman" w:cs="Times New Roman"/>
          <w:sz w:val="24"/>
          <w:szCs w:val="24"/>
        </w:rPr>
      </w:pPr>
      <w:r>
        <w:rPr>
          <w:rFonts w:ascii="Times New Roman" w:hAnsi="Times New Roman" w:cs="Times New Roman"/>
          <w:sz w:val="24"/>
          <w:szCs w:val="24"/>
          <w:vertAlign w:val="superscript"/>
        </w:rPr>
        <w:t>g</w:t>
      </w:r>
      <w:r w:rsidR="0045203A">
        <w:rPr>
          <w:rFonts w:ascii="Times New Roman" w:hAnsi="Times New Roman" w:cs="Times New Roman"/>
          <w:sz w:val="24"/>
          <w:szCs w:val="24"/>
        </w:rPr>
        <w:t xml:space="preserve">Percent </w:t>
      </w:r>
      <w:r w:rsidR="00962FF5">
        <w:rPr>
          <w:rFonts w:ascii="Times New Roman" w:hAnsi="Times New Roman" w:cs="Times New Roman"/>
          <w:sz w:val="24"/>
          <w:szCs w:val="24"/>
        </w:rPr>
        <w:t xml:space="preserve">change in abundance over 100 years </w:t>
      </w:r>
      <w:r w:rsidR="00962FF5" w:rsidRPr="008024ED">
        <w:rPr>
          <w:rFonts w:ascii="Times New Roman" w:hAnsi="Times New Roman" w:cs="Times New Roman"/>
          <w:position w:val="-14"/>
          <w:sz w:val="24"/>
          <w:szCs w:val="24"/>
        </w:rPr>
        <w:object w:dxaOrig="3560" w:dyaOrig="400">
          <v:shape id="_x0000_i1155" type="#_x0000_t75" style="width:176.6pt;height:20.4pt" o:ole="">
            <v:imagedata r:id="rId239" o:title=""/>
          </v:shape>
          <o:OLEObject Type="Embed" ProgID="Equation.DSMT4" ShapeID="_x0000_i1155" DrawAspect="Content" ObjectID="_1468306247" r:id="rId240"/>
        </w:object>
      </w:r>
      <w:r w:rsidR="00962FF5">
        <w:rPr>
          <w:rFonts w:ascii="Times New Roman" w:hAnsi="Times New Roman" w:cs="Times New Roman"/>
          <w:sz w:val="24"/>
          <w:szCs w:val="24"/>
        </w:rPr>
        <w:t xml:space="preserve"> averaged over 10,000 simulations</w:t>
      </w:r>
      <w:r w:rsidR="00C2254C">
        <w:rPr>
          <w:rFonts w:ascii="Times New Roman" w:hAnsi="Times New Roman" w:cs="Times New Roman"/>
          <w:sz w:val="24"/>
          <w:szCs w:val="24"/>
        </w:rPr>
        <w:br w:type="page"/>
      </w:r>
    </w:p>
    <w:p w:rsidR="00C2254C" w:rsidRPr="005A0BD9" w:rsidRDefault="00C2254C" w:rsidP="00C2254C">
      <w:pPr>
        <w:pStyle w:val="Caption"/>
        <w:keepNext/>
        <w:rPr>
          <w:rFonts w:ascii="Times New Roman" w:hAnsi="Times New Roman" w:cs="Times New Roman"/>
          <w:b w:val="0"/>
          <w:color w:val="auto"/>
          <w:sz w:val="24"/>
          <w:szCs w:val="24"/>
        </w:rPr>
      </w:pPr>
      <w:bookmarkStart w:id="74" w:name="_Ref389579945"/>
      <w:bookmarkStart w:id="75" w:name="_Toc394564084"/>
      <w:r w:rsidRPr="000C7DB2">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8</w:t>
      </w:r>
      <w:r w:rsidR="00951E25">
        <w:rPr>
          <w:rFonts w:ascii="Times New Roman" w:hAnsi="Times New Roman" w:cs="Times New Roman"/>
          <w:b w:val="0"/>
          <w:color w:val="auto"/>
          <w:sz w:val="24"/>
          <w:szCs w:val="24"/>
        </w:rPr>
        <w:fldChar w:fldCharType="end"/>
      </w:r>
      <w:bookmarkEnd w:id="74"/>
      <w:r w:rsidRPr="005A0BD9">
        <w:rPr>
          <w:rFonts w:ascii="Times New Roman" w:hAnsi="Times New Roman" w:cs="Times New Roman"/>
          <w:b w:val="0"/>
          <w:color w:val="auto"/>
          <w:sz w:val="24"/>
          <w:szCs w:val="24"/>
        </w:rPr>
        <w:t xml:space="preserve">.  Summary of 10,000 simulated population trajectories </w:t>
      </w:r>
      <w:r w:rsidR="00243823" w:rsidRPr="00243823">
        <w:rPr>
          <w:rFonts w:ascii="Times New Roman" w:hAnsi="Times New Roman" w:cs="Times New Roman"/>
          <w:b w:val="0"/>
          <w:color w:val="auto"/>
          <w:sz w:val="24"/>
          <w:szCs w:val="24"/>
        </w:rPr>
        <w:t xml:space="preserve">over a 100-year period </w:t>
      </w:r>
      <w:r w:rsidRPr="005A0BD9">
        <w:rPr>
          <w:rFonts w:ascii="Times New Roman" w:hAnsi="Times New Roman" w:cs="Times New Roman"/>
          <w:b w:val="0"/>
          <w:color w:val="auto"/>
          <w:sz w:val="24"/>
          <w:szCs w:val="24"/>
        </w:rPr>
        <w:t xml:space="preserve">for female Louisiana black bears in the Three Rivers Complex, Louisiana, USA.  Simulations were based on adult survival rates estimated from radio-telemetry data and reproductive rates estimated from den visit data, incorporated only process variation (i.e., Process-only) or process variation and parameter uncertainty (i.e., All-uncertainty), and included different strengths of density dependence (i.e.,  </w:t>
      </w:r>
      <w:r w:rsidRPr="005A0BD9">
        <w:rPr>
          <w:rFonts w:ascii="Times New Roman" w:hAnsi="Times New Roman" w:cs="Times New Roman"/>
          <w:b w:val="0"/>
          <w:color w:val="auto"/>
          <w:position w:val="-6"/>
          <w:sz w:val="24"/>
          <w:szCs w:val="24"/>
        </w:rPr>
        <w:object w:dxaOrig="1359" w:dyaOrig="279">
          <v:shape id="_x0000_i1156" type="#_x0000_t75" style="width:67.25pt;height:14.95pt" o:ole="">
            <v:imagedata r:id="rId11" o:title=""/>
          </v:shape>
          <o:OLEObject Type="Embed" ProgID="Equation.DSMT4" ShapeID="_x0000_i1156" DrawAspect="Content" ObjectID="_1468306248" r:id="rId241"/>
        </w:object>
      </w:r>
      <w:r w:rsidRPr="005A0BD9">
        <w:rPr>
          <w:rFonts w:ascii="Times New Roman" w:hAnsi="Times New Roman" w:cs="Times New Roman"/>
          <w:b w:val="0"/>
          <w:color w:val="auto"/>
          <w:sz w:val="24"/>
          <w:szCs w:val="24"/>
        </w:rPr>
        <w:t>) using the Michaelis-Menten function for enzyme kinetics.  Simulations were conducted separately for estimates of adult survival rates that treated unresolved radio losses as censored (i.e., Assumed censored) and estimates that treated those losses as mortalities (i.e., Assumed dead).  Carrying capacity (</w:t>
      </w:r>
      <w:r w:rsidR="004518CF" w:rsidRPr="004518CF">
        <w:rPr>
          <w:rFonts w:ascii="Times New Roman" w:hAnsi="Times New Roman" w:cs="Times New Roman"/>
          <w:b w:val="0"/>
          <w:i/>
          <w:color w:val="auto"/>
          <w:sz w:val="24"/>
          <w:szCs w:val="24"/>
        </w:rPr>
        <w:t>CC</w:t>
      </w:r>
      <w:r w:rsidRPr="005A0BD9">
        <w:rPr>
          <w:rFonts w:ascii="Times New Roman" w:hAnsi="Times New Roman" w:cs="Times New Roman"/>
          <w:b w:val="0"/>
          <w:color w:val="auto"/>
          <w:sz w:val="24"/>
          <w:szCs w:val="24"/>
        </w:rPr>
        <w:t xml:space="preserve">) based on density estimates derived from capture-mark-recapture analyses modeling capture heterogeneity with </w:t>
      </w:r>
      <w:r>
        <w:rPr>
          <w:rFonts w:ascii="Times New Roman" w:hAnsi="Times New Roman" w:cs="Times New Roman"/>
          <w:b w:val="0"/>
          <w:color w:val="auto"/>
          <w:sz w:val="24"/>
          <w:szCs w:val="24"/>
        </w:rPr>
        <w:t>2-point finite mixture distribution</w:t>
      </w:r>
      <w:r w:rsidRPr="005A0BD9">
        <w:rPr>
          <w:rFonts w:ascii="Times New Roman" w:hAnsi="Times New Roman" w:cs="Times New Roman"/>
          <w:b w:val="0"/>
          <w:color w:val="auto"/>
          <w:sz w:val="24"/>
          <w:szCs w:val="24"/>
        </w:rPr>
        <w:t xml:space="preserve"> (i.e., Model 2).</w:t>
      </w:r>
      <w:bookmarkEnd w:id="75"/>
    </w:p>
    <w:tbl>
      <w:tblPr>
        <w:tblW w:w="11795" w:type="dxa"/>
        <w:tblLook w:val="04A0"/>
      </w:tblPr>
      <w:tblGrid>
        <w:gridCol w:w="2723"/>
        <w:gridCol w:w="1152"/>
        <w:gridCol w:w="1152"/>
        <w:gridCol w:w="1152"/>
        <w:gridCol w:w="1584"/>
        <w:gridCol w:w="1584"/>
        <w:gridCol w:w="2448"/>
      </w:tblGrid>
      <w:tr w:rsidR="0045203A" w:rsidRPr="00510D15" w:rsidTr="0045203A">
        <w:tc>
          <w:tcPr>
            <w:tcW w:w="2723" w:type="dxa"/>
            <w:tcBorders>
              <w:top w:val="single" w:sz="12" w:space="0" w:color="auto"/>
              <w:bottom w:val="single" w:sz="12" w:space="0" w:color="auto"/>
            </w:tcBorders>
            <w:tcMar>
              <w:top w:w="72" w:type="dxa"/>
              <w:left w:w="115" w:type="dxa"/>
              <w:bottom w:w="72" w:type="dxa"/>
              <w:right w:w="115" w:type="dxa"/>
            </w:tcMar>
          </w:tcPr>
          <w:p w:rsidR="0045203A" w:rsidRPr="00510D15" w:rsidRDefault="0045203A" w:rsidP="0045203A">
            <w:pPr>
              <w:spacing w:after="0"/>
              <w:rPr>
                <w:rFonts w:ascii="Times New Roman" w:hAnsi="Times New Roman" w:cs="Times New Roman"/>
                <w:sz w:val="24"/>
                <w:szCs w:val="24"/>
              </w:rPr>
            </w:pPr>
          </w:p>
        </w:tc>
        <w:tc>
          <w:tcPr>
            <w:tcW w:w="1152" w:type="dxa"/>
            <w:tcBorders>
              <w:top w:val="single" w:sz="12" w:space="0" w:color="auto"/>
              <w:bottom w:val="single" w:sz="12" w:space="0" w:color="auto"/>
            </w:tcBorders>
            <w:tcMar>
              <w:top w:w="72" w:type="dxa"/>
              <w:left w:w="115" w:type="dxa"/>
              <w:bottom w:w="72" w:type="dxa"/>
              <w:right w:w="115" w:type="dxa"/>
            </w:tcMar>
            <w:vAlign w:val="bottom"/>
          </w:tcPr>
          <w:p w:rsidR="0045203A" w:rsidRPr="00510D15" w:rsidRDefault="0045203A" w:rsidP="0045203A">
            <w:pPr>
              <w:spacing w:after="0"/>
              <w:jc w:val="center"/>
              <w:rPr>
                <w:rFonts w:ascii="Times New Roman" w:hAnsi="Times New Roman" w:cs="Times New Roman"/>
                <w:sz w:val="24"/>
                <w:szCs w:val="24"/>
              </w:rPr>
            </w:pPr>
            <w:r w:rsidRPr="00510D15">
              <w:rPr>
                <w:rFonts w:ascii="Times New Roman" w:hAnsi="Times New Roman" w:cs="Times New Roman"/>
                <w:sz w:val="24"/>
                <w:szCs w:val="24"/>
              </w:rPr>
              <w:t>Mean</w:t>
            </w:r>
            <w:r w:rsidR="002E6D15">
              <w:rPr>
                <w:rFonts w:ascii="Times New Roman" w:hAnsi="Times New Roman" w:cs="Times New Roman"/>
                <w:sz w:val="24"/>
                <w:szCs w:val="24"/>
                <w:vertAlign w:val="superscript"/>
              </w:rPr>
              <w:t>b</w:t>
            </w:r>
          </w:p>
        </w:tc>
        <w:tc>
          <w:tcPr>
            <w:tcW w:w="1152"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sidRPr="00510D15">
              <w:rPr>
                <w:rFonts w:ascii="Times New Roman" w:hAnsi="Times New Roman" w:cs="Times New Roman"/>
                <w:sz w:val="24"/>
                <w:szCs w:val="24"/>
              </w:rPr>
              <w:t>LCL</w:t>
            </w:r>
            <w:r w:rsidR="002E6D15">
              <w:rPr>
                <w:rFonts w:ascii="Times New Roman" w:hAnsi="Times New Roman" w:cs="Times New Roman"/>
                <w:sz w:val="24"/>
                <w:szCs w:val="24"/>
                <w:vertAlign w:val="superscript"/>
              </w:rPr>
              <w:t>c</w:t>
            </w:r>
          </w:p>
        </w:tc>
        <w:tc>
          <w:tcPr>
            <w:tcW w:w="1152"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sidRPr="00510D15">
              <w:rPr>
                <w:rFonts w:ascii="Times New Roman" w:hAnsi="Times New Roman" w:cs="Times New Roman"/>
                <w:sz w:val="24"/>
                <w:szCs w:val="24"/>
              </w:rPr>
              <w:t>UCL</w:t>
            </w:r>
            <w:r w:rsidR="002E6D15">
              <w:rPr>
                <w:rFonts w:ascii="Times New Roman" w:hAnsi="Times New Roman" w:cs="Times New Roman"/>
                <w:sz w:val="24"/>
                <w:szCs w:val="24"/>
                <w:vertAlign w:val="superscript"/>
              </w:rPr>
              <w:t>d</w:t>
            </w:r>
          </w:p>
        </w:tc>
        <w:tc>
          <w:tcPr>
            <w:tcW w:w="1584"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100</w:t>
            </w:r>
            <w:r>
              <w:rPr>
                <w:rFonts w:ascii="Times New Roman" w:hAnsi="Times New Roman" w:cs="Times New Roman"/>
                <w:sz w:val="24"/>
                <w:szCs w:val="24"/>
              </w:rPr>
              <w:t xml:space="preserve"> &gt; 0)</w:t>
            </w:r>
            <w:r w:rsidR="002E6D15">
              <w:rPr>
                <w:rFonts w:ascii="Times New Roman" w:hAnsi="Times New Roman" w:cs="Times New Roman"/>
                <w:sz w:val="24"/>
                <w:szCs w:val="24"/>
                <w:vertAlign w:val="superscript"/>
              </w:rPr>
              <w:t>e</w:t>
            </w:r>
          </w:p>
        </w:tc>
        <w:tc>
          <w:tcPr>
            <w:tcW w:w="1584"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Pr>
                <w:rFonts w:ascii="Times New Roman" w:hAnsi="Times New Roman" w:cs="Times New Roman"/>
                <w:sz w:val="24"/>
                <w:szCs w:val="24"/>
                <w:vertAlign w:val="subscript"/>
              </w:rPr>
              <w:t>100</w:t>
            </w:r>
            <w:r>
              <w:rPr>
                <w:rFonts w:ascii="Times New Roman" w:hAnsi="Times New Roman" w:cs="Times New Roman"/>
                <w:sz w:val="24"/>
                <w:szCs w:val="24"/>
              </w:rPr>
              <w:t xml:space="preserve"> &lt; </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0</w:t>
            </w:r>
            <w:r>
              <w:rPr>
                <w:rFonts w:ascii="Times New Roman" w:hAnsi="Times New Roman" w:cs="Times New Roman"/>
                <w:sz w:val="24"/>
                <w:szCs w:val="24"/>
              </w:rPr>
              <w:t>)</w:t>
            </w:r>
            <w:r w:rsidR="002E6D15">
              <w:rPr>
                <w:rFonts w:ascii="Times New Roman" w:hAnsi="Times New Roman" w:cs="Times New Roman"/>
                <w:sz w:val="24"/>
                <w:szCs w:val="24"/>
                <w:vertAlign w:val="superscript"/>
              </w:rPr>
              <w:t>f</w:t>
            </w:r>
          </w:p>
        </w:tc>
        <w:tc>
          <w:tcPr>
            <w:tcW w:w="2448" w:type="dxa"/>
            <w:tcBorders>
              <w:top w:val="single" w:sz="12" w:space="0" w:color="auto"/>
              <w:bottom w:val="single" w:sz="12" w:space="0" w:color="auto"/>
            </w:tcBorders>
            <w:vAlign w:val="bottom"/>
          </w:tcPr>
          <w:p w:rsidR="0045203A"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Mean percent change</w:t>
            </w:r>
            <w:r w:rsidR="002E6D15">
              <w:rPr>
                <w:rFonts w:ascii="Times New Roman" w:hAnsi="Times New Roman" w:cs="Times New Roman"/>
                <w:sz w:val="24"/>
                <w:szCs w:val="24"/>
                <w:vertAlign w:val="superscript"/>
              </w:rPr>
              <w:t>g</w:t>
            </w:r>
          </w:p>
        </w:tc>
      </w:tr>
      <w:tr w:rsidR="0045203A" w:rsidRPr="00510D15" w:rsidTr="0045203A">
        <w:tc>
          <w:tcPr>
            <w:tcW w:w="2723" w:type="dxa"/>
            <w:tcBorders>
              <w:top w:val="single" w:sz="12" w:space="0" w:color="auto"/>
              <w:bottom w:val="single" w:sz="4" w:space="0" w:color="auto"/>
            </w:tcBorders>
            <w:tcMar>
              <w:top w:w="72" w:type="dxa"/>
              <w:left w:w="115" w:type="dxa"/>
              <w:bottom w:w="72" w:type="dxa"/>
              <w:right w:w="115" w:type="dxa"/>
            </w:tcMar>
          </w:tcPr>
          <w:p w:rsidR="0045203A" w:rsidRPr="000B561D" w:rsidRDefault="0045203A" w:rsidP="00C2254C">
            <w:pPr>
              <w:spacing w:after="0"/>
              <w:rPr>
                <w:rFonts w:ascii="Times New Roman" w:hAnsi="Times New Roman" w:cs="Times New Roman"/>
                <w:b/>
                <w:sz w:val="24"/>
                <w:szCs w:val="24"/>
              </w:rPr>
            </w:pPr>
            <w:r w:rsidRPr="000B561D">
              <w:rPr>
                <w:rFonts w:ascii="Times New Roman" w:hAnsi="Times New Roman" w:cs="Times New Roman"/>
                <w:b/>
                <w:sz w:val="24"/>
                <w:szCs w:val="24"/>
              </w:rPr>
              <w:t xml:space="preserve">TRB </w:t>
            </w:r>
            <w:r w:rsidRPr="004518CF">
              <w:rPr>
                <w:rFonts w:ascii="Times New Roman" w:hAnsi="Times New Roman" w:cs="Times New Roman"/>
                <w:b/>
                <w:i/>
                <w:sz w:val="24"/>
                <w:szCs w:val="24"/>
              </w:rPr>
              <w:t>CC</w:t>
            </w:r>
            <w:r w:rsidRPr="000B561D">
              <w:rPr>
                <w:rFonts w:ascii="Times New Roman" w:hAnsi="Times New Roman" w:cs="Times New Roman"/>
                <w:b/>
                <w:sz w:val="24"/>
                <w:szCs w:val="24"/>
              </w:rPr>
              <w:t xml:space="preserve"> and </w:t>
            </w:r>
            <w:r w:rsidRPr="000B561D">
              <w:rPr>
                <w:rFonts w:ascii="Times New Roman" w:hAnsi="Times New Roman" w:cs="Times New Roman"/>
                <w:b/>
                <w:position w:val="-12"/>
                <w:sz w:val="24"/>
                <w:szCs w:val="24"/>
              </w:rPr>
              <w:object w:dxaOrig="340" w:dyaOrig="360">
                <v:shape id="_x0000_i1157" type="#_x0000_t75" style="width:15.6pt;height:18.35pt" o:ole="">
                  <v:imagedata r:id="rId242" o:title=""/>
                </v:shape>
                <o:OLEObject Type="Embed" ProgID="Equation.DSMT4" ShapeID="_x0000_i1157" DrawAspect="Content" ObjectID="_1468306249" r:id="rId243"/>
              </w:object>
            </w:r>
            <w:r w:rsidRPr="000B561D">
              <w:rPr>
                <w:rFonts w:ascii="Times New Roman" w:hAnsi="Times New Roman" w:cs="Times New Roman"/>
                <w:sz w:val="24"/>
                <w:szCs w:val="24"/>
                <w:vertAlign w:val="superscript"/>
              </w:rPr>
              <w:t>a</w:t>
            </w: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C2254C">
            <w:pPr>
              <w:spacing w:after="0"/>
              <w:jc w:val="center"/>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C2254C">
            <w:pPr>
              <w:spacing w:after="0"/>
              <w:jc w:val="center"/>
              <w:rPr>
                <w:rFonts w:ascii="Times New Roman" w:hAnsi="Times New Roman" w:cs="Times New Roman"/>
                <w:sz w:val="24"/>
                <w:szCs w:val="24"/>
              </w:rPr>
            </w:pPr>
          </w:p>
        </w:tc>
        <w:tc>
          <w:tcPr>
            <w:tcW w:w="2448" w:type="dxa"/>
            <w:tcBorders>
              <w:top w:val="single" w:sz="12" w:space="0" w:color="auto"/>
              <w:bottom w:val="single" w:sz="4" w:space="0" w:color="auto"/>
            </w:tcBorders>
          </w:tcPr>
          <w:p w:rsidR="0045203A" w:rsidRDefault="0045203A" w:rsidP="00C2254C">
            <w:pPr>
              <w:spacing w:after="0"/>
              <w:jc w:val="center"/>
              <w:rPr>
                <w:rFonts w:ascii="Times New Roman" w:hAnsi="Times New Roman" w:cs="Times New Roman"/>
                <w:sz w:val="24"/>
                <w:szCs w:val="24"/>
              </w:rPr>
            </w:pPr>
          </w:p>
        </w:tc>
      </w:tr>
      <w:tr w:rsidR="0045203A" w:rsidRPr="00510D15" w:rsidTr="0045203A">
        <w:tc>
          <w:tcPr>
            <w:tcW w:w="2723" w:type="dxa"/>
            <w:tcBorders>
              <w:top w:val="single" w:sz="4" w:space="0" w:color="auto"/>
            </w:tcBorders>
            <w:tcMar>
              <w:top w:w="72" w:type="dxa"/>
              <w:left w:w="115" w:type="dxa"/>
              <w:bottom w:w="72" w:type="dxa"/>
              <w:right w:w="115" w:type="dxa"/>
            </w:tcMar>
          </w:tcPr>
          <w:p w:rsidR="0045203A" w:rsidRPr="000B561D" w:rsidRDefault="0045203A" w:rsidP="00C2254C">
            <w:pPr>
              <w:spacing w:after="0"/>
              <w:rPr>
                <w:rFonts w:ascii="Times New Roman" w:hAnsi="Times New Roman" w:cs="Times New Roman"/>
                <w:i/>
                <w:sz w:val="24"/>
                <w:szCs w:val="24"/>
              </w:rPr>
            </w:pPr>
            <w:r w:rsidRPr="000B561D">
              <w:rPr>
                <w:rFonts w:ascii="Times New Roman" w:hAnsi="Times New Roman" w:cs="Times New Roman"/>
                <w:i/>
                <w:sz w:val="24"/>
                <w:szCs w:val="24"/>
              </w:rPr>
              <w:t>Assumed censored</w:t>
            </w:r>
          </w:p>
        </w:tc>
        <w:tc>
          <w:tcPr>
            <w:tcW w:w="1152" w:type="dxa"/>
            <w:tcBorders>
              <w:top w:val="single" w:sz="4"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C2254C">
            <w:pPr>
              <w:spacing w:after="0"/>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C2254C">
            <w:pPr>
              <w:spacing w:after="0"/>
              <w:rPr>
                <w:rFonts w:ascii="Times New Roman" w:hAnsi="Times New Roman" w:cs="Times New Roman"/>
                <w:sz w:val="24"/>
                <w:szCs w:val="24"/>
              </w:rPr>
            </w:pPr>
          </w:p>
        </w:tc>
        <w:tc>
          <w:tcPr>
            <w:tcW w:w="2448" w:type="dxa"/>
            <w:tcBorders>
              <w:top w:val="single" w:sz="4" w:space="0" w:color="auto"/>
            </w:tcBorders>
          </w:tcPr>
          <w:p w:rsidR="0045203A" w:rsidRPr="00510D15" w:rsidRDefault="0045203A" w:rsidP="00C2254C">
            <w:pPr>
              <w:spacing w:after="0"/>
              <w:rPr>
                <w:rFonts w:ascii="Times New Roman" w:hAnsi="Times New Roman" w:cs="Times New Roman"/>
                <w:sz w:val="24"/>
                <w:szCs w:val="24"/>
              </w:rPr>
            </w:pP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58" type="#_x0000_t75" style="width:36.7pt;height:14.95pt" o:ole="">
                  <v:imagedata r:id="rId217" o:title=""/>
                </v:shape>
                <o:OLEObject Type="Embed" ProgID="Equation.DSMT4" ShapeID="_x0000_i1158" DrawAspect="Content" ObjectID="_1468306250" r:id="rId244"/>
              </w:object>
            </w:r>
            <w:r w:rsidRPr="00510D15">
              <w:rPr>
                <w:rFonts w:asciiTheme="minorEastAsia" w:hAnsiTheme="minorEastAsia" w:cstheme="minorEastAsia"/>
                <w:sz w:val="24"/>
                <w:szCs w:val="24"/>
              </w:rPr>
              <w:t xml:space="preserve"> </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123.8</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23.0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234</w:t>
            </w:r>
            <w:r>
              <w:rPr>
                <w:rFonts w:ascii="Times New Roman" w:hAnsi="Times New Roman" w:cs="Times New Roman"/>
                <w:sz w:val="24"/>
                <w:szCs w:val="24"/>
              </w:rPr>
              <w:t>.0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0.998</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0.054</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240.0</w:t>
            </w: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59" type="#_x0000_t75" style="width:36.7pt;height:14.95pt" o:ole="">
                  <v:imagedata r:id="rId219" o:title=""/>
                </v:shape>
                <o:OLEObject Type="Embed" ProgID="Equation.DSMT4" ShapeID="_x0000_i1159" DrawAspect="Content" ObjectID="_1468306251" r:id="rId245"/>
              </w:objec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6</w:t>
            </w:r>
            <w:r>
              <w:rPr>
                <w:rFonts w:ascii="Times New Roman" w:hAnsi="Times New Roman" w:cs="Times New Roman"/>
                <w:sz w:val="24"/>
                <w:szCs w:val="24"/>
              </w:rPr>
              <w:t>7.5</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13</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126</w:t>
            </w:r>
            <w:r>
              <w:rPr>
                <w:rFonts w:ascii="Times New Roman" w:hAnsi="Times New Roman" w:cs="Times New Roman"/>
                <w:sz w:val="24"/>
                <w:szCs w:val="24"/>
              </w:rPr>
              <w:t>.0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0.996</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0.150</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86.3</w:t>
            </w: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60" type="#_x0000_t75" style="width:36.7pt;height:14.95pt" o:ole="">
                  <v:imagedata r:id="rId217" o:title=""/>
                </v:shape>
                <o:OLEObject Type="Embed" ProgID="Equation.DSMT4" ShapeID="_x0000_i1160" DrawAspect="Content" ObjectID="_1468306252" r:id="rId246"/>
              </w:objec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161.3</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292.0</w:t>
            </w:r>
          </w:p>
        </w:tc>
        <w:tc>
          <w:tcPr>
            <w:tcW w:w="1584" w:type="dxa"/>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0.90</w:t>
            </w:r>
            <w:r>
              <w:rPr>
                <w:rFonts w:ascii="Times New Roman" w:hAnsi="Times New Roman" w:cs="Times New Roman"/>
                <w:sz w:val="24"/>
                <w:szCs w:val="24"/>
              </w:rPr>
              <w:t>4</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0.262</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316.0</w:t>
            </w: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61" type="#_x0000_t75" style="width:36.7pt;height:14.95pt" o:ole="">
                  <v:imagedata r:id="rId219" o:title=""/>
                </v:shape>
                <o:OLEObject Type="Embed" ProgID="Equation.DSMT4" ShapeID="_x0000_i1161" DrawAspect="Content" ObjectID="_1468306253" r:id="rId247"/>
              </w:objec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104.4</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236</w:t>
            </w:r>
            <w:r>
              <w:rPr>
                <w:rFonts w:ascii="Times New Roman" w:hAnsi="Times New Roman" w:cs="Times New Roman"/>
                <w:sz w:val="24"/>
                <w:szCs w:val="24"/>
              </w:rPr>
              <w:t>.0</w:t>
            </w:r>
          </w:p>
        </w:tc>
        <w:tc>
          <w:tcPr>
            <w:tcW w:w="1584" w:type="dxa"/>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0.89</w:t>
            </w:r>
            <w:r>
              <w:rPr>
                <w:rFonts w:ascii="Times New Roman" w:hAnsi="Times New Roman" w:cs="Times New Roman"/>
                <w:sz w:val="24"/>
                <w:szCs w:val="24"/>
              </w:rPr>
              <w:t>2</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0.309</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167.7</w:t>
            </w:r>
          </w:p>
        </w:tc>
      </w:tr>
      <w:tr w:rsidR="0045203A" w:rsidRPr="00510D15" w:rsidTr="0045203A">
        <w:tc>
          <w:tcPr>
            <w:tcW w:w="2723" w:type="dxa"/>
            <w:tcMar>
              <w:top w:w="72" w:type="dxa"/>
              <w:left w:w="115" w:type="dxa"/>
              <w:bottom w:w="72" w:type="dxa"/>
              <w:right w:w="115" w:type="dxa"/>
            </w:tcMar>
          </w:tcPr>
          <w:p w:rsidR="0045203A" w:rsidRPr="000B561D" w:rsidRDefault="0045203A" w:rsidP="00C2254C">
            <w:pPr>
              <w:spacing w:after="0"/>
              <w:rPr>
                <w:rFonts w:ascii="Times New Roman" w:hAnsi="Times New Roman" w:cs="Times New Roman"/>
                <w:i/>
                <w:sz w:val="24"/>
                <w:szCs w:val="24"/>
              </w:rPr>
            </w:pPr>
            <w:r w:rsidRPr="000B561D">
              <w:rPr>
                <w:rFonts w:ascii="Times New Roman" w:hAnsi="Times New Roman" w:cs="Times New Roman"/>
                <w:i/>
                <w:sz w:val="24"/>
                <w:szCs w:val="24"/>
              </w:rPr>
              <w:t>Assumed dead</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p>
        </w:tc>
        <w:tc>
          <w:tcPr>
            <w:tcW w:w="1584" w:type="dxa"/>
          </w:tcPr>
          <w:p w:rsidR="0045203A" w:rsidRPr="00510D15" w:rsidRDefault="0045203A" w:rsidP="00C2254C">
            <w:pPr>
              <w:spacing w:after="0"/>
              <w:jc w:val="center"/>
              <w:rPr>
                <w:rFonts w:ascii="Times New Roman" w:hAnsi="Times New Roman" w:cs="Times New Roman"/>
                <w:sz w:val="24"/>
                <w:szCs w:val="24"/>
              </w:rPr>
            </w:pPr>
          </w:p>
        </w:tc>
        <w:tc>
          <w:tcPr>
            <w:tcW w:w="1584" w:type="dxa"/>
          </w:tcPr>
          <w:p w:rsidR="0045203A" w:rsidRPr="00510D15" w:rsidRDefault="0045203A" w:rsidP="00C2254C">
            <w:pPr>
              <w:spacing w:after="0"/>
              <w:jc w:val="center"/>
              <w:rPr>
                <w:rFonts w:ascii="Times New Roman" w:hAnsi="Times New Roman" w:cs="Times New Roman"/>
                <w:sz w:val="24"/>
                <w:szCs w:val="24"/>
              </w:rPr>
            </w:pPr>
          </w:p>
        </w:tc>
        <w:tc>
          <w:tcPr>
            <w:tcW w:w="2448" w:type="dxa"/>
          </w:tcPr>
          <w:p w:rsidR="0045203A" w:rsidRPr="00510D15" w:rsidRDefault="0045203A" w:rsidP="0045203A">
            <w:pPr>
              <w:tabs>
                <w:tab w:val="decimal" w:pos="1100"/>
              </w:tabs>
              <w:spacing w:after="0"/>
              <w:rPr>
                <w:rFonts w:ascii="Times New Roman" w:hAnsi="Times New Roman" w:cs="Times New Roman"/>
                <w:sz w:val="24"/>
                <w:szCs w:val="24"/>
              </w:rPr>
            </w:pP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62" type="#_x0000_t75" style="width:36.7pt;height:14.95pt" o:ole="">
                  <v:imagedata r:id="rId217" o:title=""/>
                </v:shape>
                <o:OLEObject Type="Embed" ProgID="Equation.DSMT4" ShapeID="_x0000_i1162" DrawAspect="Content" ObjectID="_1468306254" r:id="rId248"/>
              </w:objec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2.4</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17</w:t>
            </w:r>
            <w:r>
              <w:rPr>
                <w:rFonts w:ascii="Times New Roman" w:hAnsi="Times New Roman" w:cs="Times New Roman"/>
                <w:sz w:val="24"/>
                <w:szCs w:val="24"/>
              </w:rPr>
              <w:t>.0</w:t>
            </w:r>
          </w:p>
        </w:tc>
        <w:tc>
          <w:tcPr>
            <w:tcW w:w="1584" w:type="dxa"/>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0.37</w:t>
            </w:r>
            <w:r>
              <w:rPr>
                <w:rFonts w:ascii="Times New Roman" w:hAnsi="Times New Roman" w:cs="Times New Roman"/>
                <w:sz w:val="24"/>
                <w:szCs w:val="24"/>
              </w:rPr>
              <w:t>5</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0.997</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−92.2</w:t>
            </w: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63" type="#_x0000_t75" style="width:36.7pt;height:14.95pt" o:ole="">
                  <v:imagedata r:id="rId219" o:title=""/>
                </v:shape>
                <o:OLEObject Type="Embed" ProgID="Equation.DSMT4" ShapeID="_x0000_i1163" DrawAspect="Content" ObjectID="_1468306255" r:id="rId249"/>
              </w:objec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1.9</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14</w:t>
            </w:r>
            <w:r>
              <w:rPr>
                <w:rFonts w:ascii="Times New Roman" w:hAnsi="Times New Roman" w:cs="Times New Roman"/>
                <w:sz w:val="24"/>
                <w:szCs w:val="24"/>
              </w:rPr>
              <w:t>.0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0.332</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0.999</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−93.8</w:t>
            </w:r>
          </w:p>
        </w:tc>
      </w:tr>
      <w:tr w:rsidR="0045203A" w:rsidRPr="00510D15" w:rsidTr="0045203A">
        <w:tc>
          <w:tcPr>
            <w:tcW w:w="2723" w:type="dxa"/>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64" type="#_x0000_t75" style="width:36.7pt;height:14.95pt" o:ole="">
                  <v:imagedata r:id="rId217" o:title=""/>
                </v:shape>
                <o:OLEObject Type="Embed" ProgID="Equation.DSMT4" ShapeID="_x0000_i1164" DrawAspect="Content" ObjectID="_1468306256" r:id="rId250"/>
              </w:objec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54.3</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w:t>
            </w:r>
            <w:r>
              <w:rPr>
                <w:rFonts w:ascii="Times New Roman" w:hAnsi="Times New Roman" w:cs="Times New Roman"/>
                <w:sz w:val="24"/>
                <w:szCs w:val="24"/>
              </w:rPr>
              <w:t>81.0</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0.539</w:t>
            </w:r>
          </w:p>
        </w:tc>
        <w:tc>
          <w:tcPr>
            <w:tcW w:w="1584" w:type="dxa"/>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0.695</w:t>
            </w:r>
          </w:p>
        </w:tc>
        <w:tc>
          <w:tcPr>
            <w:tcW w:w="2448" w:type="dxa"/>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51.1</w:t>
            </w:r>
          </w:p>
        </w:tc>
      </w:tr>
      <w:tr w:rsidR="0045203A" w:rsidRPr="00510D15" w:rsidTr="0045203A">
        <w:tc>
          <w:tcPr>
            <w:tcW w:w="2723" w:type="dxa"/>
            <w:tcBorders>
              <w:bottom w:val="single" w:sz="12" w:space="0" w:color="auto"/>
            </w:tcBorders>
            <w:tcMar>
              <w:top w:w="72" w:type="dxa"/>
              <w:left w:w="115" w:type="dxa"/>
              <w:bottom w:w="72" w:type="dxa"/>
              <w:right w:w="115" w:type="dxa"/>
            </w:tcMar>
          </w:tcPr>
          <w:p w:rsidR="0045203A" w:rsidRPr="00510D15" w:rsidRDefault="0045203A" w:rsidP="00C2254C">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65" type="#_x0000_t75" style="width:36.7pt;height:14.95pt" o:ole="">
                  <v:imagedata r:id="rId219" o:title=""/>
                </v:shape>
                <o:OLEObject Type="Embed" ProgID="Equation.DSMT4" ShapeID="_x0000_i1165" DrawAspect="Content" ObjectID="_1468306257" r:id="rId251"/>
              </w:object>
            </w:r>
          </w:p>
        </w:tc>
        <w:tc>
          <w:tcPr>
            <w:tcW w:w="1152" w:type="dxa"/>
            <w:tcBorders>
              <w:bottom w:val="single" w:sz="12" w:space="0" w:color="auto"/>
            </w:tcBorders>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32.7</w:t>
            </w:r>
          </w:p>
        </w:tc>
        <w:tc>
          <w:tcPr>
            <w:tcW w:w="1152" w:type="dxa"/>
            <w:tcBorders>
              <w:bottom w:val="single" w:sz="12" w:space="0" w:color="auto"/>
            </w:tcBorders>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Borders>
              <w:bottom w:val="single" w:sz="12" w:space="0" w:color="auto"/>
            </w:tcBorders>
            <w:tcMar>
              <w:top w:w="72" w:type="dxa"/>
              <w:left w:w="115" w:type="dxa"/>
              <w:bottom w:w="72" w:type="dxa"/>
              <w:right w:w="115" w:type="dxa"/>
            </w:tcMar>
          </w:tcPr>
          <w:p w:rsidR="0045203A" w:rsidRPr="00510D15" w:rsidRDefault="0045203A" w:rsidP="00C2254C">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19</w:t>
            </w:r>
            <w:r>
              <w:rPr>
                <w:rFonts w:ascii="Times New Roman" w:hAnsi="Times New Roman" w:cs="Times New Roman"/>
                <w:sz w:val="24"/>
                <w:szCs w:val="24"/>
              </w:rPr>
              <w:t>3.0</w:t>
            </w:r>
          </w:p>
        </w:tc>
        <w:tc>
          <w:tcPr>
            <w:tcW w:w="1584" w:type="dxa"/>
            <w:tcBorders>
              <w:bottom w:val="single" w:sz="12" w:space="0" w:color="auto"/>
            </w:tcBorders>
          </w:tcPr>
          <w:p w:rsidR="0045203A" w:rsidRPr="00510D15" w:rsidRDefault="0045203A" w:rsidP="00C2254C">
            <w:pPr>
              <w:spacing w:after="0"/>
              <w:jc w:val="center"/>
              <w:rPr>
                <w:rFonts w:ascii="Times New Roman" w:hAnsi="Times New Roman" w:cs="Times New Roman"/>
                <w:sz w:val="24"/>
                <w:szCs w:val="24"/>
              </w:rPr>
            </w:pPr>
            <w:r w:rsidRPr="00510D15">
              <w:rPr>
                <w:rFonts w:ascii="Times New Roman" w:hAnsi="Times New Roman" w:cs="Times New Roman"/>
                <w:sz w:val="24"/>
                <w:szCs w:val="24"/>
              </w:rPr>
              <w:t>0.52</w:t>
            </w:r>
            <w:r>
              <w:rPr>
                <w:rFonts w:ascii="Times New Roman" w:hAnsi="Times New Roman" w:cs="Times New Roman"/>
                <w:sz w:val="24"/>
                <w:szCs w:val="24"/>
              </w:rPr>
              <w:t>5</w:t>
            </w:r>
          </w:p>
        </w:tc>
        <w:tc>
          <w:tcPr>
            <w:tcW w:w="1584" w:type="dxa"/>
            <w:tcBorders>
              <w:bottom w:val="single" w:sz="12" w:space="0" w:color="auto"/>
            </w:tcBorders>
          </w:tcPr>
          <w:p w:rsidR="0045203A" w:rsidRPr="00510D15" w:rsidRDefault="0045203A" w:rsidP="00C2254C">
            <w:pPr>
              <w:spacing w:after="0"/>
              <w:jc w:val="center"/>
              <w:rPr>
                <w:rFonts w:ascii="Times New Roman" w:hAnsi="Times New Roman" w:cs="Times New Roman"/>
                <w:sz w:val="24"/>
                <w:szCs w:val="24"/>
              </w:rPr>
            </w:pPr>
            <w:r>
              <w:rPr>
                <w:rFonts w:ascii="Times New Roman" w:hAnsi="Times New Roman" w:cs="Times New Roman"/>
                <w:sz w:val="24"/>
                <w:szCs w:val="24"/>
              </w:rPr>
              <w:t>0.731</w:t>
            </w:r>
          </w:p>
        </w:tc>
        <w:tc>
          <w:tcPr>
            <w:tcW w:w="2448" w:type="dxa"/>
            <w:tcBorders>
              <w:bottom w:val="single" w:sz="12" w:space="0" w:color="auto"/>
            </w:tcBorders>
          </w:tcPr>
          <w:p w:rsidR="0045203A" w:rsidRDefault="0045203A" w:rsidP="0045203A">
            <w:pPr>
              <w:tabs>
                <w:tab w:val="decimal" w:pos="1100"/>
              </w:tabs>
              <w:spacing w:after="0"/>
              <w:rPr>
                <w:rFonts w:ascii="Times New Roman" w:hAnsi="Times New Roman" w:cs="Times New Roman"/>
                <w:sz w:val="24"/>
                <w:szCs w:val="24"/>
              </w:rPr>
            </w:pPr>
            <w:r>
              <w:rPr>
                <w:rFonts w:ascii="Times New Roman" w:hAnsi="Times New Roman" w:cs="Times New Roman"/>
                <w:sz w:val="24"/>
                <w:szCs w:val="24"/>
              </w:rPr>
              <w:t>−9.5</w:t>
            </w:r>
          </w:p>
        </w:tc>
      </w:tr>
    </w:tbl>
    <w:p w:rsidR="00962FF5" w:rsidRDefault="00962FF5" w:rsidP="00C2254C">
      <w:pPr>
        <w:spacing w:after="0"/>
        <w:rPr>
          <w:rFonts w:ascii="Times New Roman" w:hAnsi="Times New Roman" w:cs="Times New Roman"/>
          <w:sz w:val="24"/>
          <w:szCs w:val="24"/>
          <w:vertAlign w:val="superscript"/>
        </w:rPr>
      </w:pPr>
    </w:p>
    <w:p w:rsidR="002E6D15" w:rsidRDefault="002E6D15" w:rsidP="00C2254C">
      <w:pPr>
        <w:spacing w:after="0"/>
        <w:rPr>
          <w:rFonts w:ascii="Times New Roman" w:hAnsi="Times New Roman" w:cs="Times New Roman"/>
          <w:sz w:val="24"/>
          <w:szCs w:val="24"/>
        </w:rPr>
      </w:pPr>
      <w:bookmarkStart w:id="76" w:name="_Ref388360181"/>
      <w:bookmarkStart w:id="77" w:name="_Toc388456593"/>
    </w:p>
    <w:p w:rsidR="002E6D15" w:rsidRDefault="002E6D15" w:rsidP="00C2254C">
      <w:pPr>
        <w:spacing w:after="0"/>
        <w:rPr>
          <w:rFonts w:ascii="Times New Roman" w:hAnsi="Times New Roman" w:cs="Times New Roman"/>
          <w:sz w:val="24"/>
          <w:szCs w:val="24"/>
        </w:rPr>
      </w:pPr>
    </w:p>
    <w:p w:rsidR="00962FF5" w:rsidRDefault="00962FF5" w:rsidP="00C2254C">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5041E3">
        <w:rPr>
          <w:rFonts w:ascii="Times New Roman" w:hAnsi="Times New Roman" w:cs="Times New Roman"/>
          <w:sz w:val="24"/>
          <w:szCs w:val="24"/>
        </w:rPr>
        <w:t>8</w:t>
      </w:r>
      <w:r w:rsidR="006F1F6A">
        <w:rPr>
          <w:rFonts w:ascii="Times New Roman" w:hAnsi="Times New Roman" w:cs="Times New Roman"/>
          <w:sz w:val="24"/>
          <w:szCs w:val="24"/>
        </w:rPr>
        <w:t>.</w:t>
      </w:r>
      <w:r>
        <w:rPr>
          <w:rFonts w:ascii="Times New Roman" w:hAnsi="Times New Roman" w:cs="Times New Roman"/>
          <w:sz w:val="24"/>
          <w:szCs w:val="24"/>
        </w:rPr>
        <w:t xml:space="preserve"> </w:t>
      </w:r>
      <w:r w:rsidR="006F1F6A">
        <w:rPr>
          <w:rFonts w:ascii="Times New Roman" w:hAnsi="Times New Roman" w:cs="Times New Roman"/>
          <w:sz w:val="24"/>
          <w:szCs w:val="24"/>
        </w:rPr>
        <w:t xml:space="preserve"> </w:t>
      </w:r>
      <w:r>
        <w:rPr>
          <w:rFonts w:ascii="Times New Roman" w:hAnsi="Times New Roman" w:cs="Times New Roman"/>
          <w:sz w:val="24"/>
          <w:szCs w:val="24"/>
        </w:rPr>
        <w:t>Continued</w:t>
      </w:r>
      <w:r w:rsidR="006F1F6A">
        <w:rPr>
          <w:rFonts w:ascii="Times New Roman" w:hAnsi="Times New Roman" w:cs="Times New Roman"/>
          <w:sz w:val="24"/>
          <w:szCs w:val="24"/>
        </w:rPr>
        <w:t>.</w:t>
      </w:r>
    </w:p>
    <w:tbl>
      <w:tblPr>
        <w:tblW w:w="11808" w:type="dxa"/>
        <w:tblLook w:val="04A0"/>
      </w:tblPr>
      <w:tblGrid>
        <w:gridCol w:w="2736"/>
        <w:gridCol w:w="1152"/>
        <w:gridCol w:w="1152"/>
        <w:gridCol w:w="1152"/>
        <w:gridCol w:w="1584"/>
        <w:gridCol w:w="1584"/>
        <w:gridCol w:w="2448"/>
      </w:tblGrid>
      <w:tr w:rsidR="002E6D15" w:rsidRPr="00510D15" w:rsidTr="002E6D15">
        <w:trPr>
          <w:trHeight w:val="288"/>
        </w:trPr>
        <w:tc>
          <w:tcPr>
            <w:tcW w:w="2736" w:type="dxa"/>
            <w:tcBorders>
              <w:top w:val="single" w:sz="12" w:space="0" w:color="auto"/>
              <w:bottom w:val="single" w:sz="12" w:space="0" w:color="auto"/>
            </w:tcBorders>
            <w:tcMar>
              <w:top w:w="72" w:type="dxa"/>
              <w:left w:w="115" w:type="dxa"/>
              <w:bottom w:w="72" w:type="dxa"/>
              <w:right w:w="115" w:type="dxa"/>
            </w:tcMar>
          </w:tcPr>
          <w:p w:rsidR="0045203A" w:rsidRPr="00510D15" w:rsidRDefault="0045203A" w:rsidP="0045203A">
            <w:pPr>
              <w:spacing w:after="0"/>
              <w:rPr>
                <w:rFonts w:ascii="Times New Roman" w:hAnsi="Times New Roman" w:cs="Times New Roman"/>
                <w:sz w:val="24"/>
                <w:szCs w:val="24"/>
              </w:rPr>
            </w:pPr>
          </w:p>
        </w:tc>
        <w:tc>
          <w:tcPr>
            <w:tcW w:w="1152" w:type="dxa"/>
            <w:tcBorders>
              <w:top w:val="single" w:sz="12" w:space="0" w:color="auto"/>
              <w:bottom w:val="single" w:sz="12" w:space="0" w:color="auto"/>
            </w:tcBorders>
            <w:tcMar>
              <w:top w:w="72" w:type="dxa"/>
              <w:left w:w="115" w:type="dxa"/>
              <w:bottom w:w="72" w:type="dxa"/>
              <w:right w:w="115" w:type="dxa"/>
            </w:tcMar>
            <w:vAlign w:val="bottom"/>
          </w:tcPr>
          <w:p w:rsidR="0045203A" w:rsidRPr="00510D15" w:rsidRDefault="0045203A" w:rsidP="0045203A">
            <w:pPr>
              <w:spacing w:after="0"/>
              <w:jc w:val="center"/>
              <w:rPr>
                <w:rFonts w:ascii="Times New Roman" w:hAnsi="Times New Roman" w:cs="Times New Roman"/>
                <w:sz w:val="24"/>
                <w:szCs w:val="24"/>
              </w:rPr>
            </w:pPr>
            <w:r w:rsidRPr="00510D15">
              <w:rPr>
                <w:rFonts w:ascii="Times New Roman" w:hAnsi="Times New Roman" w:cs="Times New Roman"/>
                <w:sz w:val="24"/>
                <w:szCs w:val="24"/>
              </w:rPr>
              <w:t>Mean</w:t>
            </w:r>
            <w:r w:rsidR="002E6D15">
              <w:rPr>
                <w:rFonts w:ascii="Times New Roman" w:hAnsi="Times New Roman" w:cs="Times New Roman"/>
                <w:sz w:val="24"/>
                <w:szCs w:val="24"/>
                <w:vertAlign w:val="superscript"/>
              </w:rPr>
              <w:t>b</w:t>
            </w:r>
          </w:p>
        </w:tc>
        <w:tc>
          <w:tcPr>
            <w:tcW w:w="1152"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sidRPr="00510D15">
              <w:rPr>
                <w:rFonts w:ascii="Times New Roman" w:hAnsi="Times New Roman" w:cs="Times New Roman"/>
                <w:sz w:val="24"/>
                <w:szCs w:val="24"/>
              </w:rPr>
              <w:t>LCL</w:t>
            </w:r>
            <w:r w:rsidR="002E6D15">
              <w:rPr>
                <w:rFonts w:ascii="Times New Roman" w:hAnsi="Times New Roman" w:cs="Times New Roman"/>
                <w:sz w:val="24"/>
                <w:szCs w:val="24"/>
                <w:vertAlign w:val="superscript"/>
              </w:rPr>
              <w:t>c</w:t>
            </w:r>
          </w:p>
        </w:tc>
        <w:tc>
          <w:tcPr>
            <w:tcW w:w="1152"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sidRPr="00510D15">
              <w:rPr>
                <w:rFonts w:ascii="Times New Roman" w:hAnsi="Times New Roman" w:cs="Times New Roman"/>
                <w:sz w:val="24"/>
                <w:szCs w:val="24"/>
              </w:rPr>
              <w:t>UCL</w:t>
            </w:r>
            <w:r w:rsidR="002E6D15">
              <w:rPr>
                <w:rFonts w:ascii="Times New Roman" w:hAnsi="Times New Roman" w:cs="Times New Roman"/>
                <w:sz w:val="24"/>
                <w:szCs w:val="24"/>
                <w:vertAlign w:val="superscript"/>
              </w:rPr>
              <w:t>d</w:t>
            </w:r>
          </w:p>
        </w:tc>
        <w:tc>
          <w:tcPr>
            <w:tcW w:w="1584"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100</w:t>
            </w:r>
            <w:r>
              <w:rPr>
                <w:rFonts w:ascii="Times New Roman" w:hAnsi="Times New Roman" w:cs="Times New Roman"/>
                <w:sz w:val="24"/>
                <w:szCs w:val="24"/>
              </w:rPr>
              <w:t xml:space="preserve"> &gt; 0)</w:t>
            </w:r>
            <w:r w:rsidR="002E6D15">
              <w:rPr>
                <w:rFonts w:ascii="Times New Roman" w:hAnsi="Times New Roman" w:cs="Times New Roman"/>
                <w:sz w:val="24"/>
                <w:szCs w:val="24"/>
                <w:vertAlign w:val="superscript"/>
              </w:rPr>
              <w:t>e</w:t>
            </w:r>
          </w:p>
        </w:tc>
        <w:tc>
          <w:tcPr>
            <w:tcW w:w="1584" w:type="dxa"/>
            <w:tcBorders>
              <w:top w:val="single" w:sz="12" w:space="0" w:color="auto"/>
              <w:bottom w:val="single" w:sz="12" w:space="0" w:color="auto"/>
            </w:tcBorders>
            <w:vAlign w:val="bottom"/>
          </w:tcPr>
          <w:p w:rsidR="0045203A" w:rsidRPr="00510D15"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P(</w:t>
            </w:r>
            <w:r w:rsidRPr="00363959">
              <w:rPr>
                <w:rFonts w:ascii="Times New Roman" w:hAnsi="Times New Roman" w:cs="Times New Roman"/>
                <w:i/>
                <w:sz w:val="24"/>
                <w:szCs w:val="24"/>
              </w:rPr>
              <w:t>N</w:t>
            </w:r>
            <w:r>
              <w:rPr>
                <w:rFonts w:ascii="Times New Roman" w:hAnsi="Times New Roman" w:cs="Times New Roman"/>
                <w:sz w:val="24"/>
                <w:szCs w:val="24"/>
                <w:vertAlign w:val="subscript"/>
              </w:rPr>
              <w:t>100</w:t>
            </w:r>
            <w:r>
              <w:rPr>
                <w:rFonts w:ascii="Times New Roman" w:hAnsi="Times New Roman" w:cs="Times New Roman"/>
                <w:sz w:val="24"/>
                <w:szCs w:val="24"/>
              </w:rPr>
              <w:t xml:space="preserve"> &lt; </w:t>
            </w:r>
            <w:r w:rsidRPr="00363959">
              <w:rPr>
                <w:rFonts w:ascii="Times New Roman" w:hAnsi="Times New Roman" w:cs="Times New Roman"/>
                <w:i/>
                <w:sz w:val="24"/>
                <w:szCs w:val="24"/>
              </w:rPr>
              <w:t>N</w:t>
            </w:r>
            <w:r w:rsidRPr="00363959">
              <w:rPr>
                <w:rFonts w:ascii="Times New Roman" w:hAnsi="Times New Roman" w:cs="Times New Roman"/>
                <w:sz w:val="24"/>
                <w:szCs w:val="24"/>
                <w:vertAlign w:val="subscript"/>
              </w:rPr>
              <w:t>0</w:t>
            </w:r>
            <w:r>
              <w:rPr>
                <w:rFonts w:ascii="Times New Roman" w:hAnsi="Times New Roman" w:cs="Times New Roman"/>
                <w:sz w:val="24"/>
                <w:szCs w:val="24"/>
              </w:rPr>
              <w:t>)</w:t>
            </w:r>
            <w:r w:rsidR="002E6D15">
              <w:rPr>
                <w:rFonts w:ascii="Times New Roman" w:hAnsi="Times New Roman" w:cs="Times New Roman"/>
                <w:sz w:val="24"/>
                <w:szCs w:val="24"/>
                <w:vertAlign w:val="superscript"/>
              </w:rPr>
              <w:t>f</w:t>
            </w:r>
          </w:p>
        </w:tc>
        <w:tc>
          <w:tcPr>
            <w:tcW w:w="2448" w:type="dxa"/>
            <w:tcBorders>
              <w:top w:val="single" w:sz="12" w:space="0" w:color="auto"/>
              <w:bottom w:val="single" w:sz="12" w:space="0" w:color="auto"/>
            </w:tcBorders>
            <w:vAlign w:val="bottom"/>
          </w:tcPr>
          <w:p w:rsidR="0045203A" w:rsidRDefault="0045203A" w:rsidP="0045203A">
            <w:pPr>
              <w:spacing w:after="0"/>
              <w:jc w:val="center"/>
              <w:rPr>
                <w:rFonts w:ascii="Times New Roman" w:hAnsi="Times New Roman" w:cs="Times New Roman"/>
                <w:sz w:val="24"/>
                <w:szCs w:val="24"/>
              </w:rPr>
            </w:pPr>
            <w:r>
              <w:rPr>
                <w:rFonts w:ascii="Times New Roman" w:hAnsi="Times New Roman" w:cs="Times New Roman"/>
                <w:sz w:val="24"/>
                <w:szCs w:val="24"/>
              </w:rPr>
              <w:t>Mean percent change</w:t>
            </w:r>
            <w:r w:rsidR="002E6D15">
              <w:rPr>
                <w:rFonts w:ascii="Times New Roman" w:hAnsi="Times New Roman" w:cs="Times New Roman"/>
                <w:sz w:val="24"/>
                <w:szCs w:val="24"/>
                <w:vertAlign w:val="superscript"/>
              </w:rPr>
              <w:t>g</w:t>
            </w:r>
          </w:p>
        </w:tc>
      </w:tr>
      <w:tr w:rsidR="002E6D15" w:rsidRPr="00510D15" w:rsidTr="002E6D15">
        <w:tc>
          <w:tcPr>
            <w:tcW w:w="2736" w:type="dxa"/>
            <w:tcBorders>
              <w:top w:val="single" w:sz="12" w:space="0" w:color="auto"/>
              <w:bottom w:val="single" w:sz="4" w:space="0" w:color="auto"/>
            </w:tcBorders>
            <w:tcMar>
              <w:top w:w="72" w:type="dxa"/>
              <w:left w:w="115" w:type="dxa"/>
              <w:bottom w:w="72" w:type="dxa"/>
              <w:right w:w="115" w:type="dxa"/>
            </w:tcMar>
          </w:tcPr>
          <w:p w:rsidR="0045203A" w:rsidRPr="000B561D" w:rsidRDefault="0045203A" w:rsidP="00962FF5">
            <w:pPr>
              <w:spacing w:after="0"/>
              <w:rPr>
                <w:rFonts w:ascii="Times New Roman" w:hAnsi="Times New Roman" w:cs="Times New Roman"/>
                <w:b/>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Default="0045203A" w:rsidP="00962FF5">
            <w:pPr>
              <w:spacing w:after="0"/>
              <w:jc w:val="center"/>
              <w:rPr>
                <w:rFonts w:ascii="Times New Roman" w:hAnsi="Times New Roman" w:cs="Times New Roman"/>
                <w:sz w:val="24"/>
                <w:szCs w:val="24"/>
              </w:rPr>
            </w:pPr>
          </w:p>
        </w:tc>
        <w:tc>
          <w:tcPr>
            <w:tcW w:w="2448" w:type="dxa"/>
            <w:tcBorders>
              <w:top w:val="single" w:sz="12" w:space="0" w:color="auto"/>
              <w:bottom w:val="single" w:sz="4" w:space="0" w:color="auto"/>
            </w:tcBorders>
          </w:tcPr>
          <w:p w:rsidR="0045203A" w:rsidRDefault="0045203A" w:rsidP="00962FF5">
            <w:pPr>
              <w:tabs>
                <w:tab w:val="decimal" w:pos="720"/>
              </w:tabs>
              <w:spacing w:after="0"/>
              <w:rPr>
                <w:rFonts w:ascii="Times New Roman" w:hAnsi="Times New Roman" w:cs="Times New Roman"/>
                <w:sz w:val="24"/>
                <w:szCs w:val="24"/>
              </w:rPr>
            </w:pPr>
          </w:p>
        </w:tc>
      </w:tr>
      <w:tr w:rsidR="002E6D15" w:rsidRPr="00510D15" w:rsidTr="002E6D15">
        <w:tc>
          <w:tcPr>
            <w:tcW w:w="2736" w:type="dxa"/>
            <w:tcBorders>
              <w:top w:val="single" w:sz="12" w:space="0" w:color="auto"/>
              <w:bottom w:val="single" w:sz="4" w:space="0" w:color="auto"/>
            </w:tcBorders>
            <w:tcMar>
              <w:top w:w="72" w:type="dxa"/>
              <w:left w:w="115" w:type="dxa"/>
              <w:bottom w:w="72" w:type="dxa"/>
              <w:right w:w="115" w:type="dxa"/>
            </w:tcMar>
          </w:tcPr>
          <w:p w:rsidR="0045203A" w:rsidRPr="000B561D" w:rsidRDefault="0045203A" w:rsidP="002E6D15">
            <w:pPr>
              <w:spacing w:after="0"/>
              <w:rPr>
                <w:rFonts w:ascii="Times New Roman" w:hAnsi="Times New Roman" w:cs="Times New Roman"/>
                <w:b/>
                <w:sz w:val="24"/>
                <w:szCs w:val="24"/>
              </w:rPr>
            </w:pPr>
            <w:r w:rsidRPr="000B561D">
              <w:rPr>
                <w:rFonts w:ascii="Times New Roman" w:hAnsi="Times New Roman" w:cs="Times New Roman"/>
                <w:b/>
                <w:sz w:val="24"/>
                <w:szCs w:val="24"/>
              </w:rPr>
              <w:t xml:space="preserve">UARB </w:t>
            </w:r>
            <w:r w:rsidRPr="004518CF">
              <w:rPr>
                <w:rFonts w:ascii="Times New Roman" w:hAnsi="Times New Roman" w:cs="Times New Roman"/>
                <w:b/>
                <w:i/>
                <w:sz w:val="24"/>
                <w:szCs w:val="24"/>
              </w:rPr>
              <w:t>CC</w:t>
            </w:r>
            <w:r w:rsidRPr="000B561D">
              <w:rPr>
                <w:rFonts w:ascii="Times New Roman" w:hAnsi="Times New Roman" w:cs="Times New Roman"/>
                <w:b/>
                <w:sz w:val="24"/>
                <w:szCs w:val="24"/>
              </w:rPr>
              <w:t xml:space="preserve"> and </w:t>
            </w:r>
            <w:r w:rsidRPr="000B561D">
              <w:rPr>
                <w:rFonts w:ascii="Times New Roman" w:hAnsi="Times New Roman" w:cs="Times New Roman"/>
                <w:b/>
                <w:position w:val="-12"/>
                <w:sz w:val="24"/>
                <w:szCs w:val="24"/>
              </w:rPr>
              <w:object w:dxaOrig="340" w:dyaOrig="360">
                <v:shape id="_x0000_i1166" type="#_x0000_t75" style="width:15.6pt;height:18.35pt" o:ole="">
                  <v:imagedata r:id="rId252" o:title=""/>
                </v:shape>
                <o:OLEObject Type="Embed" ProgID="Equation.DSMT4" ShapeID="_x0000_i1166" DrawAspect="Content" ObjectID="_1468306258" r:id="rId253"/>
              </w:object>
            </w:r>
            <w:r w:rsidR="002E6D15">
              <w:rPr>
                <w:rFonts w:ascii="Times New Roman" w:hAnsi="Times New Roman" w:cs="Times New Roman"/>
                <w:sz w:val="24"/>
                <w:szCs w:val="24"/>
                <w:vertAlign w:val="superscript"/>
              </w:rPr>
              <w:t>a</w:t>
            </w: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12" w:space="0" w:color="auto"/>
              <w:bottom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1584" w:type="dxa"/>
            <w:tcBorders>
              <w:top w:val="single" w:sz="12" w:space="0" w:color="auto"/>
              <w:bottom w:val="single" w:sz="4" w:space="0" w:color="auto"/>
            </w:tcBorders>
          </w:tcPr>
          <w:p w:rsidR="0045203A" w:rsidRDefault="0045203A" w:rsidP="00962FF5">
            <w:pPr>
              <w:spacing w:after="0"/>
              <w:jc w:val="center"/>
              <w:rPr>
                <w:rFonts w:ascii="Times New Roman" w:hAnsi="Times New Roman" w:cs="Times New Roman"/>
                <w:sz w:val="24"/>
                <w:szCs w:val="24"/>
              </w:rPr>
            </w:pPr>
          </w:p>
        </w:tc>
        <w:tc>
          <w:tcPr>
            <w:tcW w:w="2448" w:type="dxa"/>
            <w:tcBorders>
              <w:top w:val="single" w:sz="12" w:space="0" w:color="auto"/>
              <w:bottom w:val="single" w:sz="4" w:space="0" w:color="auto"/>
            </w:tcBorders>
          </w:tcPr>
          <w:p w:rsidR="0045203A" w:rsidRDefault="0045203A" w:rsidP="00962FF5">
            <w:pPr>
              <w:tabs>
                <w:tab w:val="decimal" w:pos="720"/>
              </w:tabs>
              <w:spacing w:after="0"/>
              <w:rPr>
                <w:rFonts w:ascii="Times New Roman" w:hAnsi="Times New Roman" w:cs="Times New Roman"/>
                <w:sz w:val="24"/>
                <w:szCs w:val="24"/>
              </w:rPr>
            </w:pPr>
          </w:p>
        </w:tc>
      </w:tr>
      <w:tr w:rsidR="002E6D15" w:rsidRPr="00510D15" w:rsidTr="002E6D15">
        <w:tc>
          <w:tcPr>
            <w:tcW w:w="2736" w:type="dxa"/>
            <w:tcBorders>
              <w:top w:val="single" w:sz="4" w:space="0" w:color="auto"/>
            </w:tcBorders>
            <w:tcMar>
              <w:top w:w="72" w:type="dxa"/>
              <w:left w:w="115" w:type="dxa"/>
              <w:bottom w:w="72" w:type="dxa"/>
              <w:right w:w="115" w:type="dxa"/>
            </w:tcMar>
          </w:tcPr>
          <w:p w:rsidR="0045203A" w:rsidRPr="000B561D" w:rsidRDefault="0045203A" w:rsidP="00962FF5">
            <w:pPr>
              <w:spacing w:after="0"/>
              <w:rPr>
                <w:rFonts w:ascii="Times New Roman" w:hAnsi="Times New Roman" w:cs="Times New Roman"/>
                <w:i/>
                <w:sz w:val="24"/>
                <w:szCs w:val="24"/>
              </w:rPr>
            </w:pPr>
            <w:r w:rsidRPr="000B561D">
              <w:rPr>
                <w:rFonts w:ascii="Times New Roman" w:hAnsi="Times New Roman" w:cs="Times New Roman"/>
                <w:i/>
                <w:sz w:val="24"/>
                <w:szCs w:val="24"/>
              </w:rPr>
              <w:t>Assumed censored</w:t>
            </w:r>
          </w:p>
        </w:tc>
        <w:tc>
          <w:tcPr>
            <w:tcW w:w="1152" w:type="dxa"/>
            <w:tcBorders>
              <w:top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Borders>
              <w:top w:val="single" w:sz="4"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1584" w:type="dxa"/>
            <w:tcBorders>
              <w:top w:val="single" w:sz="4" w:space="0" w:color="auto"/>
            </w:tcBorders>
          </w:tcPr>
          <w:p w:rsidR="0045203A" w:rsidRPr="00510D15" w:rsidRDefault="0045203A" w:rsidP="00962FF5">
            <w:pPr>
              <w:spacing w:after="0"/>
              <w:jc w:val="center"/>
              <w:rPr>
                <w:rFonts w:ascii="Times New Roman" w:hAnsi="Times New Roman" w:cs="Times New Roman"/>
                <w:sz w:val="24"/>
                <w:szCs w:val="24"/>
              </w:rPr>
            </w:pPr>
          </w:p>
        </w:tc>
        <w:tc>
          <w:tcPr>
            <w:tcW w:w="2448" w:type="dxa"/>
            <w:tcBorders>
              <w:top w:val="single" w:sz="4" w:space="0" w:color="auto"/>
            </w:tcBorders>
          </w:tcPr>
          <w:p w:rsidR="0045203A" w:rsidRDefault="0045203A" w:rsidP="00962FF5">
            <w:pPr>
              <w:tabs>
                <w:tab w:val="decimal" w:pos="720"/>
              </w:tabs>
              <w:spacing w:after="0"/>
              <w:rPr>
                <w:rFonts w:ascii="Times New Roman" w:hAnsi="Times New Roman" w:cs="Times New Roman"/>
                <w:sz w:val="24"/>
                <w:szCs w:val="24"/>
              </w:rPr>
            </w:pP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67" type="#_x0000_t75" style="width:36.7pt;height:14.95pt" o:ole="">
                  <v:imagedata r:id="rId217" o:title=""/>
                </v:shape>
                <o:OLEObject Type="Embed" ProgID="Equation.DSMT4" ShapeID="_x0000_i1167" DrawAspect="Content" ObjectID="_1468306259" r:id="rId254"/>
              </w:object>
            </w:r>
            <w:r w:rsidRPr="00510D15">
              <w:rPr>
                <w:rFonts w:asciiTheme="minorEastAsia" w:hAnsiTheme="minorEastAsia" w:cstheme="minorEastAsia"/>
                <w:sz w:val="24"/>
                <w:szCs w:val="24"/>
              </w:rPr>
              <w:t xml:space="preserve"> </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76.8</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13.0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133.0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0.996</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0.121</w:t>
            </w:r>
          </w:p>
        </w:tc>
        <w:tc>
          <w:tcPr>
            <w:tcW w:w="2448" w:type="dxa"/>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112.3</w:t>
            </w: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68" type="#_x0000_t75" style="width:36.7pt;height:14.95pt" o:ole="">
                  <v:imagedata r:id="rId219" o:title=""/>
                </v:shape>
                <o:OLEObject Type="Embed" ProgID="Equation.DSMT4" ShapeID="_x0000_i1168" DrawAspect="Content" ObjectID="_1468306260" r:id="rId255"/>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37.8</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4.0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78.0</w:t>
            </w:r>
          </w:p>
        </w:tc>
        <w:tc>
          <w:tcPr>
            <w:tcW w:w="1584" w:type="dxa"/>
          </w:tcPr>
          <w:p w:rsidR="0045203A" w:rsidRPr="00510D15" w:rsidRDefault="0045203A" w:rsidP="00962FF5">
            <w:pPr>
              <w:spacing w:after="0"/>
              <w:jc w:val="center"/>
              <w:rPr>
                <w:rFonts w:ascii="Times New Roman" w:hAnsi="Times New Roman" w:cs="Times New Roman"/>
                <w:sz w:val="24"/>
                <w:szCs w:val="24"/>
              </w:rPr>
            </w:pPr>
            <w:r w:rsidRPr="00510D15">
              <w:rPr>
                <w:rFonts w:ascii="Times New Roman" w:hAnsi="Times New Roman" w:cs="Times New Roman"/>
                <w:sz w:val="24"/>
                <w:szCs w:val="24"/>
              </w:rPr>
              <w:t>0.98</w:t>
            </w:r>
            <w:r>
              <w:rPr>
                <w:rFonts w:ascii="Times New Roman" w:hAnsi="Times New Roman" w:cs="Times New Roman"/>
                <w:sz w:val="24"/>
                <w:szCs w:val="24"/>
              </w:rPr>
              <w:t>8</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0.484</w:t>
            </w:r>
          </w:p>
        </w:tc>
        <w:tc>
          <w:tcPr>
            <w:tcW w:w="2448" w:type="dxa"/>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4.4</w:t>
            </w: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69" type="#_x0000_t75" style="width:36.7pt;height:14.95pt" o:ole="">
                  <v:imagedata r:id="rId217" o:title=""/>
                </v:shape>
                <o:OLEObject Type="Embed" ProgID="Equation.DSMT4" ShapeID="_x0000_i1169" DrawAspect="Content" ObjectID="_1468306261" r:id="rId256"/>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83.3</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143.0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0.894</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0.286</w:t>
            </w:r>
          </w:p>
        </w:tc>
        <w:tc>
          <w:tcPr>
            <w:tcW w:w="2448" w:type="dxa"/>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116.2</w:t>
            </w: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70" type="#_x0000_t75" style="width:36.7pt;height:14.95pt" o:ole="">
                  <v:imagedata r:id="rId219" o:title=""/>
                </v:shape>
                <o:OLEObject Type="Embed" ProgID="Equation.DSMT4" ShapeID="_x0000_i1170" DrawAspect="Content" ObjectID="_1468306262" r:id="rId257"/>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52.7</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17.0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0.877</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0.392</w:t>
            </w:r>
          </w:p>
        </w:tc>
        <w:tc>
          <w:tcPr>
            <w:tcW w:w="2448" w:type="dxa"/>
          </w:tcPr>
          <w:p w:rsidR="0045203A" w:rsidRPr="00510D15"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35.9</w:t>
            </w:r>
          </w:p>
        </w:tc>
      </w:tr>
      <w:tr w:rsidR="002E6D15" w:rsidRPr="00510D15" w:rsidTr="002E6D15">
        <w:tc>
          <w:tcPr>
            <w:tcW w:w="2736" w:type="dxa"/>
            <w:tcMar>
              <w:top w:w="72" w:type="dxa"/>
              <w:left w:w="115" w:type="dxa"/>
              <w:bottom w:w="72" w:type="dxa"/>
              <w:right w:w="115" w:type="dxa"/>
            </w:tcMar>
          </w:tcPr>
          <w:p w:rsidR="0045203A" w:rsidRPr="000B561D" w:rsidRDefault="0045203A" w:rsidP="00962FF5">
            <w:pPr>
              <w:spacing w:after="0"/>
              <w:rPr>
                <w:rFonts w:ascii="Times New Roman" w:hAnsi="Times New Roman" w:cs="Times New Roman"/>
                <w:i/>
                <w:sz w:val="24"/>
                <w:szCs w:val="24"/>
              </w:rPr>
            </w:pPr>
            <w:r w:rsidRPr="000B561D">
              <w:rPr>
                <w:rFonts w:ascii="Times New Roman" w:hAnsi="Times New Roman" w:cs="Times New Roman"/>
                <w:i/>
                <w:sz w:val="24"/>
                <w:szCs w:val="24"/>
              </w:rPr>
              <w:t>Assumed dead</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p>
        </w:tc>
        <w:tc>
          <w:tcPr>
            <w:tcW w:w="1584" w:type="dxa"/>
          </w:tcPr>
          <w:p w:rsidR="0045203A" w:rsidRPr="00510D15" w:rsidRDefault="0045203A" w:rsidP="00962FF5">
            <w:pPr>
              <w:spacing w:after="0"/>
              <w:jc w:val="center"/>
              <w:rPr>
                <w:rFonts w:ascii="Times New Roman" w:hAnsi="Times New Roman" w:cs="Times New Roman"/>
                <w:sz w:val="24"/>
                <w:szCs w:val="24"/>
              </w:rPr>
            </w:pPr>
          </w:p>
        </w:tc>
        <w:tc>
          <w:tcPr>
            <w:tcW w:w="1584" w:type="dxa"/>
          </w:tcPr>
          <w:p w:rsidR="0045203A" w:rsidRPr="00510D15" w:rsidRDefault="0045203A" w:rsidP="00962FF5">
            <w:pPr>
              <w:spacing w:after="0"/>
              <w:jc w:val="center"/>
              <w:rPr>
                <w:rFonts w:ascii="Times New Roman" w:hAnsi="Times New Roman" w:cs="Times New Roman"/>
                <w:sz w:val="24"/>
                <w:szCs w:val="24"/>
              </w:rPr>
            </w:pPr>
          </w:p>
        </w:tc>
        <w:tc>
          <w:tcPr>
            <w:tcW w:w="2448" w:type="dxa"/>
          </w:tcPr>
          <w:p w:rsidR="0045203A" w:rsidRDefault="0045203A" w:rsidP="002E6D15">
            <w:pPr>
              <w:tabs>
                <w:tab w:val="decimal" w:pos="1087"/>
              </w:tabs>
              <w:spacing w:after="0"/>
              <w:rPr>
                <w:rFonts w:ascii="Times New Roman" w:hAnsi="Times New Roman" w:cs="Times New Roman"/>
                <w:sz w:val="24"/>
                <w:szCs w:val="24"/>
              </w:rPr>
            </w:pP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20" w:dyaOrig="279">
                <v:shape id="_x0000_i1171" type="#_x0000_t75" style="width:36.7pt;height:14.95pt" o:ole="">
                  <v:imagedata r:id="rId217" o:title=""/>
                </v:shape>
                <o:OLEObject Type="Embed" ProgID="Equation.DSMT4" ShapeID="_x0000_i1171" DrawAspect="Content" ObjectID="_1468306263" r:id="rId258"/>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2.3</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16</w:t>
            </w:r>
            <w:r>
              <w:rPr>
                <w:rFonts w:ascii="Times New Roman" w:hAnsi="Times New Roman" w:cs="Times New Roman"/>
                <w:sz w:val="24"/>
                <w:szCs w:val="24"/>
              </w:rPr>
              <w:t>.0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0.354</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0.997</w:t>
            </w:r>
          </w:p>
        </w:tc>
        <w:tc>
          <w:tcPr>
            <w:tcW w:w="2448" w:type="dxa"/>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−92.7</w:t>
            </w: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Process-only, </w:t>
            </w:r>
            <w:r w:rsidRPr="00510D15">
              <w:rPr>
                <w:rFonts w:asciiTheme="minorEastAsia" w:hAnsiTheme="minorEastAsia" w:cstheme="minorEastAsia"/>
                <w:position w:val="-6"/>
                <w:sz w:val="24"/>
                <w:szCs w:val="24"/>
              </w:rPr>
              <w:object w:dxaOrig="740" w:dyaOrig="279">
                <v:shape id="_x0000_i1172" type="#_x0000_t75" style="width:36.7pt;height:14.95pt" o:ole="">
                  <v:imagedata r:id="rId219" o:title=""/>
                </v:shape>
                <o:OLEObject Type="Embed" ProgID="Equation.DSMT4" ShapeID="_x0000_i1172" DrawAspect="Content" ObjectID="_1468306264" r:id="rId259"/>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.6</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12</w:t>
            </w:r>
            <w:r>
              <w:rPr>
                <w:rFonts w:ascii="Times New Roman" w:hAnsi="Times New Roman" w:cs="Times New Roman"/>
                <w:sz w:val="24"/>
                <w:szCs w:val="24"/>
              </w:rPr>
              <w:t>.0</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0.298</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1.000</w:t>
            </w:r>
          </w:p>
        </w:tc>
        <w:tc>
          <w:tcPr>
            <w:tcW w:w="2448" w:type="dxa"/>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−94.8</w:t>
            </w:r>
          </w:p>
        </w:tc>
      </w:tr>
      <w:tr w:rsidR="002E6D15" w:rsidRPr="00510D15" w:rsidTr="002E6D15">
        <w:tc>
          <w:tcPr>
            <w:tcW w:w="2736" w:type="dxa"/>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20" w:dyaOrig="279">
                <v:shape id="_x0000_i1173" type="#_x0000_t75" style="width:36.7pt;height:14.95pt" o:ole="">
                  <v:imagedata r:id="rId217" o:title=""/>
                </v:shape>
                <o:OLEObject Type="Embed" ProgID="Equation.DSMT4" ShapeID="_x0000_i1173" DrawAspect="Content" ObjectID="_1468306265" r:id="rId260"/>
              </w:objec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30.5</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37.0</w:t>
            </w:r>
          </w:p>
        </w:tc>
        <w:tc>
          <w:tcPr>
            <w:tcW w:w="1584" w:type="dxa"/>
          </w:tcPr>
          <w:p w:rsidR="0045203A" w:rsidRPr="00510D15" w:rsidRDefault="0045203A" w:rsidP="00962FF5">
            <w:pPr>
              <w:spacing w:after="0"/>
              <w:jc w:val="center"/>
              <w:rPr>
                <w:rFonts w:ascii="Times New Roman" w:hAnsi="Times New Roman" w:cs="Times New Roman"/>
                <w:sz w:val="24"/>
                <w:szCs w:val="24"/>
              </w:rPr>
            </w:pPr>
            <w:r w:rsidRPr="00510D15">
              <w:rPr>
                <w:rFonts w:ascii="Times New Roman" w:hAnsi="Times New Roman" w:cs="Times New Roman"/>
                <w:sz w:val="24"/>
                <w:szCs w:val="24"/>
              </w:rPr>
              <w:t>0.53</w:t>
            </w:r>
            <w:r>
              <w:rPr>
                <w:rFonts w:ascii="Times New Roman" w:hAnsi="Times New Roman" w:cs="Times New Roman"/>
                <w:sz w:val="24"/>
                <w:szCs w:val="24"/>
              </w:rPr>
              <w:t>1</w:t>
            </w:r>
          </w:p>
        </w:tc>
        <w:tc>
          <w:tcPr>
            <w:tcW w:w="1584" w:type="dxa"/>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0.713</w:t>
            </w:r>
          </w:p>
        </w:tc>
        <w:tc>
          <w:tcPr>
            <w:tcW w:w="2448" w:type="dxa"/>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−14.2</w:t>
            </w:r>
          </w:p>
        </w:tc>
      </w:tr>
      <w:tr w:rsidR="002E6D15" w:rsidRPr="00510D15" w:rsidTr="002E6D15">
        <w:tc>
          <w:tcPr>
            <w:tcW w:w="2736" w:type="dxa"/>
            <w:tcBorders>
              <w:bottom w:val="single" w:sz="12" w:space="0" w:color="auto"/>
            </w:tcBorders>
            <w:tcMar>
              <w:top w:w="72" w:type="dxa"/>
              <w:left w:w="115" w:type="dxa"/>
              <w:bottom w:w="72" w:type="dxa"/>
              <w:right w:w="115" w:type="dxa"/>
            </w:tcMar>
          </w:tcPr>
          <w:p w:rsidR="0045203A" w:rsidRPr="00510D15" w:rsidRDefault="0045203A" w:rsidP="00962FF5">
            <w:pPr>
              <w:spacing w:after="0"/>
              <w:rPr>
                <w:rFonts w:ascii="Times New Roman" w:hAnsi="Times New Roman" w:cs="Times New Roman"/>
                <w:sz w:val="24"/>
                <w:szCs w:val="24"/>
              </w:rPr>
            </w:pPr>
            <w:r w:rsidRPr="00510D15">
              <w:rPr>
                <w:rFonts w:ascii="Times New Roman" w:hAnsi="Times New Roman" w:cs="Times New Roman"/>
                <w:sz w:val="24"/>
                <w:szCs w:val="24"/>
              </w:rPr>
              <w:t xml:space="preserve">  All-uncertainty, </w:t>
            </w:r>
            <w:r w:rsidRPr="00510D15">
              <w:rPr>
                <w:rFonts w:asciiTheme="minorEastAsia" w:hAnsiTheme="minorEastAsia" w:cstheme="minorEastAsia"/>
                <w:position w:val="-6"/>
                <w:sz w:val="24"/>
                <w:szCs w:val="24"/>
              </w:rPr>
              <w:object w:dxaOrig="740" w:dyaOrig="279">
                <v:shape id="_x0000_i1174" type="#_x0000_t75" style="width:36.7pt;height:14.95pt" o:ole="">
                  <v:imagedata r:id="rId219" o:title=""/>
                </v:shape>
                <o:OLEObject Type="Embed" ProgID="Equation.DSMT4" ShapeID="_x0000_i1174" DrawAspect="Content" ObjectID="_1468306266" r:id="rId261"/>
              </w:object>
            </w:r>
          </w:p>
        </w:tc>
        <w:tc>
          <w:tcPr>
            <w:tcW w:w="1152" w:type="dxa"/>
            <w:tcBorders>
              <w:bottom w:val="single" w:sz="12"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1</w:t>
            </w:r>
            <w:r>
              <w:rPr>
                <w:rFonts w:ascii="Times New Roman" w:hAnsi="Times New Roman" w:cs="Times New Roman"/>
                <w:sz w:val="24"/>
                <w:szCs w:val="24"/>
              </w:rPr>
              <w:t>7.5</w:t>
            </w:r>
          </w:p>
        </w:tc>
        <w:tc>
          <w:tcPr>
            <w:tcW w:w="1152" w:type="dxa"/>
            <w:tcBorders>
              <w:bottom w:val="single" w:sz="12"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w:t>
            </w:r>
          </w:p>
        </w:tc>
        <w:tc>
          <w:tcPr>
            <w:tcW w:w="1152" w:type="dxa"/>
            <w:tcBorders>
              <w:bottom w:val="single" w:sz="12" w:space="0" w:color="auto"/>
            </w:tcBorders>
            <w:tcMar>
              <w:top w:w="72" w:type="dxa"/>
              <w:left w:w="115" w:type="dxa"/>
              <w:bottom w:w="72" w:type="dxa"/>
              <w:right w:w="115" w:type="dxa"/>
            </w:tcMar>
          </w:tcPr>
          <w:p w:rsidR="0045203A" w:rsidRPr="00510D15" w:rsidRDefault="0045203A" w:rsidP="00962FF5">
            <w:pPr>
              <w:tabs>
                <w:tab w:val="decimal" w:pos="576"/>
              </w:tabs>
              <w:spacing w:after="0"/>
              <w:rPr>
                <w:rFonts w:ascii="Times New Roman" w:hAnsi="Times New Roman" w:cs="Times New Roman"/>
                <w:sz w:val="24"/>
                <w:szCs w:val="24"/>
              </w:rPr>
            </w:pPr>
            <w:r>
              <w:rPr>
                <w:rFonts w:ascii="Times New Roman" w:hAnsi="Times New Roman" w:cs="Times New Roman"/>
                <w:sz w:val="24"/>
                <w:szCs w:val="24"/>
              </w:rPr>
              <w:t>96.0</w:t>
            </w:r>
          </w:p>
        </w:tc>
        <w:tc>
          <w:tcPr>
            <w:tcW w:w="1584" w:type="dxa"/>
            <w:tcBorders>
              <w:bottom w:val="single" w:sz="12" w:space="0" w:color="auto"/>
            </w:tcBorders>
          </w:tcPr>
          <w:p w:rsidR="0045203A" w:rsidRPr="00510D15" w:rsidRDefault="0045203A" w:rsidP="00962FF5">
            <w:pPr>
              <w:spacing w:after="0"/>
              <w:jc w:val="center"/>
              <w:rPr>
                <w:rFonts w:ascii="Times New Roman" w:hAnsi="Times New Roman" w:cs="Times New Roman"/>
                <w:sz w:val="24"/>
                <w:szCs w:val="24"/>
              </w:rPr>
            </w:pPr>
            <w:r w:rsidRPr="00510D15">
              <w:rPr>
                <w:rFonts w:ascii="Times New Roman" w:hAnsi="Times New Roman" w:cs="Times New Roman"/>
                <w:sz w:val="24"/>
                <w:szCs w:val="24"/>
              </w:rPr>
              <w:t>0.5</w:t>
            </w:r>
            <w:r>
              <w:rPr>
                <w:rFonts w:ascii="Times New Roman" w:hAnsi="Times New Roman" w:cs="Times New Roman"/>
                <w:sz w:val="24"/>
                <w:szCs w:val="24"/>
              </w:rPr>
              <w:t>0</w:t>
            </w:r>
            <w:r w:rsidRPr="00510D15">
              <w:rPr>
                <w:rFonts w:ascii="Times New Roman" w:hAnsi="Times New Roman" w:cs="Times New Roman"/>
                <w:sz w:val="24"/>
                <w:szCs w:val="24"/>
              </w:rPr>
              <w:t>0</w:t>
            </w:r>
          </w:p>
        </w:tc>
        <w:tc>
          <w:tcPr>
            <w:tcW w:w="1584" w:type="dxa"/>
            <w:tcBorders>
              <w:bottom w:val="single" w:sz="12" w:space="0" w:color="auto"/>
            </w:tcBorders>
          </w:tcPr>
          <w:p w:rsidR="0045203A" w:rsidRPr="00510D15" w:rsidRDefault="0045203A" w:rsidP="00962FF5">
            <w:pPr>
              <w:spacing w:after="0"/>
              <w:jc w:val="center"/>
              <w:rPr>
                <w:rFonts w:ascii="Times New Roman" w:hAnsi="Times New Roman" w:cs="Times New Roman"/>
                <w:sz w:val="24"/>
                <w:szCs w:val="24"/>
              </w:rPr>
            </w:pPr>
            <w:r>
              <w:rPr>
                <w:rFonts w:ascii="Times New Roman" w:hAnsi="Times New Roman" w:cs="Times New Roman"/>
                <w:sz w:val="24"/>
                <w:szCs w:val="24"/>
              </w:rPr>
              <w:t>0.794</w:t>
            </w:r>
          </w:p>
        </w:tc>
        <w:tc>
          <w:tcPr>
            <w:tcW w:w="2448" w:type="dxa"/>
            <w:tcBorders>
              <w:bottom w:val="single" w:sz="12" w:space="0" w:color="auto"/>
            </w:tcBorders>
          </w:tcPr>
          <w:p w:rsidR="0045203A" w:rsidRDefault="0045203A" w:rsidP="002E6D15">
            <w:pPr>
              <w:tabs>
                <w:tab w:val="decimal" w:pos="1087"/>
              </w:tabs>
              <w:spacing w:after="0"/>
              <w:rPr>
                <w:rFonts w:ascii="Times New Roman" w:hAnsi="Times New Roman" w:cs="Times New Roman"/>
                <w:sz w:val="24"/>
                <w:szCs w:val="24"/>
              </w:rPr>
            </w:pPr>
            <w:r>
              <w:rPr>
                <w:rFonts w:ascii="Times New Roman" w:hAnsi="Times New Roman" w:cs="Times New Roman"/>
                <w:sz w:val="24"/>
                <w:szCs w:val="24"/>
              </w:rPr>
              <w:t>−51.0</w:t>
            </w:r>
          </w:p>
        </w:tc>
      </w:tr>
    </w:tbl>
    <w:p w:rsidR="00962FF5" w:rsidRPr="00510D15" w:rsidRDefault="00962FF5" w:rsidP="00962FF5">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 xml:space="preserve"> </w:t>
      </w:r>
      <w:r w:rsidR="002E6D15">
        <w:rPr>
          <w:rFonts w:ascii="Times New Roman" w:hAnsi="Times New Roman" w:cs="Times New Roman"/>
          <w:sz w:val="24"/>
          <w:szCs w:val="24"/>
        </w:rPr>
        <w:t>Carrying capacity (</w:t>
      </w:r>
      <w:r w:rsidR="004518CF" w:rsidRPr="004518CF">
        <w:rPr>
          <w:rFonts w:ascii="Times New Roman" w:hAnsi="Times New Roman" w:cs="Times New Roman"/>
          <w:i/>
          <w:sz w:val="24"/>
          <w:szCs w:val="24"/>
        </w:rPr>
        <w:t>CC</w:t>
      </w:r>
      <w:r w:rsidR="002E6D15" w:rsidRPr="002E6D15">
        <w:rPr>
          <w:rFonts w:ascii="Times New Roman" w:hAnsi="Times New Roman" w:cs="Times New Roman"/>
          <w:sz w:val="24"/>
          <w:szCs w:val="24"/>
        </w:rPr>
        <w:t>)</w:t>
      </w:r>
      <w:r w:rsidRPr="00510D15">
        <w:rPr>
          <w:rFonts w:ascii="Times New Roman" w:hAnsi="Times New Roman" w:cs="Times New Roman"/>
          <w:sz w:val="24"/>
          <w:szCs w:val="24"/>
        </w:rPr>
        <w:t xml:space="preserve"> and </w:t>
      </w:r>
      <w:r>
        <w:rPr>
          <w:rFonts w:ascii="Times New Roman" w:hAnsi="Times New Roman" w:cs="Times New Roman"/>
          <w:sz w:val="24"/>
          <w:szCs w:val="24"/>
        </w:rPr>
        <w:t>process variance for reproduction (</w:t>
      </w:r>
      <w:r w:rsidRPr="00510D15">
        <w:rPr>
          <w:rFonts w:ascii="Times New Roman" w:hAnsi="Times New Roman" w:cs="Times New Roman"/>
          <w:position w:val="-12"/>
          <w:sz w:val="24"/>
          <w:szCs w:val="24"/>
        </w:rPr>
        <w:object w:dxaOrig="320" w:dyaOrig="360">
          <v:shape id="_x0000_i1175" type="#_x0000_t75" style="width:14.95pt;height:18.35pt" o:ole="">
            <v:imagedata r:id="rId237" o:title=""/>
          </v:shape>
          <o:OLEObject Type="Embed" ProgID="Equation.DSMT4" ShapeID="_x0000_i1175" DrawAspect="Content" ObjectID="_1468306267" r:id="rId262"/>
        </w:object>
      </w:r>
      <w:r>
        <w:rPr>
          <w:rFonts w:ascii="Times New Roman" w:hAnsi="Times New Roman" w:cs="Times New Roman"/>
          <w:sz w:val="24"/>
          <w:szCs w:val="24"/>
        </w:rPr>
        <w:t>)</w:t>
      </w:r>
      <w:r w:rsidRPr="00510D15">
        <w:rPr>
          <w:rFonts w:ascii="Times New Roman" w:hAnsi="Times New Roman" w:cs="Times New Roman"/>
          <w:sz w:val="24"/>
          <w:szCs w:val="24"/>
        </w:rPr>
        <w:t xml:space="preserve"> based on T</w:t>
      </w:r>
      <w:r>
        <w:rPr>
          <w:rFonts w:ascii="Times New Roman" w:hAnsi="Times New Roman" w:cs="Times New Roman"/>
          <w:sz w:val="24"/>
          <w:szCs w:val="24"/>
        </w:rPr>
        <w:t xml:space="preserve">ensas </w:t>
      </w:r>
      <w:r w:rsidRPr="00510D15">
        <w:rPr>
          <w:rFonts w:ascii="Times New Roman" w:hAnsi="Times New Roman" w:cs="Times New Roman"/>
          <w:sz w:val="24"/>
          <w:szCs w:val="24"/>
        </w:rPr>
        <w:t>R</w:t>
      </w:r>
      <w:r>
        <w:rPr>
          <w:rFonts w:ascii="Times New Roman" w:hAnsi="Times New Roman" w:cs="Times New Roman"/>
          <w:sz w:val="24"/>
          <w:szCs w:val="24"/>
        </w:rPr>
        <w:t xml:space="preserve">iver </w:t>
      </w:r>
      <w:r w:rsidRPr="00510D15">
        <w:rPr>
          <w:rFonts w:ascii="Times New Roman" w:hAnsi="Times New Roman" w:cs="Times New Roman"/>
          <w:sz w:val="24"/>
          <w:szCs w:val="24"/>
        </w:rPr>
        <w:t>B</w:t>
      </w:r>
      <w:r>
        <w:rPr>
          <w:rFonts w:ascii="Times New Roman" w:hAnsi="Times New Roman" w:cs="Times New Roman"/>
          <w:sz w:val="24"/>
          <w:szCs w:val="24"/>
        </w:rPr>
        <w:t xml:space="preserve">asin (TRB) </w:t>
      </w:r>
      <w:r w:rsidR="002E6D15">
        <w:rPr>
          <w:rFonts w:ascii="Times New Roman" w:hAnsi="Times New Roman" w:cs="Times New Roman"/>
          <w:sz w:val="24"/>
          <w:szCs w:val="24"/>
        </w:rPr>
        <w:t xml:space="preserve">or Upper Atchafalaya </w:t>
      </w:r>
      <w:r w:rsidR="002E6D15" w:rsidRPr="00510D15">
        <w:rPr>
          <w:rFonts w:ascii="Times New Roman" w:hAnsi="Times New Roman" w:cs="Times New Roman"/>
          <w:sz w:val="24"/>
          <w:szCs w:val="24"/>
        </w:rPr>
        <w:t>R</w:t>
      </w:r>
      <w:r w:rsidR="002E6D15">
        <w:rPr>
          <w:rFonts w:ascii="Times New Roman" w:hAnsi="Times New Roman" w:cs="Times New Roman"/>
          <w:sz w:val="24"/>
          <w:szCs w:val="24"/>
        </w:rPr>
        <w:t xml:space="preserve">iver </w:t>
      </w:r>
      <w:r w:rsidR="002E6D15" w:rsidRPr="00510D15">
        <w:rPr>
          <w:rFonts w:ascii="Times New Roman" w:hAnsi="Times New Roman" w:cs="Times New Roman"/>
          <w:sz w:val="24"/>
          <w:szCs w:val="24"/>
        </w:rPr>
        <w:t>B</w:t>
      </w:r>
      <w:r w:rsidR="002E6D15">
        <w:rPr>
          <w:rFonts w:ascii="Times New Roman" w:hAnsi="Times New Roman" w:cs="Times New Roman"/>
          <w:sz w:val="24"/>
          <w:szCs w:val="24"/>
        </w:rPr>
        <w:t xml:space="preserve">asin (UARB) </w:t>
      </w:r>
      <w:r>
        <w:rPr>
          <w:rFonts w:ascii="Times New Roman" w:hAnsi="Times New Roman" w:cs="Times New Roman"/>
          <w:sz w:val="24"/>
          <w:szCs w:val="24"/>
        </w:rPr>
        <w:t>of Louisiana, USA.</w:t>
      </w:r>
    </w:p>
    <w:p w:rsidR="00962FF5" w:rsidRPr="00510D1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b</w:t>
      </w:r>
      <w:r w:rsidR="00962FF5" w:rsidRPr="00510D15">
        <w:rPr>
          <w:rFonts w:ascii="Times New Roman" w:hAnsi="Times New Roman" w:cs="Times New Roman"/>
          <w:sz w:val="24"/>
          <w:szCs w:val="24"/>
        </w:rPr>
        <w:t>Mean female abundance after 100 years</w:t>
      </w:r>
    </w:p>
    <w:p w:rsidR="00962FF5" w:rsidRPr="00510D1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c</w:t>
      </w:r>
      <w:r w:rsidR="00962FF5" w:rsidRPr="00510D15">
        <w:rPr>
          <w:rFonts w:ascii="Times New Roman" w:hAnsi="Times New Roman" w:cs="Times New Roman"/>
          <w:sz w:val="24"/>
          <w:szCs w:val="24"/>
        </w:rPr>
        <w:t>2.5% percentile of distribution of abundances after 100 years</w:t>
      </w:r>
    </w:p>
    <w:p w:rsidR="00962FF5" w:rsidRPr="00510D1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d</w:t>
      </w:r>
      <w:r w:rsidR="00962FF5" w:rsidRPr="00510D15">
        <w:rPr>
          <w:rFonts w:ascii="Times New Roman" w:hAnsi="Times New Roman" w:cs="Times New Roman"/>
          <w:sz w:val="24"/>
          <w:szCs w:val="24"/>
        </w:rPr>
        <w:t>97.5% percentile of distribution of abundances after 100 years</w:t>
      </w:r>
    </w:p>
    <w:p w:rsidR="00962FF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e</w:t>
      </w:r>
      <w:r w:rsidR="00962FF5" w:rsidRPr="00510D15">
        <w:rPr>
          <w:rFonts w:ascii="Times New Roman" w:hAnsi="Times New Roman" w:cs="Times New Roman"/>
          <w:sz w:val="24"/>
          <w:szCs w:val="24"/>
        </w:rPr>
        <w:t>Probability of persistence after 100 years</w:t>
      </w:r>
    </w:p>
    <w:p w:rsidR="00962FF5" w:rsidRDefault="002E6D15" w:rsidP="00962FF5">
      <w:pPr>
        <w:spacing w:after="0"/>
        <w:rPr>
          <w:rFonts w:ascii="Times New Roman" w:hAnsi="Times New Roman" w:cs="Times New Roman"/>
          <w:b/>
          <w:sz w:val="24"/>
          <w:szCs w:val="24"/>
        </w:rPr>
      </w:pPr>
      <w:r>
        <w:rPr>
          <w:rFonts w:ascii="Times New Roman" w:hAnsi="Times New Roman" w:cs="Times New Roman"/>
          <w:sz w:val="24"/>
          <w:szCs w:val="24"/>
          <w:vertAlign w:val="superscript"/>
        </w:rPr>
        <w:t>f</w:t>
      </w:r>
      <w:r w:rsidR="00962FF5">
        <w:rPr>
          <w:rFonts w:ascii="Times New Roman" w:hAnsi="Times New Roman" w:cs="Times New Roman"/>
          <w:sz w:val="24"/>
          <w:szCs w:val="24"/>
        </w:rPr>
        <w:t>Probability of female abundance after 100 years less than starting female abundance</w:t>
      </w:r>
      <w:r w:rsidR="00962FF5">
        <w:rPr>
          <w:rFonts w:ascii="Times New Roman" w:hAnsi="Times New Roman" w:cs="Times New Roman"/>
          <w:b/>
          <w:sz w:val="24"/>
          <w:szCs w:val="24"/>
        </w:rPr>
        <w:t xml:space="preserve"> </w:t>
      </w:r>
    </w:p>
    <w:p w:rsidR="00962FF5" w:rsidRDefault="002E6D15" w:rsidP="00962FF5">
      <w:pPr>
        <w:spacing w:after="0"/>
        <w:rPr>
          <w:rFonts w:ascii="Times New Roman" w:hAnsi="Times New Roman" w:cs="Times New Roman"/>
          <w:sz w:val="24"/>
          <w:szCs w:val="24"/>
        </w:rPr>
      </w:pPr>
      <w:r>
        <w:rPr>
          <w:rFonts w:ascii="Times New Roman" w:hAnsi="Times New Roman" w:cs="Times New Roman"/>
          <w:sz w:val="24"/>
          <w:szCs w:val="24"/>
          <w:vertAlign w:val="superscript"/>
        </w:rPr>
        <w:t>g</w:t>
      </w:r>
      <w:r w:rsidR="0045203A">
        <w:rPr>
          <w:rFonts w:ascii="Times New Roman" w:hAnsi="Times New Roman" w:cs="Times New Roman"/>
          <w:sz w:val="24"/>
          <w:szCs w:val="24"/>
        </w:rPr>
        <w:t xml:space="preserve">Percent </w:t>
      </w:r>
      <w:r w:rsidR="00962FF5">
        <w:rPr>
          <w:rFonts w:ascii="Times New Roman" w:hAnsi="Times New Roman" w:cs="Times New Roman"/>
          <w:sz w:val="24"/>
          <w:szCs w:val="24"/>
        </w:rPr>
        <w:t xml:space="preserve">change in abundance over 100 years </w:t>
      </w:r>
      <w:r w:rsidR="00962FF5" w:rsidRPr="008024ED">
        <w:rPr>
          <w:rFonts w:ascii="Times New Roman" w:hAnsi="Times New Roman" w:cs="Times New Roman"/>
          <w:position w:val="-14"/>
          <w:sz w:val="24"/>
          <w:szCs w:val="24"/>
        </w:rPr>
        <w:object w:dxaOrig="3560" w:dyaOrig="400">
          <v:shape id="_x0000_i1176" type="#_x0000_t75" style="width:176.6pt;height:20.4pt" o:ole="">
            <v:imagedata r:id="rId239" o:title=""/>
          </v:shape>
          <o:OLEObject Type="Embed" ProgID="Equation.DSMT4" ShapeID="_x0000_i1176" DrawAspect="Content" ObjectID="_1468306268" r:id="rId263"/>
        </w:object>
      </w:r>
      <w:r w:rsidR="00962FF5">
        <w:rPr>
          <w:rFonts w:ascii="Times New Roman" w:hAnsi="Times New Roman" w:cs="Times New Roman"/>
          <w:sz w:val="24"/>
          <w:szCs w:val="24"/>
        </w:rPr>
        <w:t xml:space="preserve"> averaged over 10,000 simulation</w:t>
      </w:r>
    </w:p>
    <w:p w:rsidR="00962FF5" w:rsidRDefault="00962FF5" w:rsidP="00C2254C">
      <w:pPr>
        <w:spacing w:after="0"/>
        <w:rPr>
          <w:rFonts w:ascii="Times New Roman" w:hAnsi="Times New Roman" w:cs="Times New Roman"/>
          <w:sz w:val="24"/>
          <w:szCs w:val="24"/>
        </w:rPr>
        <w:sectPr w:rsidR="00962FF5" w:rsidSect="00C2254C">
          <w:pgSz w:w="15840" w:h="12240" w:orient="landscape"/>
          <w:pgMar w:top="1440" w:right="1440" w:bottom="1260" w:left="1440" w:header="720" w:footer="720" w:gutter="0"/>
          <w:cols w:space="720"/>
          <w:titlePg/>
          <w:docGrid w:linePitch="360"/>
        </w:sectPr>
      </w:pPr>
    </w:p>
    <w:p w:rsidR="00C2254C" w:rsidRDefault="00C2254C" w:rsidP="00C2254C">
      <w:pPr>
        <w:pStyle w:val="Caption"/>
        <w:keepNext/>
        <w:rPr>
          <w:rFonts w:ascii="Times New Roman" w:hAnsi="Times New Roman" w:cs="Times New Roman"/>
          <w:sz w:val="24"/>
          <w:szCs w:val="24"/>
        </w:rPr>
      </w:pPr>
      <w:bookmarkStart w:id="78" w:name="_Ref390439828"/>
      <w:bookmarkStart w:id="79" w:name="_Toc394564085"/>
      <w:r w:rsidRPr="000C7DB2">
        <w:rPr>
          <w:rFonts w:ascii="Times New Roman" w:hAnsi="Times New Roman" w:cs="Times New Roman"/>
          <w:b w:val="0"/>
          <w:color w:val="auto"/>
          <w:sz w:val="24"/>
          <w:szCs w:val="24"/>
        </w:rPr>
        <w:lastRenderedPageBreak/>
        <w:t xml:space="preserve">Table </w:t>
      </w:r>
      <w:r w:rsidR="00951E25" w:rsidRPr="000C7DB2">
        <w:rPr>
          <w:rFonts w:ascii="Times New Roman" w:hAnsi="Times New Roman" w:cs="Times New Roman"/>
          <w:b w:val="0"/>
          <w:color w:val="auto"/>
          <w:sz w:val="24"/>
          <w:szCs w:val="24"/>
        </w:rPr>
        <w:fldChar w:fldCharType="begin"/>
      </w:r>
      <w:r w:rsidRPr="000C7DB2">
        <w:rPr>
          <w:rFonts w:ascii="Times New Roman" w:hAnsi="Times New Roman" w:cs="Times New Roman"/>
          <w:b w:val="0"/>
          <w:color w:val="auto"/>
          <w:sz w:val="24"/>
          <w:szCs w:val="24"/>
        </w:rPr>
        <w:instrText xml:space="preserve"> SEQ Table \* ARABIC </w:instrText>
      </w:r>
      <w:r w:rsidR="00951E25" w:rsidRPr="000C7DB2">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9</w:t>
      </w:r>
      <w:r w:rsidR="00951E25" w:rsidRPr="000C7DB2">
        <w:rPr>
          <w:rFonts w:ascii="Times New Roman" w:hAnsi="Times New Roman" w:cs="Times New Roman"/>
          <w:b w:val="0"/>
          <w:color w:val="auto"/>
          <w:sz w:val="24"/>
          <w:szCs w:val="24"/>
        </w:rPr>
        <w:fldChar w:fldCharType="end"/>
      </w:r>
      <w:bookmarkEnd w:id="78"/>
      <w:r w:rsidRPr="00D842D3">
        <w:rPr>
          <w:rFonts w:ascii="Times New Roman" w:hAnsi="Times New Roman" w:cs="Times New Roman"/>
          <w:b w:val="0"/>
          <w:color w:val="auto"/>
          <w:sz w:val="24"/>
          <w:szCs w:val="24"/>
        </w:rPr>
        <w:t>.  Estimates of annual survival for adult female black bears from unhunted populations within the southeastern US.</w:t>
      </w:r>
      <w:bookmarkEnd w:id="79"/>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718"/>
        <w:gridCol w:w="4950"/>
        <w:gridCol w:w="2250"/>
      </w:tblGrid>
      <w:tr w:rsidR="00C2254C" w:rsidRPr="00A04B35" w:rsidTr="00C2254C">
        <w:tc>
          <w:tcPr>
            <w:tcW w:w="2718" w:type="dxa"/>
            <w:tcBorders>
              <w:top w:val="single" w:sz="12" w:space="0" w:color="auto"/>
              <w:bottom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Source</w:t>
            </w:r>
          </w:p>
        </w:tc>
        <w:tc>
          <w:tcPr>
            <w:tcW w:w="4950" w:type="dxa"/>
            <w:tcBorders>
              <w:top w:val="single" w:sz="12" w:space="0" w:color="auto"/>
              <w:bottom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Location</w:t>
            </w:r>
          </w:p>
        </w:tc>
        <w:tc>
          <w:tcPr>
            <w:tcW w:w="2250" w:type="dxa"/>
            <w:tcBorders>
              <w:top w:val="single" w:sz="12" w:space="0" w:color="auto"/>
              <w:bottom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Annual survival rate</w:t>
            </w:r>
          </w:p>
        </w:tc>
      </w:tr>
      <w:tr w:rsidR="00C2254C" w:rsidRPr="00A04B35" w:rsidTr="00C2254C">
        <w:tc>
          <w:tcPr>
            <w:tcW w:w="2718" w:type="dxa"/>
            <w:tcBorders>
              <w:top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Wear et al. 2005</w:t>
            </w:r>
          </w:p>
        </w:tc>
        <w:tc>
          <w:tcPr>
            <w:tcW w:w="4950" w:type="dxa"/>
            <w:tcBorders>
              <w:top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Felsenthal National Wildlife Refuge</w:t>
            </w:r>
          </w:p>
        </w:tc>
        <w:tc>
          <w:tcPr>
            <w:tcW w:w="2250" w:type="dxa"/>
            <w:tcBorders>
              <w:top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0.91</w:t>
            </w:r>
            <w:r w:rsidRPr="00A04B35">
              <w:rPr>
                <w:rFonts w:ascii="Times New Roman" w:hAnsi="Times New Roman" w:cs="Times New Roman"/>
                <w:sz w:val="24"/>
                <w:szCs w:val="24"/>
                <w:vertAlign w:val="superscript"/>
              </w:rPr>
              <w:t>1</w:t>
            </w:r>
          </w:p>
        </w:tc>
      </w:tr>
      <w:tr w:rsidR="00C2254C" w:rsidRPr="00A04B35" w:rsidTr="00C2254C">
        <w:tc>
          <w:tcPr>
            <w:tcW w:w="2718"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Bales et al. 2005</w:t>
            </w:r>
          </w:p>
        </w:tc>
        <w:tc>
          <w:tcPr>
            <w:tcW w:w="4950"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Southeastern Oklahoma</w:t>
            </w:r>
          </w:p>
        </w:tc>
        <w:tc>
          <w:tcPr>
            <w:tcW w:w="2250"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0.90</w:t>
            </w:r>
          </w:p>
        </w:tc>
      </w:tr>
      <w:tr w:rsidR="00C2254C" w:rsidRPr="00A04B35" w:rsidTr="00C2254C">
        <w:tc>
          <w:tcPr>
            <w:tcW w:w="2718"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Dobey et al. 2005</w:t>
            </w:r>
          </w:p>
        </w:tc>
        <w:tc>
          <w:tcPr>
            <w:tcW w:w="4950"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Osceola National Forest, Florida</w:t>
            </w:r>
          </w:p>
        </w:tc>
        <w:tc>
          <w:tcPr>
            <w:tcW w:w="2250"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0.97</w:t>
            </w:r>
          </w:p>
        </w:tc>
      </w:tr>
      <w:tr w:rsidR="00C2254C" w:rsidRPr="00A04B35" w:rsidTr="00C2254C">
        <w:tc>
          <w:tcPr>
            <w:tcW w:w="2718"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Clark and Smith 1994</w:t>
            </w:r>
          </w:p>
        </w:tc>
        <w:tc>
          <w:tcPr>
            <w:tcW w:w="4950"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Interior Highlands, Arkansas</w:t>
            </w:r>
          </w:p>
        </w:tc>
        <w:tc>
          <w:tcPr>
            <w:tcW w:w="2250" w:type="dxa"/>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0.98</w:t>
            </w:r>
          </w:p>
        </w:tc>
      </w:tr>
      <w:tr w:rsidR="00C2254C" w:rsidRPr="00A04B35" w:rsidTr="00C2254C">
        <w:tc>
          <w:tcPr>
            <w:tcW w:w="2718" w:type="dxa"/>
            <w:tcBorders>
              <w:bottom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Clark and Eastridge 2006</w:t>
            </w:r>
          </w:p>
        </w:tc>
        <w:tc>
          <w:tcPr>
            <w:tcW w:w="4950" w:type="dxa"/>
            <w:tcBorders>
              <w:bottom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White River National Wildlife Refuge, Arkansas</w:t>
            </w:r>
          </w:p>
        </w:tc>
        <w:tc>
          <w:tcPr>
            <w:tcW w:w="2250" w:type="dxa"/>
            <w:tcBorders>
              <w:bottom w:val="single" w:sz="12" w:space="0" w:color="auto"/>
            </w:tcBorders>
          </w:tcPr>
          <w:p w:rsidR="00C2254C" w:rsidRDefault="00C2254C">
            <w:pPr>
              <w:spacing w:before="120" w:after="120" w:line="276" w:lineRule="auto"/>
              <w:rPr>
                <w:rFonts w:ascii="Times New Roman" w:eastAsiaTheme="majorEastAsia" w:hAnsi="Times New Roman" w:cs="Times New Roman"/>
                <w:b/>
                <w:bCs/>
                <w:color w:val="365F91" w:themeColor="accent1" w:themeShade="BF"/>
                <w:sz w:val="24"/>
                <w:szCs w:val="24"/>
              </w:rPr>
            </w:pPr>
            <w:r w:rsidRPr="00A04B35">
              <w:rPr>
                <w:rFonts w:ascii="Times New Roman" w:hAnsi="Times New Roman" w:cs="Times New Roman"/>
                <w:sz w:val="24"/>
                <w:szCs w:val="24"/>
              </w:rPr>
              <w:t>0.98 (0.94)</w:t>
            </w:r>
            <w:r w:rsidRPr="00A04B35">
              <w:rPr>
                <w:rFonts w:ascii="Times New Roman" w:hAnsi="Times New Roman" w:cs="Times New Roman"/>
                <w:sz w:val="24"/>
                <w:szCs w:val="24"/>
                <w:vertAlign w:val="superscript"/>
              </w:rPr>
              <w:t>2</w:t>
            </w:r>
          </w:p>
        </w:tc>
      </w:tr>
    </w:tbl>
    <w:p w:rsidR="00C2254C" w:rsidRPr="00A04B35" w:rsidRDefault="00C2254C" w:rsidP="00C2254C">
      <w:pPr>
        <w:spacing w:after="0"/>
        <w:rPr>
          <w:rFonts w:ascii="Times New Roman" w:hAnsi="Times New Roman" w:cs="Times New Roman"/>
          <w:sz w:val="24"/>
          <w:szCs w:val="24"/>
        </w:rPr>
      </w:pPr>
      <w:r w:rsidRPr="00A04B35">
        <w:rPr>
          <w:rFonts w:ascii="Times New Roman" w:hAnsi="Times New Roman" w:cs="Times New Roman"/>
          <w:sz w:val="24"/>
          <w:szCs w:val="24"/>
          <w:vertAlign w:val="superscript"/>
        </w:rPr>
        <w:t>1</w:t>
      </w:r>
      <w:r w:rsidRPr="00A04B35">
        <w:rPr>
          <w:rFonts w:ascii="Times New Roman" w:hAnsi="Times New Roman" w:cs="Times New Roman"/>
          <w:sz w:val="24"/>
          <w:szCs w:val="24"/>
        </w:rPr>
        <w:t>Survival rate of reintroduced adult females during second year post release.</w:t>
      </w:r>
    </w:p>
    <w:p w:rsidR="00C2254C" w:rsidRDefault="00C2254C" w:rsidP="00C2254C">
      <w:pPr>
        <w:spacing w:after="0"/>
        <w:rPr>
          <w:rFonts w:ascii="Times New Roman" w:hAnsi="Times New Roman" w:cs="Times New Roman"/>
          <w:sz w:val="24"/>
          <w:szCs w:val="24"/>
        </w:rPr>
        <w:sectPr w:rsidR="00C2254C" w:rsidSect="00C2254C">
          <w:pgSz w:w="12240" w:h="15840"/>
          <w:pgMar w:top="1440" w:right="1260" w:bottom="1440" w:left="1440" w:header="720" w:footer="720" w:gutter="0"/>
          <w:cols w:space="720"/>
          <w:titlePg/>
          <w:docGrid w:linePitch="360"/>
        </w:sectPr>
      </w:pPr>
      <w:r w:rsidRPr="00A04B35">
        <w:rPr>
          <w:rFonts w:ascii="Times New Roman" w:hAnsi="Times New Roman" w:cs="Times New Roman"/>
          <w:sz w:val="24"/>
          <w:szCs w:val="24"/>
          <w:vertAlign w:val="superscript"/>
        </w:rPr>
        <w:t>2</w:t>
      </w:r>
      <w:r w:rsidRPr="00A04B35">
        <w:rPr>
          <w:rFonts w:ascii="Times New Roman" w:hAnsi="Times New Roman" w:cs="Times New Roman"/>
          <w:sz w:val="24"/>
          <w:szCs w:val="24"/>
        </w:rPr>
        <w:t>Survival rates treating lost signals as censored (first value) or mortalities (inside parentheses</w:t>
      </w:r>
    </w:p>
    <w:p w:rsidR="00C2254C" w:rsidRDefault="00C2254C" w:rsidP="00C2254C">
      <w:pPr>
        <w:pStyle w:val="Caption"/>
        <w:keepNext/>
        <w:rPr>
          <w:rFonts w:ascii="Times New Roman" w:hAnsi="Times New Roman" w:cs="Times New Roman"/>
          <w:b w:val="0"/>
          <w:color w:val="auto"/>
          <w:sz w:val="24"/>
          <w:szCs w:val="24"/>
        </w:rPr>
      </w:pPr>
      <w:bookmarkStart w:id="80" w:name="_Ref390523384"/>
      <w:bookmarkStart w:id="81" w:name="_Toc394564086"/>
      <w:r w:rsidRPr="000C7DB2">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10</w:t>
      </w:r>
      <w:r w:rsidR="00951E25">
        <w:rPr>
          <w:rFonts w:ascii="Times New Roman" w:hAnsi="Times New Roman" w:cs="Times New Roman"/>
          <w:b w:val="0"/>
          <w:color w:val="auto"/>
          <w:sz w:val="24"/>
          <w:szCs w:val="24"/>
        </w:rPr>
        <w:fldChar w:fldCharType="end"/>
      </w:r>
      <w:bookmarkEnd w:id="76"/>
      <w:bookmarkEnd w:id="80"/>
      <w:r w:rsidRPr="000C7DB2">
        <w:rPr>
          <w:rFonts w:ascii="Times New Roman" w:hAnsi="Times New Roman" w:cs="Times New Roman"/>
          <w:b w:val="0"/>
          <w:color w:val="auto"/>
          <w:sz w:val="24"/>
          <w:szCs w:val="24"/>
        </w:rPr>
        <w:t>.  Summary of population parameter estimates for female Louisiana black bears in the Tensas River Basin, Three Rivers Complex, Upper Atchafalaya River Basin, and Lower Atchafalaya River Basin of Louisiana, USA.</w:t>
      </w:r>
      <w:bookmarkEnd w:id="77"/>
      <w:bookmarkEnd w:id="81"/>
    </w:p>
    <w:tbl>
      <w:tblPr>
        <w:tblW w:w="12895" w:type="dxa"/>
        <w:tblLayout w:type="fixed"/>
        <w:tblCellMar>
          <w:top w:w="72" w:type="dxa"/>
          <w:left w:w="115" w:type="dxa"/>
          <w:bottom w:w="72" w:type="dxa"/>
          <w:right w:w="115" w:type="dxa"/>
        </w:tblCellMar>
        <w:tblLook w:val="04A0"/>
      </w:tblPr>
      <w:tblGrid>
        <w:gridCol w:w="1728"/>
        <w:gridCol w:w="1728"/>
        <w:gridCol w:w="1152"/>
        <w:gridCol w:w="720"/>
        <w:gridCol w:w="722"/>
        <w:gridCol w:w="720"/>
        <w:gridCol w:w="720"/>
        <w:gridCol w:w="1296"/>
        <w:gridCol w:w="1296"/>
        <w:gridCol w:w="1296"/>
        <w:gridCol w:w="1517"/>
      </w:tblGrid>
      <w:tr w:rsidR="00EB1DE6" w:rsidRPr="00510D15" w:rsidTr="00EB1DE6">
        <w:trPr>
          <w:trHeight w:val="216"/>
        </w:trPr>
        <w:tc>
          <w:tcPr>
            <w:tcW w:w="1728" w:type="dxa"/>
            <w:tcBorders>
              <w:top w:val="single" w:sz="12" w:space="0" w:color="auto"/>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Subpopulation</w:t>
            </w:r>
          </w:p>
        </w:tc>
        <w:tc>
          <w:tcPr>
            <w:tcW w:w="1728" w:type="dxa"/>
            <w:tcBorders>
              <w:top w:val="single" w:sz="12" w:space="0" w:color="auto"/>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CMR Model</w:t>
            </w:r>
          </w:p>
        </w:tc>
        <w:tc>
          <w:tcPr>
            <w:tcW w:w="1152" w:type="dxa"/>
            <w:tcBorders>
              <w:top w:val="single" w:sz="12" w:space="0" w:color="auto"/>
              <w:bottom w:val="single" w:sz="12" w:space="0" w:color="auto"/>
            </w:tcBorders>
            <w:noWrap/>
            <w:hideMark/>
          </w:tcPr>
          <w:p w:rsidR="00EB1DE6" w:rsidRPr="00EB1DE6" w:rsidRDefault="00EB1DE6" w:rsidP="00EB1DE6">
            <w:pPr>
              <w:spacing w:after="0"/>
              <w:rPr>
                <w:rFonts w:ascii="Times New Roman" w:hAnsi="Times New Roman" w:cs="Times New Roman"/>
                <w:i/>
                <w:sz w:val="24"/>
                <w:szCs w:val="24"/>
              </w:rPr>
            </w:pPr>
            <w:r w:rsidRPr="00510D15">
              <w:rPr>
                <w:rFonts w:ascii="Times New Roman" w:hAnsi="Times New Roman" w:cs="Times New Roman"/>
                <w:i/>
                <w:sz w:val="24"/>
                <w:szCs w:val="24"/>
              </w:rPr>
              <w:t>N</w:t>
            </w:r>
            <w:r w:rsidRPr="00EB1DE6">
              <w:rPr>
                <w:rFonts w:ascii="Times New Roman" w:hAnsi="Times New Roman" w:cs="Times New Roman"/>
                <w:sz w:val="24"/>
                <w:szCs w:val="24"/>
                <w:vertAlign w:val="superscript"/>
              </w:rPr>
              <w:t>a</w:t>
            </w:r>
          </w:p>
        </w:tc>
        <w:tc>
          <w:tcPr>
            <w:tcW w:w="720" w:type="dxa"/>
            <w:tcBorders>
              <w:top w:val="single" w:sz="12" w:space="0" w:color="auto"/>
              <w:bottom w:val="single" w:sz="12" w:space="0" w:color="auto"/>
            </w:tcBorders>
            <w:noWrap/>
            <w:hideMark/>
          </w:tcPr>
          <w:p w:rsidR="00EB1DE6" w:rsidRPr="00EB1DE6" w:rsidRDefault="00EB1DE6" w:rsidP="00EB1DE6">
            <w:pPr>
              <w:spacing w:after="0"/>
              <w:rPr>
                <w:rFonts w:ascii="Times New Roman" w:hAnsi="Times New Roman" w:cs="Times New Roman"/>
                <w:i/>
                <w:sz w:val="24"/>
                <w:szCs w:val="24"/>
              </w:rPr>
            </w:pPr>
            <w:r w:rsidRPr="00510D15">
              <w:rPr>
                <w:rFonts w:ascii="Times New Roman" w:hAnsi="Times New Roman" w:cs="Times New Roman"/>
                <w:i/>
                <w:sz w:val="24"/>
                <w:szCs w:val="24"/>
              </w:rPr>
              <w:t>S</w:t>
            </w:r>
            <w:r w:rsidRPr="00EB1DE6">
              <w:rPr>
                <w:rFonts w:ascii="Times New Roman" w:hAnsi="Times New Roman" w:cs="Times New Roman"/>
                <w:sz w:val="24"/>
                <w:szCs w:val="24"/>
                <w:vertAlign w:val="subscript"/>
              </w:rPr>
              <w:t>AC</w:t>
            </w:r>
            <w:r w:rsidRPr="00EB1DE6">
              <w:rPr>
                <w:rFonts w:ascii="Times New Roman" w:hAnsi="Times New Roman" w:cs="Times New Roman"/>
                <w:sz w:val="24"/>
                <w:szCs w:val="24"/>
                <w:vertAlign w:val="superscript"/>
              </w:rPr>
              <w:t>b</w:t>
            </w:r>
          </w:p>
        </w:tc>
        <w:tc>
          <w:tcPr>
            <w:tcW w:w="722" w:type="dxa"/>
            <w:tcBorders>
              <w:top w:val="single" w:sz="12" w:space="0" w:color="auto"/>
              <w:bottom w:val="single" w:sz="12" w:space="0" w:color="auto"/>
            </w:tcBorders>
            <w:noWrap/>
            <w:hideMark/>
          </w:tcPr>
          <w:p w:rsidR="00EB1DE6" w:rsidRPr="00EB1DE6" w:rsidRDefault="00EB1DE6" w:rsidP="00EB1DE6">
            <w:pPr>
              <w:spacing w:after="0"/>
              <w:rPr>
                <w:rFonts w:ascii="Times New Roman" w:hAnsi="Times New Roman" w:cs="Times New Roman"/>
                <w:i/>
                <w:sz w:val="24"/>
                <w:szCs w:val="24"/>
              </w:rPr>
            </w:pPr>
            <w:r w:rsidRPr="00510D15">
              <w:rPr>
                <w:rFonts w:ascii="Times New Roman" w:hAnsi="Times New Roman" w:cs="Times New Roman"/>
                <w:i/>
                <w:sz w:val="24"/>
                <w:szCs w:val="24"/>
              </w:rPr>
              <w:t>S</w:t>
            </w:r>
            <w:r w:rsidRPr="00EB1DE6">
              <w:rPr>
                <w:rFonts w:ascii="Times New Roman" w:hAnsi="Times New Roman" w:cs="Times New Roman"/>
                <w:sz w:val="24"/>
                <w:szCs w:val="24"/>
                <w:vertAlign w:val="subscript"/>
              </w:rPr>
              <w:t>AD</w:t>
            </w:r>
            <w:r w:rsidRPr="00EB1DE6">
              <w:rPr>
                <w:rFonts w:ascii="Times New Roman" w:hAnsi="Times New Roman" w:cs="Times New Roman"/>
                <w:sz w:val="24"/>
                <w:szCs w:val="24"/>
                <w:vertAlign w:val="superscript"/>
              </w:rPr>
              <w:t>b</w:t>
            </w:r>
          </w:p>
        </w:tc>
        <w:tc>
          <w:tcPr>
            <w:tcW w:w="720" w:type="dxa"/>
            <w:tcBorders>
              <w:top w:val="single" w:sz="12" w:space="0" w:color="auto"/>
              <w:bottom w:val="single" w:sz="12" w:space="0" w:color="auto"/>
            </w:tcBorders>
            <w:noWrap/>
            <w:hideMark/>
          </w:tcPr>
          <w:p w:rsidR="00EB1DE6" w:rsidRPr="00EB1DE6" w:rsidRDefault="00C979F7" w:rsidP="00EB1DE6">
            <w:pPr>
              <w:spacing w:after="0"/>
              <w:rPr>
                <w:rFonts w:ascii="Times New Roman" w:hAnsi="Times New Roman" w:cs="Times New Roman"/>
                <w:i/>
                <w:sz w:val="24"/>
                <w:szCs w:val="24"/>
              </w:rPr>
            </w:pPr>
            <w:r>
              <w:rPr>
                <w:rFonts w:ascii="Times New Roman" w:hAnsi="Times New Roman" w:cs="Times New Roman"/>
                <w:i/>
                <w:sz w:val="24"/>
                <w:szCs w:val="24"/>
              </w:rPr>
              <w:t>r</w:t>
            </w:r>
            <w:r w:rsidRPr="00EB1DE6">
              <w:rPr>
                <w:rFonts w:ascii="Times New Roman" w:hAnsi="Times New Roman" w:cs="Times New Roman"/>
                <w:sz w:val="24"/>
                <w:szCs w:val="24"/>
                <w:vertAlign w:val="subscript"/>
              </w:rPr>
              <w:t>C</w:t>
            </w:r>
            <w:r w:rsidRPr="00EB1DE6">
              <w:rPr>
                <w:rFonts w:ascii="Times New Roman" w:hAnsi="Times New Roman" w:cs="Times New Roman"/>
                <w:sz w:val="24"/>
                <w:szCs w:val="24"/>
                <w:vertAlign w:val="superscript"/>
              </w:rPr>
              <w:t>c</w:t>
            </w:r>
          </w:p>
        </w:tc>
        <w:tc>
          <w:tcPr>
            <w:tcW w:w="720" w:type="dxa"/>
            <w:tcBorders>
              <w:top w:val="single" w:sz="12" w:space="0" w:color="auto"/>
              <w:bottom w:val="single" w:sz="12" w:space="0" w:color="auto"/>
            </w:tcBorders>
            <w:noWrap/>
            <w:hideMark/>
          </w:tcPr>
          <w:p w:rsidR="00EB1DE6" w:rsidRPr="00EB1DE6" w:rsidRDefault="00C979F7" w:rsidP="00EB1DE6">
            <w:pPr>
              <w:spacing w:after="0"/>
              <w:rPr>
                <w:rFonts w:ascii="Times New Roman" w:hAnsi="Times New Roman" w:cs="Times New Roman"/>
                <w:i/>
                <w:sz w:val="24"/>
                <w:szCs w:val="24"/>
              </w:rPr>
            </w:pPr>
            <w:r>
              <w:rPr>
                <w:rFonts w:ascii="Times New Roman" w:hAnsi="Times New Roman" w:cs="Times New Roman"/>
                <w:i/>
                <w:sz w:val="24"/>
                <w:szCs w:val="24"/>
              </w:rPr>
              <w:t>r</w:t>
            </w:r>
            <w:r w:rsidRPr="00EB1DE6">
              <w:rPr>
                <w:rFonts w:ascii="Times New Roman" w:hAnsi="Times New Roman" w:cs="Times New Roman"/>
                <w:sz w:val="24"/>
                <w:szCs w:val="24"/>
                <w:vertAlign w:val="subscript"/>
              </w:rPr>
              <w:t>Y</w:t>
            </w:r>
            <w:r w:rsidRPr="00EB1DE6">
              <w:rPr>
                <w:rFonts w:ascii="Times New Roman" w:hAnsi="Times New Roman" w:cs="Times New Roman"/>
                <w:sz w:val="24"/>
                <w:szCs w:val="24"/>
                <w:vertAlign w:val="superscript"/>
              </w:rPr>
              <w:t>c</w:t>
            </w:r>
          </w:p>
        </w:tc>
        <w:tc>
          <w:tcPr>
            <w:tcW w:w="1296" w:type="dxa"/>
            <w:tcBorders>
              <w:top w:val="single" w:sz="12" w:space="0" w:color="auto"/>
              <w:bottom w:val="single" w:sz="12" w:space="0" w:color="auto"/>
            </w:tcBorders>
            <w:noWrap/>
            <w:hideMark/>
          </w:tcPr>
          <w:p w:rsidR="00EB1DE6" w:rsidRPr="00EB1DE6" w:rsidRDefault="00EB1DE6" w:rsidP="00EB1DE6">
            <w:pPr>
              <w:spacing w:after="0"/>
              <w:rPr>
                <w:rFonts w:ascii="Times New Roman" w:hAnsi="Times New Roman" w:cs="Times New Roman"/>
                <w:i/>
                <w:sz w:val="24"/>
                <w:szCs w:val="24"/>
              </w:rPr>
            </w:pPr>
            <w:r w:rsidRPr="00510D15">
              <w:rPr>
                <w:rFonts w:ascii="Times New Roman" w:hAnsi="Times New Roman" w:cs="Times New Roman"/>
                <w:i/>
                <w:sz w:val="24"/>
                <w:szCs w:val="24"/>
              </w:rPr>
              <w:t>ϕ</w:t>
            </w:r>
            <w:r w:rsidRPr="00EB1DE6">
              <w:rPr>
                <w:rFonts w:ascii="Times New Roman" w:hAnsi="Times New Roman" w:cs="Times New Roman"/>
                <w:sz w:val="24"/>
                <w:szCs w:val="24"/>
                <w:vertAlign w:val="superscript"/>
              </w:rPr>
              <w:t>d</w:t>
            </w:r>
          </w:p>
        </w:tc>
        <w:tc>
          <w:tcPr>
            <w:tcW w:w="1296" w:type="dxa"/>
            <w:tcBorders>
              <w:top w:val="single" w:sz="12" w:space="0" w:color="auto"/>
              <w:bottom w:val="single" w:sz="12" w:space="0" w:color="auto"/>
            </w:tcBorders>
            <w:noWrap/>
            <w:hideMark/>
          </w:tcPr>
          <w:p w:rsidR="00EB1DE6" w:rsidRPr="00EB1DE6" w:rsidRDefault="00EB1DE6" w:rsidP="00EB1DE6">
            <w:pPr>
              <w:spacing w:after="0"/>
              <w:rPr>
                <w:rFonts w:ascii="Georgia" w:hAnsi="Georgia" w:cs="Times New Roman"/>
                <w:i/>
                <w:sz w:val="24"/>
                <w:szCs w:val="24"/>
              </w:rPr>
            </w:pPr>
            <w:r w:rsidRPr="00510D15">
              <w:rPr>
                <w:rFonts w:ascii="Georgia" w:hAnsi="Georgia" w:cs="Times New Roman"/>
                <w:i/>
                <w:sz w:val="24"/>
                <w:szCs w:val="24"/>
              </w:rPr>
              <w:t>γ</w:t>
            </w:r>
            <w:r w:rsidRPr="00EB1DE6">
              <w:rPr>
                <w:rFonts w:ascii="Georgia" w:hAnsi="Georgia" w:cs="Times New Roman"/>
                <w:sz w:val="24"/>
                <w:szCs w:val="24"/>
                <w:vertAlign w:val="superscript"/>
              </w:rPr>
              <w:t>e</w:t>
            </w:r>
          </w:p>
        </w:tc>
        <w:tc>
          <w:tcPr>
            <w:tcW w:w="1296" w:type="dxa"/>
            <w:tcBorders>
              <w:top w:val="single" w:sz="12" w:space="0" w:color="auto"/>
              <w:bottom w:val="single" w:sz="12" w:space="0" w:color="auto"/>
            </w:tcBorders>
            <w:noWrap/>
            <w:hideMark/>
          </w:tcPr>
          <w:p w:rsidR="00EB1DE6" w:rsidRPr="00EB1DE6" w:rsidRDefault="00EB1DE6" w:rsidP="00EB1DE6">
            <w:pPr>
              <w:spacing w:after="0"/>
              <w:rPr>
                <w:rFonts w:ascii="Times New Roman" w:hAnsi="Times New Roman" w:cs="Times New Roman"/>
                <w:i/>
                <w:sz w:val="24"/>
                <w:szCs w:val="24"/>
              </w:rPr>
            </w:pPr>
            <w:r w:rsidRPr="00510D15">
              <w:rPr>
                <w:rFonts w:ascii="Times New Roman" w:hAnsi="Times New Roman" w:cs="Times New Roman"/>
                <w:i/>
                <w:sz w:val="24"/>
                <w:szCs w:val="24"/>
              </w:rPr>
              <w:t>λ</w:t>
            </w:r>
            <w:r w:rsidRPr="00EB1DE6">
              <w:rPr>
                <w:rFonts w:ascii="Times New Roman" w:hAnsi="Times New Roman" w:cs="Times New Roman"/>
                <w:sz w:val="24"/>
                <w:szCs w:val="24"/>
                <w:vertAlign w:val="superscript"/>
              </w:rPr>
              <w:t>f</w:t>
            </w:r>
          </w:p>
        </w:tc>
        <w:tc>
          <w:tcPr>
            <w:tcW w:w="1517" w:type="dxa"/>
            <w:tcBorders>
              <w:top w:val="single" w:sz="12" w:space="0" w:color="auto"/>
              <w:bottom w:val="single" w:sz="12" w:space="0" w:color="auto"/>
            </w:tcBorders>
            <w:noWrap/>
            <w:hideMark/>
          </w:tcPr>
          <w:p w:rsidR="00EB1DE6" w:rsidRPr="00EB1DE6"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Prob</w:t>
            </w:r>
            <w:r w:rsidRPr="00EB1DE6">
              <w:rPr>
                <w:rFonts w:ascii="Times New Roman" w:hAnsi="Times New Roman" w:cs="Times New Roman"/>
                <w:sz w:val="24"/>
                <w:szCs w:val="24"/>
                <w:vertAlign w:val="superscript"/>
              </w:rPr>
              <w:t>g</w:t>
            </w:r>
          </w:p>
        </w:tc>
      </w:tr>
      <w:tr w:rsidR="00EB1DE6" w:rsidRPr="00510D15" w:rsidTr="00EB1DE6">
        <w:trPr>
          <w:trHeight w:val="216"/>
        </w:trPr>
        <w:tc>
          <w:tcPr>
            <w:tcW w:w="3456" w:type="dxa"/>
            <w:gridSpan w:val="2"/>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Demographic monitoring data</w:t>
            </w:r>
            <w:r>
              <w:rPr>
                <w:rFonts w:ascii="Times New Roman" w:hAnsi="Times New Roman" w:cs="Times New Roman"/>
                <w:sz w:val="24"/>
                <w:szCs w:val="24"/>
                <w:vertAlign w:val="superscript"/>
              </w:rPr>
              <w:t>h</w:t>
            </w:r>
          </w:p>
        </w:tc>
        <w:tc>
          <w:tcPr>
            <w:tcW w:w="1152"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0"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2"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0"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0"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1296"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1296"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1296"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1517" w:type="dxa"/>
            <w:tcBorders>
              <w:top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 xml:space="preserve">     TRB</w:t>
            </w:r>
          </w:p>
        </w:tc>
        <w:tc>
          <w:tcPr>
            <w:tcW w:w="1728" w:type="dxa"/>
            <w:noWrap/>
            <w:hideMark/>
          </w:tcPr>
          <w:p w:rsidR="00EB1DE6" w:rsidRPr="00510D15" w:rsidRDefault="00EB1DE6" w:rsidP="00E962B9">
            <w:pPr>
              <w:spacing w:after="0"/>
              <w:rPr>
                <w:rFonts w:ascii="Times New Roman" w:hAnsi="Times New Roman" w:cs="Times New Roman"/>
                <w:sz w:val="24"/>
                <w:szCs w:val="24"/>
              </w:rPr>
            </w:pPr>
          </w:p>
        </w:tc>
        <w:tc>
          <w:tcPr>
            <w:tcW w:w="115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0.99</w:t>
            </w:r>
          </w:p>
        </w:tc>
        <w:tc>
          <w:tcPr>
            <w:tcW w:w="722"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0.97</w:t>
            </w:r>
          </w:p>
        </w:tc>
        <w:tc>
          <w:tcPr>
            <w:tcW w:w="720"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0.47</w:t>
            </w:r>
          </w:p>
        </w:tc>
        <w:tc>
          <w:tcPr>
            <w:tcW w:w="720"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0.15</w:t>
            </w: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1.02</w:t>
            </w:r>
            <w:r w:rsidR="00BB38FB">
              <w:rPr>
                <w:rFonts w:ascii="Times New Roman" w:hAnsi="Times New Roman" w:cs="Times New Roman"/>
                <w:sz w:val="24"/>
                <w:szCs w:val="24"/>
              </w:rPr>
              <w:t>–</w:t>
            </w:r>
            <w:r w:rsidRPr="00510D15">
              <w:rPr>
                <w:rFonts w:ascii="Times New Roman" w:hAnsi="Times New Roman" w:cs="Times New Roman"/>
                <w:sz w:val="24"/>
                <w:szCs w:val="24"/>
              </w:rPr>
              <w:t>1.04</w:t>
            </w:r>
          </w:p>
        </w:tc>
        <w:tc>
          <w:tcPr>
            <w:tcW w:w="1517" w:type="dxa"/>
            <w:noWrap/>
            <w:hideMark/>
          </w:tcPr>
          <w:p w:rsidR="00EB1DE6" w:rsidRPr="00510D15" w:rsidRDefault="00EB1DE6" w:rsidP="00E962B9">
            <w:pPr>
              <w:spacing w:after="0"/>
              <w:rPr>
                <w:rFonts w:ascii="Times New Roman" w:hAnsi="Times New Roman" w:cs="Times New Roman"/>
                <w:sz w:val="24"/>
                <w:szCs w:val="24"/>
              </w:rPr>
            </w:pP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 xml:space="preserve">     TRC</w:t>
            </w:r>
          </w:p>
        </w:tc>
        <w:tc>
          <w:tcPr>
            <w:tcW w:w="1728" w:type="dxa"/>
            <w:noWrap/>
            <w:hideMark/>
          </w:tcPr>
          <w:p w:rsidR="00EB1DE6" w:rsidRPr="00510D15" w:rsidRDefault="00EB1DE6" w:rsidP="00E962B9">
            <w:pPr>
              <w:spacing w:after="0"/>
              <w:rPr>
                <w:rFonts w:ascii="Times New Roman" w:hAnsi="Times New Roman" w:cs="Times New Roman"/>
                <w:sz w:val="24"/>
                <w:szCs w:val="24"/>
              </w:rPr>
            </w:pPr>
          </w:p>
        </w:tc>
        <w:tc>
          <w:tcPr>
            <w:tcW w:w="115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0.97</w:t>
            </w:r>
          </w:p>
        </w:tc>
        <w:tc>
          <w:tcPr>
            <w:tcW w:w="722"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0.93</w:t>
            </w:r>
          </w:p>
        </w:tc>
        <w:tc>
          <w:tcPr>
            <w:tcW w:w="720"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0.37</w:t>
            </w:r>
          </w:p>
        </w:tc>
        <w:tc>
          <w:tcPr>
            <w:tcW w:w="720"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0.17</w:t>
            </w: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0.99–1.02</w:t>
            </w:r>
          </w:p>
        </w:tc>
        <w:tc>
          <w:tcPr>
            <w:tcW w:w="1517"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0.2</w:t>
            </w:r>
            <w:r>
              <w:rPr>
                <w:rFonts w:ascii="Times New Roman" w:hAnsi="Times New Roman" w:cs="Times New Roman"/>
                <w:sz w:val="24"/>
                <w:szCs w:val="24"/>
              </w:rPr>
              <w:t>95</w:t>
            </w:r>
            <w:r w:rsidRPr="00510D15">
              <w:rPr>
                <w:rFonts w:ascii="Times New Roman" w:hAnsi="Times New Roman" w:cs="Times New Roman"/>
                <w:sz w:val="24"/>
                <w:szCs w:val="24"/>
              </w:rPr>
              <w:t>–1</w:t>
            </w:r>
            <w:r>
              <w:rPr>
                <w:rFonts w:ascii="Times New Roman" w:hAnsi="Times New Roman" w:cs="Times New Roman"/>
                <w:sz w:val="24"/>
                <w:szCs w:val="24"/>
              </w:rPr>
              <w:t>.000</w:t>
            </w:r>
          </w:p>
        </w:tc>
      </w:tr>
      <w:tr w:rsidR="00EB1DE6" w:rsidRPr="00510D15" w:rsidTr="00EB1DE6">
        <w:trPr>
          <w:trHeight w:val="216"/>
        </w:trPr>
        <w:tc>
          <w:tcPr>
            <w:tcW w:w="3456" w:type="dxa"/>
            <w:gridSpan w:val="2"/>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Capture–mark–recapture data</w:t>
            </w:r>
            <w:r>
              <w:rPr>
                <w:rFonts w:ascii="Times New Roman" w:hAnsi="Times New Roman" w:cs="Times New Roman"/>
                <w:sz w:val="24"/>
                <w:szCs w:val="24"/>
                <w:vertAlign w:val="superscript"/>
              </w:rPr>
              <w:t>i</w:t>
            </w:r>
          </w:p>
        </w:tc>
        <w:tc>
          <w:tcPr>
            <w:tcW w:w="115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p>
        </w:tc>
        <w:tc>
          <w:tcPr>
            <w:tcW w:w="1517" w:type="dxa"/>
            <w:noWrap/>
            <w:hideMark/>
          </w:tcPr>
          <w:p w:rsidR="00EB1DE6" w:rsidRPr="00510D15" w:rsidRDefault="00EB1DE6" w:rsidP="00E962B9">
            <w:pPr>
              <w:spacing w:after="0"/>
              <w:rPr>
                <w:rFonts w:ascii="Times New Roman" w:hAnsi="Times New Roman" w:cs="Times New Roman"/>
                <w:sz w:val="24"/>
                <w:szCs w:val="24"/>
              </w:rPr>
            </w:pP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 xml:space="preserve">     TRB</w:t>
            </w:r>
          </w:p>
        </w:tc>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Model 1</w:t>
            </w:r>
          </w:p>
        </w:tc>
        <w:tc>
          <w:tcPr>
            <w:tcW w:w="1152"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140–163</w:t>
            </w: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0.87</w:t>
            </w:r>
            <w:r w:rsidRPr="00510D15">
              <w:rPr>
                <w:rFonts w:ascii="Times New Roman" w:hAnsi="Times New Roman" w:cs="Times New Roman"/>
                <w:sz w:val="24"/>
                <w:szCs w:val="24"/>
              </w:rPr>
              <w:t>–0.93</w:t>
            </w: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w:t>
            </w:r>
            <w:r>
              <w:rPr>
                <w:rFonts w:ascii="Times New Roman" w:hAnsi="Times New Roman" w:cs="Times New Roman"/>
                <w:sz w:val="24"/>
                <w:szCs w:val="24"/>
              </w:rPr>
              <w:t>00</w:t>
            </w:r>
            <w:r w:rsidRPr="00510D15">
              <w:rPr>
                <w:rFonts w:ascii="Times New Roman" w:hAnsi="Times New Roman" w:cs="Times New Roman"/>
                <w:sz w:val="24"/>
                <w:szCs w:val="24"/>
              </w:rPr>
              <w:t>–0.22</w:t>
            </w: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8</w:t>
            </w:r>
            <w:r w:rsidRPr="00510D15">
              <w:rPr>
                <w:rFonts w:ascii="Times New Roman" w:hAnsi="Times New Roman" w:cs="Times New Roman"/>
                <w:sz w:val="24"/>
                <w:szCs w:val="24"/>
              </w:rPr>
              <w:t>–1.0</w:t>
            </w:r>
            <w:r>
              <w:rPr>
                <w:rFonts w:ascii="Times New Roman" w:hAnsi="Times New Roman" w:cs="Times New Roman"/>
                <w:sz w:val="24"/>
                <w:szCs w:val="24"/>
              </w:rPr>
              <w:t>9</w:t>
            </w:r>
          </w:p>
        </w:tc>
        <w:tc>
          <w:tcPr>
            <w:tcW w:w="1517"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75</w:t>
            </w:r>
            <w:r w:rsidRPr="00510D15">
              <w:rPr>
                <w:rFonts w:ascii="Times New Roman" w:hAnsi="Times New Roman" w:cs="Times New Roman"/>
                <w:sz w:val="24"/>
                <w:szCs w:val="24"/>
              </w:rPr>
              <w:t>–1</w:t>
            </w:r>
            <w:r>
              <w:rPr>
                <w:rFonts w:ascii="Times New Roman" w:hAnsi="Times New Roman" w:cs="Times New Roman"/>
                <w:sz w:val="24"/>
                <w:szCs w:val="24"/>
              </w:rPr>
              <w:t>.000</w:t>
            </w: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p>
        </w:tc>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Model 2</w:t>
            </w:r>
          </w:p>
        </w:tc>
        <w:tc>
          <w:tcPr>
            <w:tcW w:w="1152"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133–15</w:t>
            </w:r>
            <w:r w:rsidRPr="00510D15">
              <w:rPr>
                <w:rFonts w:ascii="Times New Roman" w:hAnsi="Times New Roman" w:cs="Times New Roman"/>
                <w:sz w:val="24"/>
                <w:szCs w:val="24"/>
              </w:rPr>
              <w:t>8</w:t>
            </w: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0.87–0.89</w:t>
            </w: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0.00–0.16</w:t>
            </w: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0.88–1.06</w:t>
            </w:r>
          </w:p>
        </w:tc>
        <w:tc>
          <w:tcPr>
            <w:tcW w:w="1517"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82</w:t>
            </w:r>
            <w:r w:rsidRPr="00510D15">
              <w:rPr>
                <w:rFonts w:ascii="Times New Roman" w:hAnsi="Times New Roman" w:cs="Times New Roman"/>
                <w:sz w:val="24"/>
                <w:szCs w:val="24"/>
              </w:rPr>
              <w:t>–</w:t>
            </w:r>
            <w:r>
              <w:rPr>
                <w:rFonts w:ascii="Times New Roman" w:hAnsi="Times New Roman" w:cs="Times New Roman"/>
                <w:sz w:val="24"/>
                <w:szCs w:val="24"/>
              </w:rPr>
              <w:t>0.999</w:t>
            </w: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 xml:space="preserve">     UARB</w:t>
            </w:r>
          </w:p>
        </w:tc>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Model 1</w:t>
            </w:r>
          </w:p>
        </w:tc>
        <w:tc>
          <w:tcPr>
            <w:tcW w:w="1152"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25–44</w:t>
            </w: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0.88</w:t>
            </w:r>
            <w:r w:rsidRPr="00510D15">
              <w:rPr>
                <w:rFonts w:ascii="Times New Roman" w:hAnsi="Times New Roman" w:cs="Times New Roman"/>
                <w:sz w:val="24"/>
                <w:szCs w:val="24"/>
              </w:rPr>
              <w:t>–0.90</w:t>
            </w: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0.0</w:t>
            </w:r>
            <w:r>
              <w:rPr>
                <w:rFonts w:ascii="Times New Roman" w:hAnsi="Times New Roman" w:cs="Times New Roman"/>
                <w:sz w:val="24"/>
                <w:szCs w:val="24"/>
              </w:rPr>
              <w:t>0</w:t>
            </w:r>
            <w:r w:rsidRPr="00510D15">
              <w:rPr>
                <w:rFonts w:ascii="Times New Roman" w:hAnsi="Times New Roman" w:cs="Times New Roman"/>
                <w:sz w:val="24"/>
                <w:szCs w:val="24"/>
              </w:rPr>
              <w:t>–0.4</w:t>
            </w:r>
            <w:r>
              <w:rPr>
                <w:rFonts w:ascii="Times New Roman" w:hAnsi="Times New Roman" w:cs="Times New Roman"/>
                <w:sz w:val="24"/>
                <w:szCs w:val="24"/>
              </w:rPr>
              <w:t>1</w:t>
            </w: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0.93</w:t>
            </w:r>
            <w:r w:rsidRPr="00510D15">
              <w:rPr>
                <w:rFonts w:ascii="Times New Roman" w:hAnsi="Times New Roman" w:cs="Times New Roman"/>
                <w:sz w:val="24"/>
                <w:szCs w:val="24"/>
              </w:rPr>
              <w:t>–1.</w:t>
            </w:r>
            <w:r>
              <w:rPr>
                <w:rFonts w:ascii="Times New Roman" w:hAnsi="Times New Roman" w:cs="Times New Roman"/>
                <w:sz w:val="24"/>
                <w:szCs w:val="24"/>
              </w:rPr>
              <w:t>29</w:t>
            </w:r>
          </w:p>
        </w:tc>
        <w:tc>
          <w:tcPr>
            <w:tcW w:w="1517"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71</w:t>
            </w:r>
            <w:r w:rsidRPr="00510D15">
              <w:rPr>
                <w:rFonts w:ascii="Times New Roman" w:hAnsi="Times New Roman" w:cs="Times New Roman"/>
                <w:sz w:val="24"/>
                <w:szCs w:val="24"/>
              </w:rPr>
              <w:t>–1</w:t>
            </w:r>
            <w:r>
              <w:rPr>
                <w:rFonts w:ascii="Times New Roman" w:hAnsi="Times New Roman" w:cs="Times New Roman"/>
                <w:sz w:val="24"/>
                <w:szCs w:val="24"/>
              </w:rPr>
              <w:t>.000</w:t>
            </w: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p>
        </w:tc>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Model 2</w:t>
            </w:r>
          </w:p>
        </w:tc>
        <w:tc>
          <w:tcPr>
            <w:tcW w:w="1152"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23–41</w:t>
            </w: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0.85–0.89</w:t>
            </w:r>
          </w:p>
        </w:tc>
        <w:tc>
          <w:tcPr>
            <w:tcW w:w="1296" w:type="dxa"/>
            <w:noWrap/>
            <w:hideMark/>
          </w:tcPr>
          <w:p w:rsidR="00EB1DE6" w:rsidRPr="00510D15" w:rsidRDefault="00EB1DE6" w:rsidP="00E962B9">
            <w:pPr>
              <w:spacing w:after="0"/>
              <w:rPr>
                <w:rFonts w:ascii="Times New Roman" w:hAnsi="Times New Roman" w:cs="Times New Roman"/>
                <w:sz w:val="24"/>
                <w:szCs w:val="24"/>
              </w:rPr>
            </w:pPr>
            <w:r>
              <w:rPr>
                <w:rFonts w:ascii="Times New Roman" w:hAnsi="Times New Roman" w:cs="Times New Roman"/>
                <w:sz w:val="24"/>
                <w:szCs w:val="24"/>
              </w:rPr>
              <w:t>0.00–0.43</w:t>
            </w: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0.90–1.3</w:t>
            </w:r>
            <w:r>
              <w:rPr>
                <w:rFonts w:ascii="Times New Roman" w:hAnsi="Times New Roman" w:cs="Times New Roman"/>
                <w:sz w:val="24"/>
                <w:szCs w:val="24"/>
              </w:rPr>
              <w:t>5</w:t>
            </w:r>
          </w:p>
        </w:tc>
        <w:tc>
          <w:tcPr>
            <w:tcW w:w="1517"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0.9</w:t>
            </w:r>
            <w:r>
              <w:rPr>
                <w:rFonts w:ascii="Times New Roman" w:hAnsi="Times New Roman" w:cs="Times New Roman"/>
                <w:sz w:val="24"/>
                <w:szCs w:val="24"/>
              </w:rPr>
              <w:t>29</w:t>
            </w:r>
            <w:r w:rsidRPr="00510D15">
              <w:rPr>
                <w:rFonts w:ascii="Times New Roman" w:hAnsi="Times New Roman" w:cs="Times New Roman"/>
                <w:sz w:val="24"/>
                <w:szCs w:val="24"/>
              </w:rPr>
              <w:t>–1</w:t>
            </w:r>
            <w:r>
              <w:rPr>
                <w:rFonts w:ascii="Times New Roman" w:hAnsi="Times New Roman" w:cs="Times New Roman"/>
                <w:sz w:val="24"/>
                <w:szCs w:val="24"/>
              </w:rPr>
              <w:t>.000</w:t>
            </w:r>
          </w:p>
        </w:tc>
      </w:tr>
      <w:tr w:rsidR="00EB1DE6" w:rsidRPr="00510D15" w:rsidTr="00EB1DE6">
        <w:trPr>
          <w:trHeight w:val="216"/>
        </w:trPr>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 xml:space="preserve">     LARB</w:t>
            </w:r>
          </w:p>
        </w:tc>
        <w:tc>
          <w:tcPr>
            <w:tcW w:w="1728"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Model 1</w:t>
            </w:r>
          </w:p>
        </w:tc>
        <w:tc>
          <w:tcPr>
            <w:tcW w:w="1152"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78–97</w:t>
            </w: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2"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720" w:type="dxa"/>
            <w:noWrap/>
            <w:hideMark/>
          </w:tcPr>
          <w:p w:rsidR="00EB1DE6" w:rsidRPr="00510D15" w:rsidRDefault="00EB1DE6" w:rsidP="00E962B9">
            <w:pPr>
              <w:spacing w:after="0"/>
              <w:rPr>
                <w:rFonts w:ascii="Times New Roman" w:hAnsi="Times New Roman" w:cs="Times New Roman"/>
                <w:sz w:val="24"/>
                <w:szCs w:val="24"/>
              </w:rPr>
            </w:pP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0.81–0.85</w:t>
            </w: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0–0.24</w:t>
            </w:r>
          </w:p>
        </w:tc>
        <w:tc>
          <w:tcPr>
            <w:tcW w:w="1296" w:type="dxa"/>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0.81–1.08</w:t>
            </w:r>
          </w:p>
        </w:tc>
        <w:tc>
          <w:tcPr>
            <w:tcW w:w="1517" w:type="dxa"/>
            <w:noWrap/>
            <w:hideMark/>
          </w:tcPr>
          <w:p w:rsidR="00EB1DE6" w:rsidRPr="00510D15" w:rsidRDefault="00EB1DE6" w:rsidP="00E962B9">
            <w:pPr>
              <w:spacing w:after="0"/>
              <w:rPr>
                <w:rFonts w:ascii="Times New Roman" w:hAnsi="Times New Roman" w:cs="Times New Roman"/>
                <w:sz w:val="24"/>
                <w:szCs w:val="24"/>
              </w:rPr>
            </w:pPr>
          </w:p>
        </w:tc>
      </w:tr>
      <w:tr w:rsidR="00EB1DE6" w:rsidRPr="00510D15" w:rsidTr="00EB1DE6">
        <w:trPr>
          <w:trHeight w:val="216"/>
        </w:trPr>
        <w:tc>
          <w:tcPr>
            <w:tcW w:w="1728"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1728"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Model 2</w:t>
            </w:r>
          </w:p>
        </w:tc>
        <w:tc>
          <w:tcPr>
            <w:tcW w:w="1152"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68–84</w:t>
            </w:r>
          </w:p>
        </w:tc>
        <w:tc>
          <w:tcPr>
            <w:tcW w:w="720"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2"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0"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720"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c>
          <w:tcPr>
            <w:tcW w:w="1296"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0.81–0.84</w:t>
            </w:r>
          </w:p>
        </w:tc>
        <w:tc>
          <w:tcPr>
            <w:tcW w:w="1296"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0–0.31</w:t>
            </w:r>
          </w:p>
        </w:tc>
        <w:tc>
          <w:tcPr>
            <w:tcW w:w="1296"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r w:rsidRPr="00510D15">
              <w:rPr>
                <w:rFonts w:ascii="Times New Roman" w:hAnsi="Times New Roman" w:cs="Times New Roman"/>
                <w:sz w:val="24"/>
                <w:szCs w:val="24"/>
              </w:rPr>
              <w:t>0.81–1.16</w:t>
            </w:r>
          </w:p>
        </w:tc>
        <w:tc>
          <w:tcPr>
            <w:tcW w:w="1517" w:type="dxa"/>
            <w:tcBorders>
              <w:bottom w:val="single" w:sz="12" w:space="0" w:color="auto"/>
            </w:tcBorders>
            <w:noWrap/>
            <w:hideMark/>
          </w:tcPr>
          <w:p w:rsidR="00EB1DE6" w:rsidRPr="00510D15" w:rsidRDefault="00EB1DE6" w:rsidP="00E962B9">
            <w:pPr>
              <w:spacing w:after="0"/>
              <w:rPr>
                <w:rFonts w:ascii="Times New Roman" w:hAnsi="Times New Roman" w:cs="Times New Roman"/>
                <w:sz w:val="24"/>
                <w:szCs w:val="24"/>
              </w:rPr>
            </w:pPr>
          </w:p>
        </w:tc>
      </w:tr>
    </w:tbl>
    <w:p w:rsidR="00C2254C" w:rsidRPr="00510D15" w:rsidRDefault="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a</w:t>
      </w:r>
      <w:r w:rsidRPr="00510D15">
        <w:rPr>
          <w:rFonts w:ascii="Times New Roman" w:hAnsi="Times New Roman" w:cs="Times New Roman"/>
          <w:sz w:val="24"/>
          <w:szCs w:val="24"/>
        </w:rPr>
        <w:t>Female abundance</w:t>
      </w:r>
    </w:p>
    <w:p w:rsidR="00C2254C" w:rsidRPr="00510D15" w:rsidRDefault="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b</w:t>
      </w:r>
      <w:r w:rsidRPr="00510D15">
        <w:rPr>
          <w:rFonts w:ascii="Times New Roman" w:hAnsi="Times New Roman" w:cs="Times New Roman"/>
          <w:sz w:val="24"/>
          <w:szCs w:val="24"/>
        </w:rPr>
        <w:t>Adult female survival assuming unresolved fates were alive and censored (</w:t>
      </w:r>
      <w:r>
        <w:rPr>
          <w:rFonts w:ascii="Times New Roman" w:hAnsi="Times New Roman" w:cs="Times New Roman"/>
          <w:sz w:val="24"/>
          <w:szCs w:val="24"/>
        </w:rPr>
        <w:t>AC</w:t>
      </w:r>
      <w:r w:rsidRPr="00510D15">
        <w:rPr>
          <w:rFonts w:ascii="Times New Roman" w:hAnsi="Times New Roman" w:cs="Times New Roman"/>
          <w:sz w:val="24"/>
          <w:szCs w:val="24"/>
        </w:rPr>
        <w:t>) or mortalities (AD)</w:t>
      </w:r>
    </w:p>
    <w:p w:rsidR="00C2254C" w:rsidRPr="00510D15" w:rsidRDefault="00C979F7">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c</w:t>
      </w:r>
      <w:r>
        <w:rPr>
          <w:rFonts w:ascii="Times New Roman" w:hAnsi="Times New Roman" w:cs="Times New Roman"/>
          <w:sz w:val="24"/>
          <w:szCs w:val="24"/>
        </w:rPr>
        <w:t>Recruitment</w:t>
      </w:r>
      <w:r w:rsidRPr="00510D15">
        <w:rPr>
          <w:rFonts w:ascii="Times New Roman" w:hAnsi="Times New Roman" w:cs="Times New Roman"/>
          <w:sz w:val="24"/>
          <w:szCs w:val="24"/>
        </w:rPr>
        <w:t xml:space="preserve"> </w:t>
      </w:r>
      <w:r w:rsidR="00C2254C" w:rsidRPr="00510D15">
        <w:rPr>
          <w:rFonts w:ascii="Times New Roman" w:hAnsi="Times New Roman" w:cs="Times New Roman"/>
          <w:sz w:val="24"/>
          <w:szCs w:val="24"/>
        </w:rPr>
        <w:t>for cubs (C) and yearlings (Y)</w:t>
      </w:r>
      <w:r>
        <w:rPr>
          <w:rFonts w:ascii="Times New Roman" w:hAnsi="Times New Roman" w:cs="Times New Roman"/>
          <w:sz w:val="24"/>
          <w:szCs w:val="24"/>
        </w:rPr>
        <w:t xml:space="preserve"> per </w:t>
      </w:r>
      <w:r w:rsidR="00752121">
        <w:rPr>
          <w:rFonts w:ascii="Times New Roman" w:hAnsi="Times New Roman" w:cs="Times New Roman"/>
          <w:sz w:val="24"/>
          <w:szCs w:val="24"/>
        </w:rPr>
        <w:t>breeding</w:t>
      </w:r>
      <w:r>
        <w:rPr>
          <w:rFonts w:ascii="Times New Roman" w:hAnsi="Times New Roman" w:cs="Times New Roman"/>
          <w:sz w:val="24"/>
          <w:szCs w:val="24"/>
        </w:rPr>
        <w:t xml:space="preserve"> female</w:t>
      </w:r>
    </w:p>
    <w:p w:rsidR="00C2254C" w:rsidRPr="00510D15" w:rsidRDefault="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d</w:t>
      </w:r>
      <w:r w:rsidRPr="00510D15">
        <w:rPr>
          <w:rFonts w:ascii="Times New Roman" w:hAnsi="Times New Roman" w:cs="Times New Roman"/>
          <w:sz w:val="24"/>
          <w:szCs w:val="24"/>
        </w:rPr>
        <w:t>Apparent female survival</w:t>
      </w:r>
    </w:p>
    <w:p w:rsidR="00C2254C" w:rsidRPr="00510D15" w:rsidRDefault="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e</w:t>
      </w:r>
      <w:r w:rsidRPr="00510D15">
        <w:rPr>
          <w:rFonts w:ascii="Times New Roman" w:hAnsi="Times New Roman" w:cs="Times New Roman"/>
          <w:sz w:val="24"/>
          <w:szCs w:val="24"/>
        </w:rPr>
        <w:t xml:space="preserve"> </w:t>
      </w:r>
      <w:r w:rsidR="00C979F7">
        <w:rPr>
          <w:rFonts w:ascii="Times New Roman" w:hAnsi="Times New Roman" w:cs="Times New Roman"/>
          <w:sz w:val="24"/>
          <w:szCs w:val="24"/>
        </w:rPr>
        <w:t>F</w:t>
      </w:r>
      <w:r w:rsidR="00C979F7" w:rsidRPr="00510D15">
        <w:rPr>
          <w:rFonts w:ascii="Times New Roman" w:hAnsi="Times New Roman" w:cs="Times New Roman"/>
          <w:sz w:val="24"/>
          <w:szCs w:val="24"/>
        </w:rPr>
        <w:t xml:space="preserve">emale </w:t>
      </w:r>
      <w:r w:rsidRPr="00510D15">
        <w:rPr>
          <w:rFonts w:ascii="Times New Roman" w:hAnsi="Times New Roman" w:cs="Times New Roman"/>
          <w:sz w:val="24"/>
          <w:szCs w:val="24"/>
        </w:rPr>
        <w:t>recruitment</w:t>
      </w:r>
      <w:r w:rsidR="00C979F7">
        <w:rPr>
          <w:rFonts w:ascii="Times New Roman" w:hAnsi="Times New Roman" w:cs="Times New Roman"/>
          <w:sz w:val="24"/>
          <w:szCs w:val="24"/>
        </w:rPr>
        <w:t xml:space="preserve"> per female (breeding or non-breeding)</w:t>
      </w:r>
    </w:p>
    <w:p w:rsidR="00C2254C" w:rsidRPr="00510D15" w:rsidRDefault="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f</w:t>
      </w:r>
      <w:r w:rsidRPr="00510D15">
        <w:rPr>
          <w:rFonts w:ascii="Times New Roman" w:hAnsi="Times New Roman" w:cs="Times New Roman"/>
          <w:sz w:val="24"/>
          <w:szCs w:val="24"/>
        </w:rPr>
        <w:t>Population growth rate</w:t>
      </w:r>
    </w:p>
    <w:p w:rsidR="00C2254C" w:rsidRDefault="00C2254C" w:rsidP="00C2254C">
      <w:pPr>
        <w:spacing w:after="0"/>
        <w:rPr>
          <w:rFonts w:ascii="Times New Roman" w:hAnsi="Times New Roman" w:cs="Times New Roman"/>
          <w:sz w:val="24"/>
          <w:szCs w:val="24"/>
        </w:rPr>
      </w:pPr>
      <w:r w:rsidRPr="00510D15">
        <w:rPr>
          <w:rFonts w:ascii="Times New Roman" w:hAnsi="Times New Roman" w:cs="Times New Roman"/>
          <w:sz w:val="24"/>
          <w:szCs w:val="24"/>
          <w:vertAlign w:val="superscript"/>
        </w:rPr>
        <w:t>g</w:t>
      </w:r>
      <w:r w:rsidRPr="00510D15">
        <w:rPr>
          <w:rFonts w:ascii="Times New Roman" w:hAnsi="Times New Roman" w:cs="Times New Roman"/>
          <w:sz w:val="24"/>
          <w:szCs w:val="24"/>
        </w:rPr>
        <w:t>Probability of persistence after 100 years</w:t>
      </w:r>
    </w:p>
    <w:p w:rsidR="00C2254C" w:rsidRPr="00F2300B" w:rsidRDefault="00C2254C" w:rsidP="00C2254C">
      <w:pPr>
        <w:spacing w:after="0"/>
        <w:rPr>
          <w:rFonts w:ascii="Times New Roman" w:hAnsi="Times New Roman" w:cs="Times New Roman"/>
          <w:sz w:val="24"/>
          <w:szCs w:val="24"/>
        </w:rPr>
      </w:pPr>
      <w:r>
        <w:rPr>
          <w:rFonts w:ascii="Times New Roman" w:hAnsi="Times New Roman" w:cs="Times New Roman"/>
          <w:sz w:val="24"/>
          <w:szCs w:val="24"/>
          <w:vertAlign w:val="superscript"/>
        </w:rPr>
        <w:t>h</w:t>
      </w:r>
      <w:r>
        <w:rPr>
          <w:rFonts w:ascii="Times New Roman" w:hAnsi="Times New Roman" w:cs="Times New Roman"/>
          <w:sz w:val="24"/>
          <w:szCs w:val="24"/>
        </w:rPr>
        <w:t>Range values represent ranges of parameter estimates across different population projection models</w:t>
      </w:r>
    </w:p>
    <w:p w:rsidR="002843A0" w:rsidRDefault="00C2254C">
      <w:pPr>
        <w:rPr>
          <w:rFonts w:ascii="Times New Roman" w:hAnsi="Times New Roman" w:cs="Times New Roman"/>
          <w:sz w:val="24"/>
          <w:szCs w:val="24"/>
        </w:rPr>
        <w:sectPr w:rsidR="002843A0" w:rsidSect="002843A0">
          <w:pgSz w:w="15840" w:h="12240" w:orient="landscape"/>
          <w:pgMar w:top="1440" w:right="1440" w:bottom="1440" w:left="1440" w:header="720" w:footer="720" w:gutter="0"/>
          <w:cols w:space="720"/>
          <w:docGrid w:linePitch="360"/>
        </w:sectPr>
      </w:pPr>
      <w:r>
        <w:rPr>
          <w:rFonts w:ascii="Times New Roman" w:hAnsi="Times New Roman" w:cs="Times New Roman"/>
          <w:sz w:val="24"/>
          <w:szCs w:val="24"/>
          <w:vertAlign w:val="superscript"/>
        </w:rPr>
        <w:t>i</w:t>
      </w:r>
      <w:r>
        <w:rPr>
          <w:rFonts w:ascii="Times New Roman" w:hAnsi="Times New Roman" w:cs="Times New Roman"/>
          <w:sz w:val="24"/>
          <w:szCs w:val="24"/>
        </w:rPr>
        <w:t>Range values represent ranges of parameter estimates across years during the study period</w:t>
      </w:r>
    </w:p>
    <w:p w:rsidR="00C2254C" w:rsidRPr="000C7DB2" w:rsidRDefault="00C2254C" w:rsidP="00C2254C">
      <w:pPr>
        <w:pStyle w:val="Caption"/>
        <w:rPr>
          <w:rFonts w:ascii="Times New Roman" w:eastAsia="SimSun" w:hAnsi="Times New Roman" w:cs="Times New Roman"/>
          <w:b w:val="0"/>
          <w:color w:val="auto"/>
          <w:sz w:val="24"/>
          <w:szCs w:val="24"/>
        </w:rPr>
      </w:pPr>
      <w:bookmarkStart w:id="82" w:name="_Ref391509306"/>
      <w:bookmarkStart w:id="83" w:name="_Toc394564087"/>
      <w:r w:rsidRPr="000C7DB2">
        <w:rPr>
          <w:rFonts w:ascii="Times New Roman" w:hAnsi="Times New Roman" w:cs="Times New Roman"/>
          <w:b w:val="0"/>
          <w:color w:val="auto"/>
          <w:sz w:val="24"/>
          <w:szCs w:val="24"/>
        </w:rPr>
        <w:lastRenderedPageBreak/>
        <w:t xml:space="preserve">Table </w:t>
      </w:r>
      <w:r w:rsidR="00951E25">
        <w:rPr>
          <w:rFonts w:ascii="Times New Roman" w:hAnsi="Times New Roman" w:cs="Times New Roman"/>
          <w:b w:val="0"/>
          <w:color w:val="auto"/>
          <w:sz w:val="24"/>
          <w:szCs w:val="24"/>
        </w:rPr>
        <w:fldChar w:fldCharType="begin"/>
      </w:r>
      <w:r w:rsidR="005041E3">
        <w:rPr>
          <w:rFonts w:ascii="Times New Roman" w:hAnsi="Times New Roman" w:cs="Times New Roman"/>
          <w:b w:val="0"/>
          <w:color w:val="auto"/>
          <w:sz w:val="24"/>
          <w:szCs w:val="24"/>
        </w:rPr>
        <w:instrText xml:space="preserve"> SEQ Table \* ARABIC </w:instrText>
      </w:r>
      <w:r w:rsidR="00951E2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11</w:t>
      </w:r>
      <w:r w:rsidR="00951E25">
        <w:rPr>
          <w:rFonts w:ascii="Times New Roman" w:hAnsi="Times New Roman" w:cs="Times New Roman"/>
          <w:b w:val="0"/>
          <w:color w:val="auto"/>
          <w:sz w:val="24"/>
          <w:szCs w:val="24"/>
        </w:rPr>
        <w:fldChar w:fldCharType="end"/>
      </w:r>
      <w:bookmarkEnd w:id="82"/>
      <w:r w:rsidRPr="000C7DB2">
        <w:rPr>
          <w:rFonts w:ascii="Times New Roman" w:hAnsi="Times New Roman" w:cs="Times New Roman"/>
          <w:b w:val="0"/>
          <w:color w:val="auto"/>
          <w:sz w:val="24"/>
          <w:szCs w:val="24"/>
        </w:rPr>
        <w:t xml:space="preserve">.  </w:t>
      </w:r>
      <w:r w:rsidRPr="000C7DB2">
        <w:rPr>
          <w:rFonts w:ascii="Times New Roman" w:eastAsia="SimSun" w:hAnsi="Times New Roman" w:cs="Times New Roman"/>
          <w:b w:val="0"/>
          <w:color w:val="auto"/>
          <w:sz w:val="24"/>
          <w:szCs w:val="24"/>
        </w:rPr>
        <w:t>Observed allele frequencies for American black bears from Itasca County, Minnesota (</w:t>
      </w:r>
      <w:r w:rsidR="006E25A6">
        <w:rPr>
          <w:rFonts w:ascii="Times New Roman" w:eastAsia="SimSun" w:hAnsi="Times New Roman" w:cs="Times New Roman"/>
          <w:b w:val="0"/>
          <w:color w:val="auto"/>
          <w:sz w:val="24"/>
          <w:szCs w:val="24"/>
        </w:rPr>
        <w:t>MINN</w:t>
      </w:r>
      <w:r w:rsidRPr="000C7DB2">
        <w:rPr>
          <w:rFonts w:ascii="Times New Roman" w:eastAsia="SimSun" w:hAnsi="Times New Roman" w:cs="Times New Roman"/>
          <w:b w:val="0"/>
          <w:color w:val="auto"/>
          <w:sz w:val="24"/>
          <w:szCs w:val="24"/>
        </w:rPr>
        <w:t>), the White River Basin of Arkansas (WRB), the Tensas River Basin of Louisiana (TRB), the Three Rivers Complex of Louisiana (TRC), the Upper Atchafalaya River Basin of Louisiana (UARB), the Lower Atchafalaya River Basin of Louisiana (LARB), and western and southern Mississippi (</w:t>
      </w:r>
      <w:r w:rsidR="006E25A6">
        <w:rPr>
          <w:rFonts w:ascii="Times New Roman" w:eastAsia="SimSun" w:hAnsi="Times New Roman" w:cs="Times New Roman"/>
          <w:b w:val="0"/>
          <w:color w:val="auto"/>
          <w:sz w:val="24"/>
          <w:szCs w:val="24"/>
        </w:rPr>
        <w:t>MISS</w:t>
      </w:r>
      <w:r w:rsidRPr="000C7DB2">
        <w:rPr>
          <w:rFonts w:ascii="Times New Roman" w:eastAsia="SimSun" w:hAnsi="Times New Roman" w:cs="Times New Roman"/>
          <w:b w:val="0"/>
          <w:color w:val="auto"/>
          <w:sz w:val="24"/>
          <w:szCs w:val="24"/>
        </w:rPr>
        <w:t>).</w:t>
      </w:r>
      <w:bookmarkEnd w:id="83"/>
    </w:p>
    <w:tbl>
      <w:tblPr>
        <w:tblW w:w="9534" w:type="dxa"/>
        <w:tblInd w:w="108" w:type="dxa"/>
        <w:tblCellMar>
          <w:left w:w="115" w:type="dxa"/>
          <w:right w:w="115" w:type="dxa"/>
        </w:tblCellMar>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single" w:sz="12"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CPH9</w:t>
            </w: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single" w:sz="12" w:space="0" w:color="auto"/>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r w:rsidRPr="00B22EF3">
              <w:rPr>
                <w:rFonts w:ascii="Times New Roman" w:eastAsia="SimSun" w:hAnsi="Times New Roman" w:cs="Times New Roman"/>
                <w:sz w:val="24"/>
                <w:szCs w:val="24"/>
                <w:vertAlign w:val="superscript"/>
              </w:rPr>
              <w:t>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40.68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77.50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70.54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45.99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47.46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39.42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8.47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CXX110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11.86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81.39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5.83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27.81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CXX20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16.10</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88.18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55.21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30.77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72.88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41.03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54.92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66.67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9.32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145</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2.46</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2"/>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22"/>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r w:rsidR="005041E3">
        <w:rPr>
          <w:rFonts w:ascii="Times New Roman" w:eastAsia="SimSun" w:hAnsi="Times New Roman" w:cs="Times New Roman"/>
          <w:sz w:val="24"/>
          <w:szCs w:val="24"/>
        </w:rPr>
        <w:t>.</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D123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49.21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18.64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36.24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23.21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23.73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33.86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57.63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D1A</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43.22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48.06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8.47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45.76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G10B</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67.86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70.73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52.54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22.83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3.39</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164</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75.71</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27.55</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33.33</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17.07</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41.53</w:t>
            </w: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166</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0.21</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0.89</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4.88</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G10C</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9.32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79.44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58.97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77.12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19.44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34.40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G10H</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58.08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47.44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47.32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41.53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34.78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75.20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57.63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263</w:t>
            </w:r>
          </w:p>
        </w:tc>
        <w:tc>
          <w:tcPr>
            <w:tcW w:w="1152"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271</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G10J</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91.39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62.82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40.17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89.83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44.66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37.30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8.06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11.24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G10L</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60.95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58.97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62.60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72.88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40.22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11.86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11.86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G10M</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12.71</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63.64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52.56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35.32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50.00</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41.16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22.02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29.66</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216</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19.57</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0.91</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8.26</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74.39</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218</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r w:rsidR="005041E3">
        <w:rPr>
          <w:rFonts w:ascii="Times New Roman" w:eastAsia="SimSun" w:hAnsi="Times New Roman" w:cs="Times New Roman"/>
          <w:sz w:val="24"/>
          <w:szCs w:val="24"/>
        </w:rPr>
        <w:t>.</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G10P</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48.62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24.58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92.54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47.19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67.80</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13.04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13.20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13.04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G10U</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28.93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27.05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23.03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99.06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84.92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70.51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88.98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31.15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G10X</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30.77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76.83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10.17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58.90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61.02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15.04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157</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11.61</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159</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r w:rsidR="005041E3">
        <w:rPr>
          <w:rFonts w:ascii="Times New Roman" w:eastAsia="SimSun" w:hAnsi="Times New Roman" w:cs="Times New Roman"/>
          <w:sz w:val="24"/>
          <w:szCs w:val="24"/>
        </w:rPr>
        <w:t>.</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G1A</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77.65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78.21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62.70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64.41</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34.75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G1D</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73.64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57.69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70.73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68.64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13.49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11.86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28.86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MSUT2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25.24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45.11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42.31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71.95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10.17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46.19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42.37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19.49</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207</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8.70</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15.04</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209</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0.89</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r w:rsidR="005041E3">
        <w:rPr>
          <w:rFonts w:ascii="Times New Roman" w:eastAsia="SimSun" w:hAnsi="Times New Roman" w:cs="Times New Roman"/>
          <w:sz w:val="24"/>
          <w:szCs w:val="24"/>
        </w:rPr>
        <w:t>.</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35.71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45.76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33.58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45.76</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12.58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63.87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11.02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78.10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11.54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18.98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56.78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8.47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10.17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199</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27.44</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29.49</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203</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0.36</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r w:rsidR="005041E3">
        <w:rPr>
          <w:rFonts w:ascii="Times New Roman" w:eastAsia="SimSun" w:hAnsi="Times New Roman" w:cs="Times New Roman"/>
          <w:sz w:val="24"/>
          <w:szCs w:val="24"/>
        </w:rPr>
        <w:t>.</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MU50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68.75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17.62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41.16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37.18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22.88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23.31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10.17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53.33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0.31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21.19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41.68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30.77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9.32</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59.27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29.05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8.84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22.03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MU59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6.52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9.78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24.77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27.81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6.78</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31.46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15.22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100.00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89.90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76.92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37.08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82.20</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9.61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6.78</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245</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0.25</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15.38</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51.38</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0.85</w:t>
            </w: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247</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single" w:sz="8" w:space="0" w:color="auto"/>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r>
    </w:tbl>
    <w:p w:rsidR="00C2254C" w:rsidRPr="00B22EF3" w:rsidRDefault="00C2254C" w:rsidP="00C2254C">
      <w:pPr>
        <w:spacing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br w:type="page"/>
      </w:r>
      <w:r w:rsidRPr="00B22EF3">
        <w:rPr>
          <w:rFonts w:ascii="Times New Roman" w:eastAsia="SimSun" w:hAnsi="Times New Roman" w:cs="Times New Roman"/>
          <w:sz w:val="24"/>
          <w:szCs w:val="24"/>
        </w:rPr>
        <w:lastRenderedPageBreak/>
        <w:t xml:space="preserve">Table </w:t>
      </w:r>
      <w:r w:rsidR="00172969">
        <w:rPr>
          <w:rFonts w:ascii="Times New Roman" w:eastAsia="SimSun" w:hAnsi="Times New Roman" w:cs="Times New Roman"/>
          <w:sz w:val="24"/>
          <w:szCs w:val="24"/>
        </w:rPr>
        <w:t>11</w:t>
      </w:r>
      <w:r w:rsidRPr="00B22EF3">
        <w:rPr>
          <w:rFonts w:ascii="Times New Roman" w:eastAsia="SimSun" w:hAnsi="Times New Roman" w:cs="Times New Roman"/>
          <w:sz w:val="24"/>
          <w:szCs w:val="24"/>
        </w:rPr>
        <w:t>.  Continued</w:t>
      </w:r>
      <w:r w:rsidR="005041E3">
        <w:rPr>
          <w:rFonts w:ascii="Times New Roman" w:eastAsia="SimSun" w:hAnsi="Times New Roman" w:cs="Times New Roman"/>
          <w:sz w:val="24"/>
          <w:szCs w:val="24"/>
        </w:rPr>
        <w:t>.</w:t>
      </w:r>
    </w:p>
    <w:tbl>
      <w:tblPr>
        <w:tblW w:w="9534" w:type="dxa"/>
        <w:tblInd w:w="108" w:type="dxa"/>
        <w:tblLook w:val="04A0"/>
      </w:tblPr>
      <w:tblGrid>
        <w:gridCol w:w="1470"/>
        <w:gridCol w:w="1152"/>
        <w:gridCol w:w="1152"/>
        <w:gridCol w:w="1152"/>
        <w:gridCol w:w="1152"/>
        <w:gridCol w:w="1152"/>
        <w:gridCol w:w="1152"/>
        <w:gridCol w:w="1152"/>
      </w:tblGrid>
      <w:tr w:rsidR="00C2254C" w:rsidRPr="00B22EF3" w:rsidTr="00C2254C">
        <w:trPr>
          <w:trHeight w:val="300"/>
        </w:trPr>
        <w:tc>
          <w:tcPr>
            <w:tcW w:w="1470"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Locus</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MINN</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TRC</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UARB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LARB</w:t>
            </w:r>
          </w:p>
        </w:tc>
        <w:tc>
          <w:tcPr>
            <w:tcW w:w="1152" w:type="dxa"/>
            <w:tcBorders>
              <w:top w:val="single" w:sz="12" w:space="0" w:color="auto"/>
              <w:left w:val="nil"/>
              <w:bottom w:val="single" w:sz="12" w:space="0" w:color="auto"/>
              <w:right w:val="nil"/>
            </w:tcBorders>
            <w:shd w:val="clear" w:color="auto" w:fill="auto"/>
            <w:noWrap/>
            <w:vAlign w:val="bottom"/>
            <w:hideMark/>
          </w:tcPr>
          <w:p w:rsidR="00C2254C" w:rsidRPr="00B22EF3" w:rsidRDefault="006E25A6" w:rsidP="00C2254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MISS</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REN144A06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281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22.79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11.96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2.68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14.41</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0.18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129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20.65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17.08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24.36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82.14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22.03</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61.43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53.85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60.17</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10.87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15.38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38.24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3.39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REN145P07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w:t>
            </w:r>
            <w:r w:rsidRPr="00B22EF3">
              <w:rPr>
                <w:rFonts w:ascii="Times New Roman" w:eastAsia="SimSun" w:hAnsi="Times New Roman" w:cs="Times New Roman"/>
                <w:i/>
                <w:sz w:val="24"/>
                <w:szCs w:val="24"/>
              </w:rPr>
              <w:t>n</w:t>
            </w:r>
            <w:r w:rsidRPr="00B22EF3">
              <w:rPr>
                <w:rFonts w:ascii="Times New Roman" w:eastAsia="SimSun" w:hAnsi="Times New Roman" w:cs="Times New Roman"/>
                <w:sz w:val="24"/>
                <w:szCs w:val="24"/>
              </w:rPr>
              <w:t>)</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137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39.13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38.39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23.72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159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161</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163</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167</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21.74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0.28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25.64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54.46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51.82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2.54</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169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1.09</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170</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172</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4.35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7.14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174</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44.76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60.56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51.28</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24.45</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48.31</w:t>
            </w:r>
          </w:p>
        </w:tc>
      </w:tr>
      <w:tr w:rsidR="00C2254C" w:rsidRPr="00B22EF3" w:rsidTr="00C2254C">
        <w:trPr>
          <w:trHeight w:val="300"/>
        </w:trPr>
        <w:tc>
          <w:tcPr>
            <w:tcW w:w="1470" w:type="dxa"/>
            <w:tcBorders>
              <w:top w:val="nil"/>
              <w:left w:val="nil"/>
              <w:bottom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3.26</w:t>
            </w: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7.63</w:t>
            </w:r>
          </w:p>
        </w:tc>
      </w:tr>
      <w:tr w:rsidR="00C2254C" w:rsidRPr="00B22EF3" w:rsidTr="00C2254C">
        <w:trPr>
          <w:trHeight w:val="300"/>
        </w:trPr>
        <w:tc>
          <w:tcPr>
            <w:tcW w:w="1470" w:type="dxa"/>
            <w:tcBorders>
              <w:top w:val="nil"/>
              <w:left w:val="nil"/>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177</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50.95</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38.89</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20.51</w:t>
            </w: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35.59</w:t>
            </w:r>
          </w:p>
        </w:tc>
      </w:tr>
      <w:tr w:rsidR="00C2254C" w:rsidRPr="00B22EF3" w:rsidTr="00C2254C">
        <w:trPr>
          <w:trHeight w:val="300"/>
        </w:trPr>
        <w:tc>
          <w:tcPr>
            <w:tcW w:w="1470" w:type="dxa"/>
            <w:tcBorders>
              <w:top w:val="nil"/>
              <w:left w:val="nil"/>
              <w:bottom w:val="single" w:sz="8" w:space="0" w:color="auto"/>
              <w:right w:val="nil"/>
            </w:tcBorders>
            <w:shd w:val="clear" w:color="auto" w:fill="auto"/>
            <w:noWrap/>
            <w:vAlign w:val="bottom"/>
            <w:hideMark/>
          </w:tcPr>
          <w:p w:rsidR="00C2254C" w:rsidRPr="00B22EF3" w:rsidRDefault="00C2254C" w:rsidP="00C2254C">
            <w:pPr>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181</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317"/>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4.29</w:t>
            </w: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p>
        </w:tc>
        <w:tc>
          <w:tcPr>
            <w:tcW w:w="1152" w:type="dxa"/>
            <w:tcBorders>
              <w:top w:val="nil"/>
              <w:left w:val="nil"/>
              <w:bottom w:val="single" w:sz="8" w:space="0" w:color="auto"/>
              <w:right w:val="nil"/>
            </w:tcBorders>
            <w:shd w:val="clear" w:color="auto" w:fill="auto"/>
            <w:noWrap/>
            <w:vAlign w:val="bottom"/>
            <w:hideMark/>
          </w:tcPr>
          <w:p w:rsidR="00C2254C" w:rsidRPr="00B22EF3" w:rsidRDefault="00C2254C" w:rsidP="00C2254C">
            <w:pPr>
              <w:tabs>
                <w:tab w:val="decimal" w:pos="418"/>
              </w:tabs>
              <w:spacing w:after="0" w:line="240" w:lineRule="auto"/>
              <w:rPr>
                <w:rFonts w:ascii="Times New Roman" w:eastAsia="SimSun" w:hAnsi="Times New Roman" w:cs="Times New Roman"/>
                <w:sz w:val="24"/>
                <w:szCs w:val="24"/>
              </w:rPr>
            </w:pPr>
            <w:r w:rsidRPr="00B22EF3">
              <w:rPr>
                <w:rFonts w:ascii="Times New Roman" w:eastAsia="SimSun" w:hAnsi="Times New Roman" w:cs="Times New Roman"/>
                <w:sz w:val="24"/>
                <w:szCs w:val="24"/>
              </w:rPr>
              <w:t>4.24</w:t>
            </w:r>
          </w:p>
        </w:tc>
      </w:tr>
    </w:tbl>
    <w:p w:rsidR="00C2254C" w:rsidRDefault="00C2254C" w:rsidP="00C2254C">
      <w:pPr>
        <w:pStyle w:val="Caption"/>
        <w:rPr>
          <w:rFonts w:ascii="Times New Roman" w:hAnsi="Times New Roman" w:cs="Times New Roman"/>
          <w:b w:val="0"/>
          <w:color w:val="auto"/>
          <w:sz w:val="24"/>
          <w:szCs w:val="24"/>
        </w:rPr>
        <w:sectPr w:rsidR="00C2254C" w:rsidSect="00C2254C">
          <w:pgSz w:w="12240" w:h="15840"/>
          <w:pgMar w:top="1440" w:right="1440" w:bottom="1440" w:left="1440" w:header="720" w:footer="720" w:gutter="0"/>
          <w:cols w:space="720"/>
          <w:docGrid w:linePitch="360"/>
        </w:sectPr>
      </w:pPr>
      <w:r w:rsidRPr="008B1CC8">
        <w:rPr>
          <w:rFonts w:ascii="Times New Roman" w:hAnsi="Times New Roman" w:cs="Times New Roman"/>
          <w:b w:val="0"/>
          <w:color w:val="auto"/>
          <w:sz w:val="24"/>
          <w:szCs w:val="24"/>
          <w:vertAlign w:val="superscript"/>
        </w:rPr>
        <w:t>1</w:t>
      </w:r>
      <w:r w:rsidRPr="008B1CC8">
        <w:rPr>
          <w:rFonts w:ascii="Times New Roman" w:hAnsi="Times New Roman" w:cs="Times New Roman"/>
          <w:b w:val="0"/>
          <w:color w:val="auto"/>
          <w:sz w:val="24"/>
          <w:szCs w:val="24"/>
        </w:rPr>
        <w:t xml:space="preserve"> Sample size</w:t>
      </w:r>
    </w:p>
    <w:p w:rsidR="005646F7" w:rsidRDefault="00C2254C">
      <w:pPr>
        <w:pStyle w:val="Heading2"/>
        <w:rPr>
          <w:i/>
          <w:sz w:val="28"/>
          <w:szCs w:val="28"/>
        </w:rPr>
      </w:pPr>
      <w:bookmarkStart w:id="84" w:name="_Toc394564073"/>
      <w:r w:rsidRPr="00A372B7">
        <w:rPr>
          <w:rFonts w:ascii="Times New Roman" w:hAnsi="Times New Roman" w:cs="Times New Roman"/>
          <w:i/>
          <w:color w:val="auto"/>
          <w:sz w:val="24"/>
          <w:szCs w:val="24"/>
        </w:rPr>
        <w:lastRenderedPageBreak/>
        <w:t>Appendix B:  Figures</w:t>
      </w:r>
      <w:bookmarkEnd w:id="84"/>
      <w:r w:rsidRPr="00A372B7">
        <w:rPr>
          <w:i/>
          <w:color w:val="auto"/>
        </w:rPr>
        <w:br w:type="page"/>
      </w:r>
    </w:p>
    <w:p w:rsidR="00C2254C" w:rsidRPr="00510D15" w:rsidRDefault="00C2254C" w:rsidP="00C2254C">
      <w:pPr>
        <w:pStyle w:val="Heading1"/>
      </w:pPr>
      <w:r w:rsidRPr="00510D15">
        <w:rPr>
          <w:rFonts w:ascii="Times New Roman" w:hAnsi="Times New Roman" w:cs="Times New Roman"/>
          <w:noProof/>
          <w:sz w:val="24"/>
          <w:szCs w:val="24"/>
        </w:rPr>
        <w:lastRenderedPageBreak/>
        <w:drawing>
          <wp:inline distT="0" distB="0" distL="0" distR="0">
            <wp:extent cx="5827295" cy="6241788"/>
            <wp:effectExtent l="19050" t="0" r="2005" b="0"/>
            <wp:docPr id="32" name="Picture 0" descr="StudyAre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yAreas.png"/>
                    <pic:cNvPicPr/>
                  </pic:nvPicPr>
                  <pic:blipFill>
                    <a:blip r:embed="rId264" cstate="print"/>
                    <a:stretch>
                      <a:fillRect/>
                    </a:stretch>
                  </pic:blipFill>
                  <pic:spPr>
                    <a:xfrm>
                      <a:off x="0" y="0"/>
                      <a:ext cx="5827295" cy="6241788"/>
                    </a:xfrm>
                    <a:prstGeom prst="rect">
                      <a:avLst/>
                    </a:prstGeom>
                  </pic:spPr>
                </pic:pic>
              </a:graphicData>
            </a:graphic>
          </wp:inline>
        </w:drawing>
      </w:r>
      <w:bookmarkStart w:id="85" w:name="_GoBack"/>
      <w:bookmarkEnd w:id="85"/>
    </w:p>
    <w:p w:rsidR="00C2254C" w:rsidRPr="00510D15" w:rsidRDefault="00C2254C" w:rsidP="00C2254C">
      <w:pPr>
        <w:pStyle w:val="Caption"/>
        <w:rPr>
          <w:rFonts w:ascii="Times New Roman" w:hAnsi="Times New Roman" w:cs="Times New Roman"/>
          <w:b w:val="0"/>
          <w:color w:val="auto"/>
          <w:sz w:val="24"/>
          <w:szCs w:val="24"/>
        </w:rPr>
      </w:pPr>
      <w:bookmarkStart w:id="86" w:name="_Ref388360260"/>
      <w:bookmarkStart w:id="87" w:name="_Toc394564088"/>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w:t>
      </w:r>
      <w:r w:rsidR="00951E25" w:rsidRPr="00510D15">
        <w:rPr>
          <w:rFonts w:ascii="Times New Roman" w:hAnsi="Times New Roman" w:cs="Times New Roman"/>
          <w:b w:val="0"/>
          <w:color w:val="auto"/>
          <w:sz w:val="24"/>
          <w:szCs w:val="24"/>
        </w:rPr>
        <w:fldChar w:fldCharType="end"/>
      </w:r>
      <w:bookmarkEnd w:id="86"/>
      <w:r w:rsidRPr="00510D15">
        <w:rPr>
          <w:rFonts w:ascii="Times New Roman" w:hAnsi="Times New Roman" w:cs="Times New Roman"/>
          <w:b w:val="0"/>
          <w:color w:val="auto"/>
          <w:sz w:val="24"/>
          <w:szCs w:val="24"/>
        </w:rPr>
        <w:t>.  Map of the study area showing each of the 4 subpopulations of Louisiana black bear (black polygons) within the Lower Mississippi Alluvial Valley in Louisiana, USA.  Natural land cover is in green and non-natural is in gray.</w:t>
      </w:r>
      <w:bookmarkEnd w:id="87"/>
      <w:r w:rsidRPr="00510D15">
        <w:rPr>
          <w:rFonts w:ascii="Times New Roman" w:hAnsi="Times New Roman" w:cs="Times New Roman"/>
          <w:b w:val="0"/>
          <w:color w:val="auto"/>
          <w:sz w:val="24"/>
          <w:szCs w:val="24"/>
        </w:rPr>
        <w:br w:type="page"/>
      </w:r>
    </w:p>
    <w:p w:rsidR="00C2254C" w:rsidRPr="00510D15" w:rsidRDefault="00C2254C" w:rsidP="00C2254C">
      <w:pPr>
        <w:keepNext/>
      </w:pPr>
      <w:r w:rsidRPr="00510D15">
        <w:rPr>
          <w:noProof/>
        </w:rPr>
        <w:lastRenderedPageBreak/>
        <w:drawing>
          <wp:inline distT="0" distB="0" distL="0" distR="0">
            <wp:extent cx="5943600" cy="4572000"/>
            <wp:effectExtent l="19050" t="0" r="0" b="0"/>
            <wp:docPr id="3" name="Picture 2" descr="TNRBSitesPerWk.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RBSitesPerWk.new.png"/>
                    <pic:cNvPicPr/>
                  </pic:nvPicPr>
                  <pic:blipFill>
                    <a:blip r:embed="rId265"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88" w:name="_Ref388457852"/>
      <w:bookmarkStart w:id="89" w:name="_Toc394564089"/>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2</w:t>
      </w:r>
      <w:r w:rsidR="00951E25" w:rsidRPr="00510D15">
        <w:rPr>
          <w:rFonts w:ascii="Times New Roman" w:hAnsi="Times New Roman" w:cs="Times New Roman"/>
          <w:sz w:val="24"/>
          <w:szCs w:val="24"/>
        </w:rPr>
        <w:fldChar w:fldCharType="end"/>
      </w:r>
      <w:bookmarkEnd w:id="88"/>
      <w:r w:rsidRPr="00510D15">
        <w:rPr>
          <w:rFonts w:ascii="Times New Roman" w:hAnsi="Times New Roman" w:cs="Times New Roman"/>
          <w:sz w:val="24"/>
          <w:szCs w:val="24"/>
        </w:rPr>
        <w:t>.  Number of sites producing ≥1 collected sample each week in the Tensas River Basin of Louisiana</w:t>
      </w:r>
      <w:r>
        <w:rPr>
          <w:rFonts w:ascii="Times New Roman" w:hAnsi="Times New Roman" w:cs="Times New Roman"/>
          <w:sz w:val="24"/>
          <w:szCs w:val="24"/>
        </w:rPr>
        <w:t xml:space="preserve">, USA, </w:t>
      </w:r>
      <w:r w:rsidRPr="00510D15">
        <w:rPr>
          <w:rFonts w:ascii="Times New Roman" w:hAnsi="Times New Roman" w:cs="Times New Roman"/>
          <w:sz w:val="24"/>
          <w:szCs w:val="24"/>
        </w:rPr>
        <w:t>2006–2012.</w:t>
      </w:r>
      <w:bookmarkEnd w:id="89"/>
      <w:r>
        <w:rPr>
          <w:rFonts w:ascii="Times New Roman" w:hAnsi="Times New Roman" w:cs="Times New Roman"/>
          <w:b/>
          <w:sz w:val="24"/>
          <w:szCs w:val="24"/>
        </w:rPr>
        <w:br w:type="page"/>
      </w:r>
    </w:p>
    <w:p w:rsidR="00C2254C" w:rsidRPr="00510D15" w:rsidRDefault="00C2254C" w:rsidP="00C2254C">
      <w:pPr>
        <w:keepNext/>
      </w:pPr>
      <w:r w:rsidRPr="00510D15">
        <w:rPr>
          <w:rFonts w:ascii="Times New Roman" w:hAnsi="Times New Roman" w:cs="Times New Roman"/>
          <w:noProof/>
          <w:sz w:val="24"/>
          <w:szCs w:val="24"/>
        </w:rPr>
        <w:lastRenderedPageBreak/>
        <w:drawing>
          <wp:inline distT="0" distB="0" distL="0" distR="0">
            <wp:extent cx="5943600" cy="4572000"/>
            <wp:effectExtent l="19050" t="0" r="0" b="0"/>
            <wp:docPr id="4" name="Picture 3" descr="TNRBSamplesPerWk.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RBSamplesPerWk.new.png"/>
                    <pic:cNvPicPr/>
                  </pic:nvPicPr>
                  <pic:blipFill>
                    <a:blip r:embed="rId266"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90" w:name="_Ref388457864"/>
      <w:bookmarkStart w:id="91" w:name="_Toc394564090"/>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3</w:t>
      </w:r>
      <w:r w:rsidR="00951E25" w:rsidRPr="00510D15">
        <w:rPr>
          <w:rFonts w:ascii="Times New Roman" w:hAnsi="Times New Roman" w:cs="Times New Roman"/>
          <w:sz w:val="24"/>
          <w:szCs w:val="24"/>
        </w:rPr>
        <w:fldChar w:fldCharType="end"/>
      </w:r>
      <w:bookmarkEnd w:id="90"/>
      <w:r w:rsidRPr="00510D15">
        <w:rPr>
          <w:rFonts w:ascii="Times New Roman" w:hAnsi="Times New Roman" w:cs="Times New Roman"/>
          <w:sz w:val="24"/>
          <w:szCs w:val="24"/>
        </w:rPr>
        <w:t>.  Number of samples collected each week in the Tensas River Basin of Louisiana</w:t>
      </w:r>
      <w:r>
        <w:rPr>
          <w:rFonts w:ascii="Times New Roman" w:hAnsi="Times New Roman" w:cs="Times New Roman"/>
          <w:sz w:val="24"/>
          <w:szCs w:val="24"/>
        </w:rPr>
        <w:t xml:space="preserve">, USA, </w:t>
      </w:r>
      <w:r w:rsidRPr="00510D15">
        <w:rPr>
          <w:rFonts w:ascii="Times New Roman" w:hAnsi="Times New Roman" w:cs="Times New Roman"/>
          <w:sz w:val="24"/>
          <w:szCs w:val="24"/>
        </w:rPr>
        <w:t>2006–2012.</w:t>
      </w:r>
      <w:bookmarkEnd w:id="91"/>
      <w:r>
        <w:rPr>
          <w:rFonts w:ascii="Times New Roman" w:hAnsi="Times New Roman" w:cs="Times New Roman"/>
          <w:b/>
          <w:sz w:val="24"/>
          <w:szCs w:val="24"/>
        </w:rPr>
        <w:br w:type="page"/>
      </w:r>
    </w:p>
    <w:p w:rsidR="00C2254C" w:rsidRPr="00510D15" w:rsidRDefault="00C2254C" w:rsidP="00C2254C">
      <w:pPr>
        <w:pStyle w:val="Caption"/>
        <w:keepNext/>
        <w:rPr>
          <w:color w:val="auto"/>
        </w:rPr>
      </w:pPr>
      <w:r w:rsidRPr="00510D15">
        <w:rPr>
          <w:rFonts w:ascii="Times New Roman" w:hAnsi="Times New Roman" w:cs="Times New Roman"/>
          <w:b w:val="0"/>
          <w:noProof/>
          <w:color w:val="auto"/>
          <w:sz w:val="24"/>
          <w:szCs w:val="24"/>
        </w:rPr>
        <w:lastRenderedPageBreak/>
        <w:drawing>
          <wp:inline distT="0" distB="0" distL="0" distR="0">
            <wp:extent cx="5943600" cy="4572000"/>
            <wp:effectExtent l="19050" t="0" r="0" b="0"/>
            <wp:docPr id="6" name="Picture 5" descr="AllPop.SitesVis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Pop.SitesVisited.png"/>
                    <pic:cNvPicPr/>
                  </pic:nvPicPr>
                  <pic:blipFill>
                    <a:blip r:embed="rId267"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92" w:name="_Ref388457872"/>
      <w:bookmarkStart w:id="93" w:name="_Toc394564091"/>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4</w:t>
      </w:r>
      <w:r w:rsidR="00951E25" w:rsidRPr="00510D15">
        <w:rPr>
          <w:rFonts w:ascii="Times New Roman" w:hAnsi="Times New Roman" w:cs="Times New Roman"/>
          <w:sz w:val="24"/>
          <w:szCs w:val="24"/>
        </w:rPr>
        <w:fldChar w:fldCharType="end"/>
      </w:r>
      <w:bookmarkEnd w:id="92"/>
      <w:r w:rsidRPr="00510D15">
        <w:rPr>
          <w:rFonts w:ascii="Times New Roman" w:hAnsi="Times New Roman" w:cs="Times New Roman"/>
          <w:sz w:val="24"/>
          <w:szCs w:val="24"/>
        </w:rPr>
        <w:t>.  Number of individual hair-collection sites that produced ≥1 collected sample across all weeks within each year for the Tensas River Basin (solid line with squares), the Upper Atchafalaya River Basin (dashed line with triangles), and the Lower Atchafalaya River Basin (dotted line with circles)</w:t>
      </w:r>
      <w:r>
        <w:rPr>
          <w:rFonts w:ascii="Times New Roman" w:hAnsi="Times New Roman" w:cs="Times New Roman"/>
          <w:sz w:val="24"/>
          <w:szCs w:val="24"/>
        </w:rPr>
        <w:t xml:space="preserve"> of Louisiana, USA, </w:t>
      </w:r>
      <w:r w:rsidRPr="00510D15">
        <w:rPr>
          <w:rFonts w:ascii="Times New Roman" w:hAnsi="Times New Roman" w:cs="Times New Roman"/>
          <w:sz w:val="24"/>
          <w:szCs w:val="24"/>
        </w:rPr>
        <w:t>2006–2012.</w:t>
      </w:r>
      <w:bookmarkEnd w:id="93"/>
      <w:r>
        <w:rPr>
          <w:rFonts w:ascii="Times New Roman" w:hAnsi="Times New Roman" w:cs="Times New Roman"/>
          <w:b/>
          <w:sz w:val="24"/>
          <w:szCs w:val="24"/>
        </w:rPr>
        <w:br w:type="page"/>
      </w:r>
    </w:p>
    <w:p w:rsidR="00C2254C" w:rsidRPr="00510D15" w:rsidRDefault="00C2254C" w:rsidP="00C2254C">
      <w:pPr>
        <w:keepNext/>
      </w:pPr>
      <w:r w:rsidRPr="00510D15">
        <w:rPr>
          <w:rFonts w:ascii="Times New Roman" w:hAnsi="Times New Roman" w:cs="Times New Roman"/>
          <w:noProof/>
          <w:sz w:val="24"/>
          <w:szCs w:val="24"/>
        </w:rPr>
        <w:lastRenderedPageBreak/>
        <w:drawing>
          <wp:inline distT="0" distB="0" distL="0" distR="0">
            <wp:extent cx="5943600" cy="4572000"/>
            <wp:effectExtent l="19050" t="0" r="0" b="0"/>
            <wp:docPr id="9" name="Picture 7" descr="UARBSitesPerWk.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RBSitesPerWk.new.png"/>
                    <pic:cNvPicPr/>
                  </pic:nvPicPr>
                  <pic:blipFill>
                    <a:blip r:embed="rId268"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94" w:name="_Ref388457878"/>
      <w:bookmarkStart w:id="95" w:name="_Toc394564092"/>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5</w:t>
      </w:r>
      <w:r w:rsidR="00951E25" w:rsidRPr="00510D15">
        <w:rPr>
          <w:rFonts w:ascii="Times New Roman" w:hAnsi="Times New Roman" w:cs="Times New Roman"/>
          <w:sz w:val="24"/>
          <w:szCs w:val="24"/>
        </w:rPr>
        <w:fldChar w:fldCharType="end"/>
      </w:r>
      <w:bookmarkEnd w:id="94"/>
      <w:r w:rsidRPr="00510D15">
        <w:rPr>
          <w:rFonts w:ascii="Times New Roman" w:hAnsi="Times New Roman" w:cs="Times New Roman"/>
          <w:sz w:val="24"/>
          <w:szCs w:val="24"/>
        </w:rPr>
        <w:t>.  Number of sites producing ≥1 collected sample each week in the Upper Atchafalaya River Basin of Louisiana</w:t>
      </w:r>
      <w:r>
        <w:rPr>
          <w:rFonts w:ascii="Times New Roman" w:hAnsi="Times New Roman" w:cs="Times New Roman"/>
          <w:sz w:val="24"/>
          <w:szCs w:val="24"/>
        </w:rPr>
        <w:t xml:space="preserve">, USA, </w:t>
      </w:r>
      <w:r w:rsidRPr="00510D15">
        <w:rPr>
          <w:rFonts w:ascii="Times New Roman" w:hAnsi="Times New Roman" w:cs="Times New Roman"/>
          <w:sz w:val="24"/>
          <w:szCs w:val="24"/>
        </w:rPr>
        <w:t>2007–2012.</w:t>
      </w:r>
      <w:bookmarkEnd w:id="95"/>
      <w:r>
        <w:rPr>
          <w:rFonts w:ascii="Times New Roman" w:hAnsi="Times New Roman" w:cs="Times New Roman"/>
          <w:b/>
          <w:sz w:val="24"/>
          <w:szCs w:val="24"/>
        </w:rPr>
        <w:br w:type="page"/>
      </w:r>
    </w:p>
    <w:p w:rsidR="00C2254C" w:rsidRPr="00510D15" w:rsidRDefault="00C2254C" w:rsidP="00C2254C">
      <w:pPr>
        <w:keepNext/>
      </w:pPr>
      <w:r w:rsidRPr="00510D15">
        <w:rPr>
          <w:rFonts w:ascii="Times New Roman" w:hAnsi="Times New Roman" w:cs="Times New Roman"/>
          <w:noProof/>
          <w:sz w:val="24"/>
          <w:szCs w:val="24"/>
        </w:rPr>
        <w:lastRenderedPageBreak/>
        <w:drawing>
          <wp:inline distT="0" distB="0" distL="0" distR="0">
            <wp:extent cx="5943600" cy="4572000"/>
            <wp:effectExtent l="19050" t="0" r="0" b="0"/>
            <wp:docPr id="7" name="Picture 6" descr="UARBSamplesPerWk.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RBSamplesPerWk.new.png"/>
                    <pic:cNvPicPr/>
                  </pic:nvPicPr>
                  <pic:blipFill>
                    <a:blip r:embed="rId269"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96" w:name="_Ref388457884"/>
      <w:bookmarkStart w:id="97" w:name="_Toc394564093"/>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6</w:t>
      </w:r>
      <w:r w:rsidR="00951E25" w:rsidRPr="00510D15">
        <w:rPr>
          <w:rFonts w:ascii="Times New Roman" w:hAnsi="Times New Roman" w:cs="Times New Roman"/>
          <w:sz w:val="24"/>
          <w:szCs w:val="24"/>
        </w:rPr>
        <w:fldChar w:fldCharType="end"/>
      </w:r>
      <w:bookmarkEnd w:id="96"/>
      <w:r w:rsidRPr="00510D15">
        <w:rPr>
          <w:rFonts w:ascii="Times New Roman" w:hAnsi="Times New Roman" w:cs="Times New Roman"/>
          <w:sz w:val="24"/>
          <w:szCs w:val="24"/>
        </w:rPr>
        <w:t>.  Number of samples collected each week in the Upper Atchafalaya River Basin of Louisiana</w:t>
      </w:r>
      <w:r>
        <w:rPr>
          <w:rFonts w:ascii="Times New Roman" w:hAnsi="Times New Roman" w:cs="Times New Roman"/>
          <w:sz w:val="24"/>
          <w:szCs w:val="24"/>
        </w:rPr>
        <w:t xml:space="preserve">, USA, </w:t>
      </w:r>
      <w:r w:rsidRPr="00510D15">
        <w:rPr>
          <w:rFonts w:ascii="Times New Roman" w:hAnsi="Times New Roman" w:cs="Times New Roman"/>
          <w:sz w:val="24"/>
          <w:szCs w:val="24"/>
        </w:rPr>
        <w:t>2007–2012.</w:t>
      </w:r>
      <w:bookmarkEnd w:id="97"/>
      <w:r>
        <w:rPr>
          <w:rFonts w:ascii="Times New Roman" w:hAnsi="Times New Roman" w:cs="Times New Roman"/>
          <w:b/>
          <w:sz w:val="24"/>
          <w:szCs w:val="24"/>
        </w:rPr>
        <w:br w:type="page"/>
      </w:r>
    </w:p>
    <w:p w:rsidR="00C2254C" w:rsidRPr="00510D15" w:rsidRDefault="00C2254C" w:rsidP="00C2254C">
      <w:pPr>
        <w:keepNext/>
      </w:pPr>
      <w:r w:rsidRPr="00510D15">
        <w:rPr>
          <w:rFonts w:ascii="Times New Roman" w:hAnsi="Times New Roman" w:cs="Times New Roman"/>
          <w:noProof/>
          <w:sz w:val="24"/>
          <w:szCs w:val="24"/>
        </w:rPr>
        <w:lastRenderedPageBreak/>
        <w:drawing>
          <wp:inline distT="0" distB="0" distL="0" distR="0">
            <wp:extent cx="5943600" cy="4572000"/>
            <wp:effectExtent l="19050" t="0" r="0" b="0"/>
            <wp:docPr id="27" name="Picture 25" descr="LARBSitesPerWk.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BSitesPerWk.new.png"/>
                    <pic:cNvPicPr/>
                  </pic:nvPicPr>
                  <pic:blipFill>
                    <a:blip r:embed="rId270"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98" w:name="_Ref388457900"/>
      <w:bookmarkStart w:id="99" w:name="_Toc394564094"/>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7</w:t>
      </w:r>
      <w:r w:rsidR="00951E25" w:rsidRPr="00510D15">
        <w:rPr>
          <w:rFonts w:ascii="Times New Roman" w:hAnsi="Times New Roman" w:cs="Times New Roman"/>
          <w:sz w:val="24"/>
          <w:szCs w:val="24"/>
        </w:rPr>
        <w:fldChar w:fldCharType="end"/>
      </w:r>
      <w:bookmarkEnd w:id="98"/>
      <w:r w:rsidRPr="00510D15">
        <w:rPr>
          <w:rFonts w:ascii="Times New Roman" w:hAnsi="Times New Roman" w:cs="Times New Roman"/>
          <w:sz w:val="24"/>
          <w:szCs w:val="24"/>
        </w:rPr>
        <w:t>.  Number of sites producing ≥1 collected sample each week in the Lower Atchafalaya River Basin of Louisiana</w:t>
      </w:r>
      <w:r>
        <w:rPr>
          <w:rFonts w:ascii="Times New Roman" w:hAnsi="Times New Roman" w:cs="Times New Roman"/>
          <w:sz w:val="24"/>
          <w:szCs w:val="24"/>
        </w:rPr>
        <w:t xml:space="preserve">, USA, </w:t>
      </w:r>
      <w:r w:rsidRPr="00510D15">
        <w:rPr>
          <w:rFonts w:ascii="Times New Roman" w:hAnsi="Times New Roman" w:cs="Times New Roman"/>
          <w:sz w:val="24"/>
          <w:szCs w:val="24"/>
        </w:rPr>
        <w:t>2010–2012.</w:t>
      </w:r>
      <w:bookmarkEnd w:id="99"/>
      <w:r>
        <w:rPr>
          <w:rFonts w:ascii="Times New Roman" w:hAnsi="Times New Roman" w:cs="Times New Roman"/>
          <w:b/>
          <w:sz w:val="24"/>
          <w:szCs w:val="24"/>
        </w:rPr>
        <w:br w:type="page"/>
      </w:r>
    </w:p>
    <w:p w:rsidR="00C2254C" w:rsidRPr="00510D15" w:rsidRDefault="00C2254C" w:rsidP="00C2254C">
      <w:pPr>
        <w:keepNext/>
      </w:pPr>
      <w:r w:rsidRPr="00510D15">
        <w:rPr>
          <w:rFonts w:ascii="Times New Roman" w:hAnsi="Times New Roman" w:cs="Times New Roman"/>
          <w:noProof/>
          <w:sz w:val="24"/>
          <w:szCs w:val="24"/>
        </w:rPr>
        <w:lastRenderedPageBreak/>
        <w:drawing>
          <wp:inline distT="0" distB="0" distL="0" distR="0">
            <wp:extent cx="5943600" cy="4572000"/>
            <wp:effectExtent l="19050" t="0" r="0" b="0"/>
            <wp:docPr id="10" name="Picture 9" descr="LARBSamplesPerWk.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BSamplesPerWk.new.png"/>
                    <pic:cNvPicPr/>
                  </pic:nvPicPr>
                  <pic:blipFill>
                    <a:blip r:embed="rId271" cstate="print"/>
                    <a:stretch>
                      <a:fillRect/>
                    </a:stretch>
                  </pic:blipFill>
                  <pic:spPr>
                    <a:xfrm>
                      <a:off x="0" y="0"/>
                      <a:ext cx="5943600" cy="4572000"/>
                    </a:xfrm>
                    <a:prstGeom prst="rect">
                      <a:avLst/>
                    </a:prstGeom>
                  </pic:spPr>
                </pic:pic>
              </a:graphicData>
            </a:graphic>
          </wp:inline>
        </w:drawing>
      </w:r>
    </w:p>
    <w:p w:rsidR="00C2254C" w:rsidRDefault="00C2254C">
      <w:pPr>
        <w:rPr>
          <w:rFonts w:ascii="Times New Roman" w:hAnsi="Times New Roman" w:cs="Times New Roman"/>
          <w:bCs/>
          <w:sz w:val="24"/>
          <w:szCs w:val="24"/>
        </w:rPr>
      </w:pPr>
      <w:bookmarkStart w:id="100" w:name="_Ref388457909"/>
      <w:bookmarkStart w:id="101" w:name="_Toc394564095"/>
      <w:r w:rsidRPr="00510D15">
        <w:rPr>
          <w:rFonts w:ascii="Times New Roman" w:hAnsi="Times New Roman" w:cs="Times New Roman"/>
          <w:sz w:val="24"/>
          <w:szCs w:val="24"/>
        </w:rPr>
        <w:t xml:space="preserve">Figure </w:t>
      </w:r>
      <w:r w:rsidR="00951E25" w:rsidRPr="00510D15">
        <w:rPr>
          <w:rFonts w:ascii="Times New Roman" w:hAnsi="Times New Roman" w:cs="Times New Roman"/>
          <w:sz w:val="24"/>
          <w:szCs w:val="24"/>
        </w:rPr>
        <w:fldChar w:fldCharType="begin"/>
      </w:r>
      <w:r w:rsidRPr="00510D15">
        <w:rPr>
          <w:rFonts w:ascii="Times New Roman" w:hAnsi="Times New Roman" w:cs="Times New Roman"/>
          <w:sz w:val="24"/>
          <w:szCs w:val="24"/>
        </w:rPr>
        <w:instrText xml:space="preserve"> SEQ Figure \* ARABIC </w:instrText>
      </w:r>
      <w:r w:rsidR="00951E25" w:rsidRPr="00510D15">
        <w:rPr>
          <w:rFonts w:ascii="Times New Roman" w:hAnsi="Times New Roman" w:cs="Times New Roman"/>
          <w:sz w:val="24"/>
          <w:szCs w:val="24"/>
        </w:rPr>
        <w:fldChar w:fldCharType="separate"/>
      </w:r>
      <w:r w:rsidR="000A5607">
        <w:rPr>
          <w:rFonts w:ascii="Times New Roman" w:hAnsi="Times New Roman" w:cs="Times New Roman"/>
          <w:noProof/>
          <w:sz w:val="24"/>
          <w:szCs w:val="24"/>
        </w:rPr>
        <w:t>8</w:t>
      </w:r>
      <w:r w:rsidR="00951E25" w:rsidRPr="00510D15">
        <w:rPr>
          <w:rFonts w:ascii="Times New Roman" w:hAnsi="Times New Roman" w:cs="Times New Roman"/>
          <w:sz w:val="24"/>
          <w:szCs w:val="24"/>
        </w:rPr>
        <w:fldChar w:fldCharType="end"/>
      </w:r>
      <w:bookmarkEnd w:id="100"/>
      <w:r w:rsidRPr="00510D15">
        <w:rPr>
          <w:rFonts w:ascii="Times New Roman" w:hAnsi="Times New Roman" w:cs="Times New Roman"/>
          <w:sz w:val="24"/>
          <w:szCs w:val="24"/>
        </w:rPr>
        <w:t>.  Number of samples collected each week in the Upper Atchafalaya River Basin of Louisiana</w:t>
      </w:r>
      <w:r>
        <w:rPr>
          <w:rFonts w:ascii="Times New Roman" w:hAnsi="Times New Roman" w:cs="Times New Roman"/>
          <w:sz w:val="24"/>
          <w:szCs w:val="24"/>
        </w:rPr>
        <w:t xml:space="preserve">, USA, </w:t>
      </w:r>
      <w:r w:rsidRPr="00510D15">
        <w:rPr>
          <w:rFonts w:ascii="Times New Roman" w:hAnsi="Times New Roman" w:cs="Times New Roman"/>
          <w:sz w:val="24"/>
          <w:szCs w:val="24"/>
        </w:rPr>
        <w:t>2007–2012.</w:t>
      </w:r>
      <w:bookmarkEnd w:id="101"/>
      <w:r>
        <w:rPr>
          <w:rFonts w:ascii="Times New Roman" w:hAnsi="Times New Roman" w:cs="Times New Roman"/>
          <w:b/>
          <w:sz w:val="24"/>
          <w:szCs w:val="24"/>
        </w:rPr>
        <w:br w:type="page"/>
      </w:r>
    </w:p>
    <w:p w:rsidR="00C2254C" w:rsidRDefault="00C2254C">
      <w:pPr>
        <w:rPr>
          <w:rFonts w:ascii="Times New Roman" w:hAnsi="Times New Roman" w:cs="Times New Roman"/>
          <w:b/>
          <w:noProof/>
          <w:sz w:val="24"/>
          <w:szCs w:val="24"/>
        </w:rPr>
      </w:pPr>
      <w:r>
        <w:rPr>
          <w:rFonts w:ascii="Times New Roman" w:hAnsi="Times New Roman" w:cs="Times New Roman"/>
          <w:b/>
          <w:noProof/>
          <w:sz w:val="24"/>
          <w:szCs w:val="24"/>
        </w:rPr>
        <w:lastRenderedPageBreak/>
        <w:drawing>
          <wp:inline distT="0" distB="0" distL="0" distR="0">
            <wp:extent cx="4572318" cy="5486781"/>
            <wp:effectExtent l="19050" t="0" r="0" b="0"/>
            <wp:docPr id="29" name="Picture 28" descr="TNRB.Mismatch10lo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RB.Mismatch10loci.png"/>
                    <pic:cNvPicPr/>
                  </pic:nvPicPr>
                  <pic:blipFill>
                    <a:blip r:embed="rId272" cstate="print"/>
                    <a:stretch>
                      <a:fillRect/>
                    </a:stretch>
                  </pic:blipFill>
                  <pic:spPr>
                    <a:xfrm>
                      <a:off x="0" y="0"/>
                      <a:ext cx="4572318" cy="5486781"/>
                    </a:xfrm>
                    <a:prstGeom prst="rect">
                      <a:avLst/>
                    </a:prstGeom>
                  </pic:spPr>
                </pic:pic>
              </a:graphicData>
            </a:graphic>
          </wp:inline>
        </w:drawing>
      </w:r>
    </w:p>
    <w:p w:rsidR="00C2254C" w:rsidRPr="00A505A9" w:rsidRDefault="00C2254C" w:rsidP="00C2254C">
      <w:pPr>
        <w:pStyle w:val="Caption"/>
        <w:rPr>
          <w:rFonts w:ascii="Times New Roman" w:hAnsi="Times New Roman" w:cs="Times New Roman"/>
          <w:b w:val="0"/>
          <w:bCs w:val="0"/>
          <w:noProof/>
          <w:color w:val="auto"/>
          <w:sz w:val="24"/>
          <w:szCs w:val="24"/>
        </w:rPr>
      </w:pPr>
      <w:bookmarkStart w:id="102" w:name="_Ref388616702"/>
      <w:bookmarkStart w:id="103" w:name="_Toc394564096"/>
      <w:r w:rsidRPr="00A505A9">
        <w:rPr>
          <w:rFonts w:ascii="Times New Roman" w:hAnsi="Times New Roman" w:cs="Times New Roman"/>
          <w:b w:val="0"/>
          <w:color w:val="auto"/>
          <w:sz w:val="24"/>
          <w:szCs w:val="24"/>
        </w:rPr>
        <w:t xml:space="preserve">Figure </w:t>
      </w:r>
      <w:r w:rsidR="00951E25" w:rsidRPr="00A505A9">
        <w:rPr>
          <w:rFonts w:ascii="Times New Roman" w:hAnsi="Times New Roman" w:cs="Times New Roman"/>
          <w:b w:val="0"/>
          <w:color w:val="auto"/>
          <w:sz w:val="24"/>
          <w:szCs w:val="24"/>
        </w:rPr>
        <w:fldChar w:fldCharType="begin"/>
      </w:r>
      <w:r w:rsidRPr="00A505A9">
        <w:rPr>
          <w:rFonts w:ascii="Times New Roman" w:hAnsi="Times New Roman" w:cs="Times New Roman"/>
          <w:b w:val="0"/>
          <w:color w:val="auto"/>
          <w:sz w:val="24"/>
          <w:szCs w:val="24"/>
        </w:rPr>
        <w:instrText xml:space="preserve"> SEQ Figure \* ARABIC </w:instrText>
      </w:r>
      <w:r w:rsidR="00951E25" w:rsidRPr="00A505A9">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9</w:t>
      </w:r>
      <w:r w:rsidR="00951E25" w:rsidRPr="00A505A9">
        <w:rPr>
          <w:rFonts w:ascii="Times New Roman" w:hAnsi="Times New Roman" w:cs="Times New Roman"/>
          <w:b w:val="0"/>
          <w:color w:val="auto"/>
          <w:sz w:val="24"/>
          <w:szCs w:val="24"/>
        </w:rPr>
        <w:fldChar w:fldCharType="end"/>
      </w:r>
      <w:bookmarkEnd w:id="102"/>
      <w:r w:rsidRPr="00A505A9">
        <w:rPr>
          <w:rFonts w:ascii="Times New Roman" w:hAnsi="Times New Roman" w:cs="Times New Roman"/>
          <w:b w:val="0"/>
          <w:noProof/>
          <w:color w:val="auto"/>
          <w:sz w:val="24"/>
          <w:szCs w:val="24"/>
        </w:rPr>
        <w:t>.  Distribution of mismatched pairs of multilocus genotypes from the Tensas River Basin of Louisiana</w:t>
      </w:r>
      <w:r w:rsidRPr="00CD5DDC">
        <w:rPr>
          <w:rFonts w:ascii="Times New Roman" w:hAnsi="Times New Roman" w:cs="Times New Roman"/>
          <w:b w:val="0"/>
          <w:color w:val="auto"/>
          <w:sz w:val="24"/>
          <w:szCs w:val="24"/>
        </w:rPr>
        <w:t>, USA,</w:t>
      </w:r>
      <w:r>
        <w:rPr>
          <w:rFonts w:ascii="Times New Roman" w:hAnsi="Times New Roman" w:cs="Times New Roman"/>
          <w:sz w:val="24"/>
          <w:szCs w:val="24"/>
        </w:rPr>
        <w:t xml:space="preserve"> </w:t>
      </w:r>
      <w:r w:rsidRPr="00A505A9">
        <w:rPr>
          <w:rFonts w:ascii="Times New Roman" w:hAnsi="Times New Roman" w:cs="Times New Roman"/>
          <w:b w:val="0"/>
          <w:noProof/>
          <w:color w:val="auto"/>
          <w:sz w:val="24"/>
          <w:szCs w:val="24"/>
        </w:rPr>
        <w:t>2006–2012.</w:t>
      </w:r>
      <w:bookmarkEnd w:id="103"/>
      <w:r w:rsidRPr="00A505A9">
        <w:rPr>
          <w:rFonts w:ascii="Times New Roman" w:hAnsi="Times New Roman" w:cs="Times New Roman"/>
          <w:b w:val="0"/>
          <w:noProof/>
          <w:color w:val="auto"/>
          <w:sz w:val="24"/>
          <w:szCs w:val="24"/>
        </w:rPr>
        <w:br w:type="page"/>
      </w:r>
    </w:p>
    <w:p w:rsidR="00C2254C" w:rsidRDefault="00C2254C" w:rsidP="00C2254C">
      <w:pPr>
        <w:rPr>
          <w:rFonts w:ascii="Times New Roman" w:hAnsi="Times New Roman" w:cs="Times New Roman"/>
          <w:noProof/>
          <w:sz w:val="24"/>
          <w:szCs w:val="24"/>
        </w:rPr>
      </w:pPr>
      <w:r>
        <w:rPr>
          <w:rFonts w:ascii="Times New Roman" w:hAnsi="Times New Roman" w:cs="Times New Roman"/>
          <w:b/>
          <w:noProof/>
          <w:sz w:val="24"/>
          <w:szCs w:val="24"/>
        </w:rPr>
        <w:lastRenderedPageBreak/>
        <w:drawing>
          <wp:inline distT="0" distB="0" distL="0" distR="0">
            <wp:extent cx="4572318" cy="5486781"/>
            <wp:effectExtent l="19050" t="0" r="0" b="0"/>
            <wp:docPr id="30" name="Picture 29" descr="UARB.Misma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RB.Mismatch.png"/>
                    <pic:cNvPicPr/>
                  </pic:nvPicPr>
                  <pic:blipFill>
                    <a:blip r:embed="rId273" cstate="print"/>
                    <a:stretch>
                      <a:fillRect/>
                    </a:stretch>
                  </pic:blipFill>
                  <pic:spPr>
                    <a:xfrm>
                      <a:off x="0" y="0"/>
                      <a:ext cx="4572318" cy="5486781"/>
                    </a:xfrm>
                    <a:prstGeom prst="rect">
                      <a:avLst/>
                    </a:prstGeom>
                  </pic:spPr>
                </pic:pic>
              </a:graphicData>
            </a:graphic>
          </wp:inline>
        </w:drawing>
      </w:r>
      <w:r w:rsidRPr="00A505A9">
        <w:rPr>
          <w:rFonts w:ascii="Times New Roman" w:hAnsi="Times New Roman" w:cs="Times New Roman"/>
          <w:noProof/>
          <w:sz w:val="24"/>
          <w:szCs w:val="24"/>
        </w:rPr>
        <w:t xml:space="preserve"> </w:t>
      </w:r>
    </w:p>
    <w:p w:rsidR="00C2254C" w:rsidRPr="00A505A9" w:rsidRDefault="00C2254C" w:rsidP="00C2254C">
      <w:pPr>
        <w:pStyle w:val="Caption"/>
        <w:rPr>
          <w:rFonts w:ascii="Times New Roman" w:hAnsi="Times New Roman" w:cs="Times New Roman"/>
          <w:bCs w:val="0"/>
          <w:noProof/>
          <w:sz w:val="24"/>
          <w:szCs w:val="24"/>
        </w:rPr>
      </w:pPr>
      <w:bookmarkStart w:id="104" w:name="_Ref388616703"/>
      <w:bookmarkStart w:id="105" w:name="_Toc394564097"/>
      <w:r w:rsidRPr="00A505A9">
        <w:rPr>
          <w:rFonts w:ascii="Times New Roman" w:hAnsi="Times New Roman" w:cs="Times New Roman"/>
          <w:b w:val="0"/>
          <w:color w:val="auto"/>
          <w:sz w:val="24"/>
          <w:szCs w:val="24"/>
        </w:rPr>
        <w:t xml:space="preserve">Figure </w:t>
      </w:r>
      <w:r w:rsidR="00951E25" w:rsidRPr="00A505A9">
        <w:rPr>
          <w:rFonts w:ascii="Times New Roman" w:hAnsi="Times New Roman" w:cs="Times New Roman"/>
          <w:b w:val="0"/>
          <w:color w:val="auto"/>
          <w:sz w:val="24"/>
          <w:szCs w:val="24"/>
        </w:rPr>
        <w:fldChar w:fldCharType="begin"/>
      </w:r>
      <w:r w:rsidRPr="00A505A9">
        <w:rPr>
          <w:rFonts w:ascii="Times New Roman" w:hAnsi="Times New Roman" w:cs="Times New Roman"/>
          <w:b w:val="0"/>
          <w:color w:val="auto"/>
          <w:sz w:val="24"/>
          <w:szCs w:val="24"/>
        </w:rPr>
        <w:instrText xml:space="preserve"> SEQ Figure \* ARABIC </w:instrText>
      </w:r>
      <w:r w:rsidR="00951E25" w:rsidRPr="00A505A9">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10</w:t>
      </w:r>
      <w:r w:rsidR="00951E25" w:rsidRPr="00A505A9">
        <w:rPr>
          <w:rFonts w:ascii="Times New Roman" w:hAnsi="Times New Roman" w:cs="Times New Roman"/>
          <w:b w:val="0"/>
          <w:color w:val="auto"/>
          <w:sz w:val="24"/>
          <w:szCs w:val="24"/>
        </w:rPr>
        <w:fldChar w:fldCharType="end"/>
      </w:r>
      <w:bookmarkEnd w:id="104"/>
      <w:r w:rsidRPr="00A505A9">
        <w:rPr>
          <w:rFonts w:ascii="Times New Roman" w:hAnsi="Times New Roman" w:cs="Times New Roman"/>
          <w:b w:val="0"/>
          <w:noProof/>
          <w:color w:val="auto"/>
          <w:sz w:val="24"/>
          <w:szCs w:val="24"/>
        </w:rPr>
        <w:t>.  Distribution of mismatched pairs of multilocus genotypes from the Upper Atchafalaya River Basin of Louisiana</w:t>
      </w:r>
      <w:r w:rsidRPr="00CD5DDC">
        <w:rPr>
          <w:rFonts w:ascii="Times New Roman" w:hAnsi="Times New Roman" w:cs="Times New Roman"/>
          <w:b w:val="0"/>
          <w:color w:val="auto"/>
          <w:sz w:val="24"/>
          <w:szCs w:val="24"/>
        </w:rPr>
        <w:t>, USA,</w:t>
      </w:r>
      <w:r>
        <w:rPr>
          <w:rFonts w:ascii="Times New Roman" w:hAnsi="Times New Roman" w:cs="Times New Roman"/>
          <w:sz w:val="24"/>
          <w:szCs w:val="24"/>
        </w:rPr>
        <w:t xml:space="preserve"> </w:t>
      </w:r>
      <w:r w:rsidRPr="00A505A9">
        <w:rPr>
          <w:rFonts w:ascii="Times New Roman" w:hAnsi="Times New Roman" w:cs="Times New Roman"/>
          <w:b w:val="0"/>
          <w:noProof/>
          <w:color w:val="auto"/>
          <w:sz w:val="24"/>
          <w:szCs w:val="24"/>
        </w:rPr>
        <w:t>2007–2012.</w:t>
      </w:r>
      <w:bookmarkEnd w:id="105"/>
      <w:r w:rsidRPr="00A505A9">
        <w:rPr>
          <w:rFonts w:ascii="Times New Roman" w:hAnsi="Times New Roman" w:cs="Times New Roman"/>
          <w:noProof/>
          <w:color w:val="auto"/>
          <w:sz w:val="24"/>
          <w:szCs w:val="24"/>
        </w:rPr>
        <w:br w:type="page"/>
      </w:r>
    </w:p>
    <w:p w:rsidR="00C2254C" w:rsidRDefault="00C2254C" w:rsidP="00C2254C">
      <w:pPr>
        <w:rPr>
          <w:rFonts w:ascii="Times New Roman" w:hAnsi="Times New Roman" w:cs="Times New Roman"/>
          <w:noProof/>
          <w:sz w:val="24"/>
          <w:szCs w:val="24"/>
        </w:rPr>
      </w:pPr>
      <w:r w:rsidRPr="00A505A9">
        <w:rPr>
          <w:noProof/>
          <w:szCs w:val="18"/>
        </w:rPr>
        <w:lastRenderedPageBreak/>
        <w:drawing>
          <wp:inline distT="0" distB="0" distL="0" distR="0">
            <wp:extent cx="4572318" cy="5486781"/>
            <wp:effectExtent l="19050" t="0" r="0" b="0"/>
            <wp:docPr id="31" name="Picture 27" descr="LARB.Misma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B.Mismatch.png"/>
                    <pic:cNvPicPr/>
                  </pic:nvPicPr>
                  <pic:blipFill>
                    <a:blip r:embed="rId274" cstate="print"/>
                    <a:stretch>
                      <a:fillRect/>
                    </a:stretch>
                  </pic:blipFill>
                  <pic:spPr>
                    <a:xfrm>
                      <a:off x="0" y="0"/>
                      <a:ext cx="4572318" cy="5486781"/>
                    </a:xfrm>
                    <a:prstGeom prst="rect">
                      <a:avLst/>
                    </a:prstGeom>
                  </pic:spPr>
                </pic:pic>
              </a:graphicData>
            </a:graphic>
          </wp:inline>
        </w:drawing>
      </w:r>
    </w:p>
    <w:p w:rsidR="00C2254C" w:rsidRPr="00A505A9" w:rsidRDefault="00C2254C" w:rsidP="00C2254C">
      <w:pPr>
        <w:pStyle w:val="Caption"/>
        <w:rPr>
          <w:rFonts w:ascii="Times New Roman" w:hAnsi="Times New Roman" w:cs="Times New Roman"/>
          <w:b w:val="0"/>
          <w:bCs w:val="0"/>
          <w:noProof/>
          <w:color w:val="auto"/>
          <w:sz w:val="24"/>
          <w:szCs w:val="24"/>
        </w:rPr>
      </w:pPr>
      <w:bookmarkStart w:id="106" w:name="_Ref388616704"/>
      <w:bookmarkStart w:id="107" w:name="_Toc394564098"/>
      <w:r w:rsidRPr="00A505A9">
        <w:rPr>
          <w:rFonts w:ascii="Times New Roman" w:hAnsi="Times New Roman" w:cs="Times New Roman"/>
          <w:b w:val="0"/>
          <w:color w:val="auto"/>
          <w:sz w:val="24"/>
          <w:szCs w:val="24"/>
        </w:rPr>
        <w:t xml:space="preserve">Figure </w:t>
      </w:r>
      <w:r w:rsidR="00951E25" w:rsidRPr="00A505A9">
        <w:rPr>
          <w:rFonts w:ascii="Times New Roman" w:hAnsi="Times New Roman" w:cs="Times New Roman"/>
          <w:b w:val="0"/>
          <w:color w:val="auto"/>
          <w:sz w:val="24"/>
          <w:szCs w:val="24"/>
        </w:rPr>
        <w:fldChar w:fldCharType="begin"/>
      </w:r>
      <w:r w:rsidRPr="00A505A9">
        <w:rPr>
          <w:rFonts w:ascii="Times New Roman" w:hAnsi="Times New Roman" w:cs="Times New Roman"/>
          <w:b w:val="0"/>
          <w:color w:val="auto"/>
          <w:sz w:val="24"/>
          <w:szCs w:val="24"/>
        </w:rPr>
        <w:instrText xml:space="preserve"> SEQ Figure \* ARABIC </w:instrText>
      </w:r>
      <w:r w:rsidR="00951E25" w:rsidRPr="00A505A9">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11</w:t>
      </w:r>
      <w:r w:rsidR="00951E25" w:rsidRPr="00A505A9">
        <w:rPr>
          <w:rFonts w:ascii="Times New Roman" w:hAnsi="Times New Roman" w:cs="Times New Roman"/>
          <w:b w:val="0"/>
          <w:color w:val="auto"/>
          <w:sz w:val="24"/>
          <w:szCs w:val="24"/>
        </w:rPr>
        <w:fldChar w:fldCharType="end"/>
      </w:r>
      <w:bookmarkEnd w:id="106"/>
      <w:r w:rsidRPr="00A505A9">
        <w:rPr>
          <w:rFonts w:ascii="Times New Roman" w:hAnsi="Times New Roman" w:cs="Times New Roman"/>
          <w:b w:val="0"/>
          <w:noProof/>
          <w:color w:val="auto"/>
          <w:sz w:val="24"/>
          <w:szCs w:val="24"/>
        </w:rPr>
        <w:t>.  Distribution of mismatched pairs of multilocus genotypes from the Lower Atchafalaya River Basin of Louisiana</w:t>
      </w:r>
      <w:r w:rsidRPr="00CD5DDC">
        <w:rPr>
          <w:rFonts w:ascii="Times New Roman" w:hAnsi="Times New Roman" w:cs="Times New Roman"/>
          <w:b w:val="0"/>
          <w:color w:val="auto"/>
          <w:sz w:val="24"/>
          <w:szCs w:val="24"/>
        </w:rPr>
        <w:t>, USA,</w:t>
      </w:r>
      <w:r>
        <w:rPr>
          <w:rFonts w:ascii="Times New Roman" w:hAnsi="Times New Roman" w:cs="Times New Roman"/>
          <w:sz w:val="24"/>
          <w:szCs w:val="24"/>
        </w:rPr>
        <w:t xml:space="preserve"> </w:t>
      </w:r>
      <w:r w:rsidRPr="00A505A9">
        <w:rPr>
          <w:rFonts w:ascii="Times New Roman" w:hAnsi="Times New Roman" w:cs="Times New Roman"/>
          <w:b w:val="0"/>
          <w:noProof/>
          <w:color w:val="auto"/>
          <w:sz w:val="24"/>
          <w:szCs w:val="24"/>
        </w:rPr>
        <w:t>2010–2012.</w:t>
      </w:r>
      <w:bookmarkEnd w:id="107"/>
      <w:r w:rsidRPr="00A505A9">
        <w:rPr>
          <w:rFonts w:ascii="Times New Roman" w:hAnsi="Times New Roman" w:cs="Times New Roman"/>
          <w:b w:val="0"/>
          <w:noProof/>
          <w:color w:val="auto"/>
          <w:sz w:val="24"/>
          <w:szCs w:val="24"/>
        </w:rPr>
        <w:br w:type="page"/>
      </w:r>
    </w:p>
    <w:p w:rsidR="00C2254C" w:rsidRPr="00510D15" w:rsidRDefault="00C2254C" w:rsidP="000A5607">
      <w:pPr>
        <w:pStyle w:val="Caption"/>
        <w:keepNext/>
        <w:spacing w:after="0"/>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031652" cy="3108960"/>
            <wp:effectExtent l="19050" t="0" r="6948" b="0"/>
            <wp:docPr id="36" name="Picture 71" descr="C:\Users\Jared\Desktop\Lauf1\LA\Dissertation\Analysis\KnownFate\AC\AC.surviv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Jared\Desktop\Lauf1\LA\Dissertation\Analysis\KnownFate\AC\AC.survival1.png"/>
                    <pic:cNvPicPr>
                      <a:picLocks noChangeAspect="1" noChangeArrowheads="1"/>
                    </pic:cNvPicPr>
                  </pic:nvPicPr>
                  <pic:blipFill>
                    <a:blip r:embed="rId275" cstate="print"/>
                    <a:srcRect/>
                    <a:stretch>
                      <a:fillRect/>
                    </a:stretch>
                  </pic:blipFill>
                  <pic:spPr bwMode="auto">
                    <a:xfrm>
                      <a:off x="0" y="0"/>
                      <a:ext cx="4031652" cy="3108960"/>
                    </a:xfrm>
                    <a:prstGeom prst="rect">
                      <a:avLst/>
                    </a:prstGeom>
                    <a:noFill/>
                    <a:ln w="9525">
                      <a:noFill/>
                      <a:miter lim="800000"/>
                      <a:headEnd/>
                      <a:tailEnd/>
                    </a:ln>
                  </pic:spPr>
                </pic:pic>
              </a:graphicData>
            </a:graphic>
          </wp:inline>
        </w:drawing>
      </w:r>
      <w:r w:rsidRPr="00510D15">
        <w:rPr>
          <w:rFonts w:ascii="Times New Roman" w:hAnsi="Times New Roman" w:cs="Times New Roman"/>
          <w:sz w:val="24"/>
          <w:szCs w:val="24"/>
        </w:rPr>
        <w:t xml:space="preserve"> </w:t>
      </w:r>
      <w:r w:rsidRPr="00510D15">
        <w:rPr>
          <w:rFonts w:ascii="Times New Roman" w:hAnsi="Times New Roman" w:cs="Times New Roman"/>
          <w:noProof/>
          <w:sz w:val="24"/>
          <w:szCs w:val="24"/>
        </w:rPr>
        <w:drawing>
          <wp:inline distT="0" distB="0" distL="0" distR="0">
            <wp:extent cx="4039365" cy="3108960"/>
            <wp:effectExtent l="19050" t="0" r="0" b="0"/>
            <wp:docPr id="37" name="Picture 72" descr="C:\Users\Jared\Desktop\Lauf1\LA\Dissertation\Analysis\KnownFate\AC\AC.surviva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Jared\Desktop\Lauf1\LA\Dissertation\Analysis\KnownFate\AC\AC.survival2.png"/>
                    <pic:cNvPicPr>
                      <a:picLocks noChangeAspect="1" noChangeArrowheads="1"/>
                    </pic:cNvPicPr>
                  </pic:nvPicPr>
                  <pic:blipFill>
                    <a:blip r:embed="rId276" cstate="print"/>
                    <a:srcRect/>
                    <a:stretch>
                      <a:fillRect/>
                    </a:stretch>
                  </pic:blipFill>
                  <pic:spPr bwMode="auto">
                    <a:xfrm>
                      <a:off x="0" y="0"/>
                      <a:ext cx="4039365" cy="3108960"/>
                    </a:xfrm>
                    <a:prstGeom prst="rect">
                      <a:avLst/>
                    </a:prstGeom>
                    <a:noFill/>
                    <a:ln w="9525">
                      <a:noFill/>
                      <a:miter lim="800000"/>
                      <a:headEnd/>
                      <a:tailEnd/>
                    </a:ln>
                  </pic:spPr>
                </pic:pic>
              </a:graphicData>
            </a:graphic>
          </wp:inline>
        </w:drawing>
      </w:r>
    </w:p>
    <w:p w:rsidR="00C2254C" w:rsidRPr="00510D15" w:rsidRDefault="000A5607" w:rsidP="000A5607">
      <w:pPr>
        <w:pStyle w:val="Caption"/>
        <w:rPr>
          <w:rFonts w:ascii="Times New Roman" w:hAnsi="Times New Roman" w:cs="Times New Roman"/>
          <w:b w:val="0"/>
          <w:color w:val="auto"/>
          <w:sz w:val="24"/>
          <w:szCs w:val="24"/>
        </w:rPr>
      </w:pPr>
      <w:bookmarkStart w:id="108" w:name="_Ref388360391"/>
      <w:bookmarkStart w:id="109" w:name="_Toc394564099"/>
      <w:r w:rsidRPr="000A5607">
        <w:rPr>
          <w:rFonts w:ascii="Times New Roman" w:hAnsi="Times New Roman" w:cs="Times New Roman"/>
          <w:b w:val="0"/>
          <w:color w:val="auto"/>
          <w:sz w:val="24"/>
          <w:szCs w:val="24"/>
        </w:rPr>
        <w:t xml:space="preserve">Figure </w:t>
      </w:r>
      <w:r w:rsidR="00951E25" w:rsidRPr="000A5607">
        <w:rPr>
          <w:rFonts w:ascii="Times New Roman" w:hAnsi="Times New Roman" w:cs="Times New Roman"/>
          <w:b w:val="0"/>
          <w:color w:val="auto"/>
          <w:sz w:val="24"/>
          <w:szCs w:val="24"/>
        </w:rPr>
        <w:fldChar w:fldCharType="begin"/>
      </w:r>
      <w:r w:rsidRPr="000A5607">
        <w:rPr>
          <w:rFonts w:ascii="Times New Roman" w:hAnsi="Times New Roman" w:cs="Times New Roman"/>
          <w:b w:val="0"/>
          <w:color w:val="auto"/>
          <w:sz w:val="24"/>
          <w:szCs w:val="24"/>
        </w:rPr>
        <w:instrText xml:space="preserve"> SEQ Figure \* ARABIC </w:instrText>
      </w:r>
      <w:r w:rsidR="00951E25" w:rsidRPr="000A5607">
        <w:rPr>
          <w:rFonts w:ascii="Times New Roman" w:hAnsi="Times New Roman" w:cs="Times New Roman"/>
          <w:b w:val="0"/>
          <w:color w:val="auto"/>
          <w:sz w:val="24"/>
          <w:szCs w:val="24"/>
        </w:rPr>
        <w:fldChar w:fldCharType="separate"/>
      </w:r>
      <w:r>
        <w:rPr>
          <w:rFonts w:ascii="Times New Roman" w:hAnsi="Times New Roman" w:cs="Times New Roman"/>
          <w:b w:val="0"/>
          <w:noProof/>
          <w:color w:val="auto"/>
          <w:sz w:val="24"/>
          <w:szCs w:val="24"/>
        </w:rPr>
        <w:t>12</w:t>
      </w:r>
      <w:r w:rsidR="00951E25" w:rsidRPr="000A5607">
        <w:rPr>
          <w:rFonts w:ascii="Times New Roman" w:hAnsi="Times New Roman" w:cs="Times New Roman"/>
          <w:b w:val="0"/>
          <w:color w:val="auto"/>
          <w:sz w:val="24"/>
          <w:szCs w:val="24"/>
        </w:rPr>
        <w:fldChar w:fldCharType="end"/>
      </w:r>
      <w:bookmarkEnd w:id="108"/>
      <w:r w:rsidR="00C2254C" w:rsidRPr="000A5607">
        <w:rPr>
          <w:rFonts w:ascii="Times New Roman" w:hAnsi="Times New Roman" w:cs="Times New Roman"/>
          <w:b w:val="0"/>
          <w:color w:val="auto"/>
          <w:sz w:val="24"/>
          <w:szCs w:val="24"/>
        </w:rPr>
        <w:t>.</w:t>
      </w:r>
      <w:r w:rsidR="00C2254C" w:rsidRPr="00510D15">
        <w:rPr>
          <w:rFonts w:ascii="Times New Roman" w:hAnsi="Times New Roman" w:cs="Times New Roman"/>
          <w:b w:val="0"/>
          <w:color w:val="auto"/>
          <w:sz w:val="24"/>
          <w:szCs w:val="24"/>
        </w:rPr>
        <w:t xml:space="preserve">  Annual estimates (diamonds) and 95% credible intervals (bars) of adult female survival for Louisiana black bears within the Tensas River Basin (top) and Three Rivers Complex (bottom) in Louisiana, USA.  Estimates assume bears with unresolved fates were alive at time of last contact.  Thick dashed lines are mean annual survival estimates and thin dashed lines are 95% credible intervals.</w:t>
      </w:r>
      <w:bookmarkEnd w:id="109"/>
      <w:r w:rsidR="00C2254C" w:rsidRPr="00510D15">
        <w:rPr>
          <w:rFonts w:ascii="Times New Roman" w:hAnsi="Times New Roman" w:cs="Times New Roman"/>
          <w:b w:val="0"/>
          <w:color w:val="auto"/>
          <w:sz w:val="24"/>
          <w:szCs w:val="24"/>
        </w:rPr>
        <w:br w:type="page"/>
      </w:r>
    </w:p>
    <w:p w:rsidR="00C2254C" w:rsidRPr="00510D15" w:rsidRDefault="00C2254C" w:rsidP="000A5607">
      <w:pPr>
        <w:keepNext/>
        <w:spacing w:after="0" w:line="48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039794" cy="3108960"/>
            <wp:effectExtent l="19050" t="0" r="0" b="0"/>
            <wp:docPr id="38" name="Picture 75" descr="C:\Users\Jared\Desktop\Lauf1\LA\Dissertation\Analysis\KnownFate\AD\AD.surviv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Jared\Desktop\Lauf1\LA\Dissertation\Analysis\KnownFate\AD\AD.survival1.png"/>
                    <pic:cNvPicPr>
                      <a:picLocks noChangeAspect="1" noChangeArrowheads="1"/>
                    </pic:cNvPicPr>
                  </pic:nvPicPr>
                  <pic:blipFill>
                    <a:blip r:embed="rId277" cstate="print"/>
                    <a:srcRect/>
                    <a:stretch>
                      <a:fillRect/>
                    </a:stretch>
                  </pic:blipFill>
                  <pic:spPr bwMode="auto">
                    <a:xfrm>
                      <a:off x="0" y="0"/>
                      <a:ext cx="4039794" cy="3108960"/>
                    </a:xfrm>
                    <a:prstGeom prst="rect">
                      <a:avLst/>
                    </a:prstGeom>
                    <a:noFill/>
                    <a:ln w="9525">
                      <a:noFill/>
                      <a:miter lim="800000"/>
                      <a:headEnd/>
                      <a:tailEnd/>
                    </a:ln>
                  </pic:spPr>
                </pic:pic>
              </a:graphicData>
            </a:graphic>
          </wp:inline>
        </w:drawing>
      </w:r>
      <w:r w:rsidRPr="00510D15">
        <w:rPr>
          <w:rFonts w:ascii="Times New Roman" w:hAnsi="Times New Roman" w:cs="Times New Roman"/>
          <w:sz w:val="24"/>
          <w:szCs w:val="24"/>
        </w:rPr>
        <w:t xml:space="preserve"> </w:t>
      </w:r>
      <w:r w:rsidRPr="00510D15">
        <w:rPr>
          <w:rFonts w:ascii="Times New Roman" w:hAnsi="Times New Roman" w:cs="Times New Roman"/>
          <w:noProof/>
          <w:sz w:val="24"/>
          <w:szCs w:val="24"/>
        </w:rPr>
        <w:drawing>
          <wp:inline distT="0" distB="0" distL="0" distR="0">
            <wp:extent cx="4038973" cy="3108960"/>
            <wp:effectExtent l="19050" t="0" r="0" b="0"/>
            <wp:docPr id="39" name="Picture 76" descr="C:\Users\Jared\Desktop\Lauf1\LA\Dissertation\Analysis\KnownFate\AD\AD.surviva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Jared\Desktop\Lauf1\LA\Dissertation\Analysis\KnownFate\AD\AD.survival2.png"/>
                    <pic:cNvPicPr>
                      <a:picLocks noChangeAspect="1" noChangeArrowheads="1"/>
                    </pic:cNvPicPr>
                  </pic:nvPicPr>
                  <pic:blipFill>
                    <a:blip r:embed="rId278" cstate="print"/>
                    <a:srcRect/>
                    <a:stretch>
                      <a:fillRect/>
                    </a:stretch>
                  </pic:blipFill>
                  <pic:spPr bwMode="auto">
                    <a:xfrm>
                      <a:off x="0" y="0"/>
                      <a:ext cx="4038973" cy="3108960"/>
                    </a:xfrm>
                    <a:prstGeom prst="rect">
                      <a:avLst/>
                    </a:prstGeom>
                    <a:noFill/>
                    <a:ln w="9525">
                      <a:noFill/>
                      <a:miter lim="800000"/>
                      <a:headEnd/>
                      <a:tailEnd/>
                    </a:ln>
                  </pic:spPr>
                </pic:pic>
              </a:graphicData>
            </a:graphic>
          </wp:inline>
        </w:drawing>
      </w:r>
    </w:p>
    <w:p w:rsidR="00C2254C" w:rsidRPr="000A5607" w:rsidRDefault="000A5607" w:rsidP="000A5607">
      <w:pPr>
        <w:pStyle w:val="Caption"/>
        <w:keepNext/>
        <w:spacing w:after="0"/>
      </w:pPr>
      <w:bookmarkStart w:id="110" w:name="_Ref393726387"/>
      <w:bookmarkStart w:id="111" w:name="_Toc394564100"/>
      <w:r w:rsidRPr="000A5607">
        <w:rPr>
          <w:rFonts w:ascii="Times New Roman" w:hAnsi="Times New Roman" w:cs="Times New Roman"/>
          <w:b w:val="0"/>
          <w:color w:val="auto"/>
          <w:sz w:val="24"/>
          <w:szCs w:val="24"/>
        </w:rPr>
        <w:t xml:space="preserve">Figure </w:t>
      </w:r>
      <w:r w:rsidR="00951E25" w:rsidRPr="000A5607">
        <w:rPr>
          <w:rFonts w:ascii="Times New Roman" w:hAnsi="Times New Roman" w:cs="Times New Roman"/>
          <w:b w:val="0"/>
          <w:color w:val="auto"/>
          <w:sz w:val="24"/>
          <w:szCs w:val="24"/>
        </w:rPr>
        <w:fldChar w:fldCharType="begin"/>
      </w:r>
      <w:r w:rsidRPr="000A5607">
        <w:rPr>
          <w:rFonts w:ascii="Times New Roman" w:hAnsi="Times New Roman" w:cs="Times New Roman"/>
          <w:b w:val="0"/>
          <w:color w:val="auto"/>
          <w:sz w:val="24"/>
          <w:szCs w:val="24"/>
        </w:rPr>
        <w:instrText xml:space="preserve"> SEQ Figure \* ARABIC </w:instrText>
      </w:r>
      <w:r w:rsidR="00951E25" w:rsidRPr="000A5607">
        <w:rPr>
          <w:rFonts w:ascii="Times New Roman" w:hAnsi="Times New Roman" w:cs="Times New Roman"/>
          <w:b w:val="0"/>
          <w:color w:val="auto"/>
          <w:sz w:val="24"/>
          <w:szCs w:val="24"/>
        </w:rPr>
        <w:fldChar w:fldCharType="separate"/>
      </w:r>
      <w:r w:rsidRPr="000A5607">
        <w:rPr>
          <w:rFonts w:ascii="Times New Roman" w:hAnsi="Times New Roman" w:cs="Times New Roman"/>
          <w:b w:val="0"/>
          <w:noProof/>
          <w:color w:val="auto"/>
          <w:sz w:val="24"/>
          <w:szCs w:val="24"/>
        </w:rPr>
        <w:t>13</w:t>
      </w:r>
      <w:r w:rsidR="00951E25" w:rsidRPr="000A5607">
        <w:rPr>
          <w:rFonts w:ascii="Times New Roman" w:hAnsi="Times New Roman" w:cs="Times New Roman"/>
          <w:b w:val="0"/>
          <w:color w:val="auto"/>
          <w:sz w:val="24"/>
          <w:szCs w:val="24"/>
        </w:rPr>
        <w:fldChar w:fldCharType="end"/>
      </w:r>
      <w:bookmarkEnd w:id="110"/>
      <w:r w:rsidR="00C2254C" w:rsidRPr="00510D15">
        <w:rPr>
          <w:rFonts w:ascii="Times New Roman" w:hAnsi="Times New Roman" w:cs="Times New Roman"/>
          <w:b w:val="0"/>
          <w:color w:val="auto"/>
          <w:sz w:val="24"/>
          <w:szCs w:val="24"/>
        </w:rPr>
        <w:t>.  Annual estimates (diamonds) and 95% credible intervals (error bars) of adult female survival for Louisiana black bears within the Tensas River Basin (top) and Three Rivers Complex (bottom) in Louisiana, USA.  Estimates assume bears with unresolved fates were dead at time of last contact.  Thick dashed lines are mean annual survival estimates and thin dashed lines are 95% credible intervals.</w:t>
      </w:r>
      <w:bookmarkEnd w:id="111"/>
      <w:r w:rsidR="00C2254C"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572009" cy="6400813"/>
            <wp:effectExtent l="19050" t="0" r="0" b="0"/>
            <wp:docPr id="12" name="Picture 11" descr="ProbNCY.Hist.Co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NCY.Hist.Comp.png"/>
                    <pic:cNvPicPr/>
                  </pic:nvPicPr>
                  <pic:blipFill>
                    <a:blip r:embed="rId279" cstate="print"/>
                    <a:stretch>
                      <a:fillRect/>
                    </a:stretch>
                  </pic:blipFill>
                  <pic:spPr>
                    <a:xfrm>
                      <a:off x="0" y="0"/>
                      <a:ext cx="4572009" cy="6400813"/>
                    </a:xfrm>
                    <a:prstGeom prst="rect">
                      <a:avLst/>
                    </a:prstGeom>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12" w:name="_Ref388360408"/>
      <w:bookmarkStart w:id="113" w:name="_Toc394564101"/>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14</w:t>
      </w:r>
      <w:r w:rsidR="00951E25" w:rsidRPr="00510D15">
        <w:rPr>
          <w:rFonts w:ascii="Times New Roman" w:hAnsi="Times New Roman" w:cs="Times New Roman"/>
          <w:b w:val="0"/>
          <w:color w:val="auto"/>
          <w:sz w:val="24"/>
          <w:szCs w:val="24"/>
        </w:rPr>
        <w:fldChar w:fldCharType="end"/>
      </w:r>
      <w:bookmarkEnd w:id="112"/>
      <w:r w:rsidRPr="00510D15">
        <w:rPr>
          <w:rFonts w:ascii="Times New Roman" w:hAnsi="Times New Roman" w:cs="Times New Roman"/>
          <w:b w:val="0"/>
          <w:color w:val="auto"/>
          <w:sz w:val="24"/>
          <w:szCs w:val="24"/>
        </w:rPr>
        <w:t>.  Posterior distributions for proportions of adult female Louisiana black bears with no litters (top), cubs (center), and yearlings (bottom) within the Tensas River Basin (light gray) and Three Rivers Complex (dark gray) in Louisiana, USA.  Dashed lines are posterior distribution modes.</w:t>
      </w:r>
      <w:bookmarkEnd w:id="113"/>
      <w:r w:rsidRPr="00510D15">
        <w:rPr>
          <w:rFonts w:ascii="Times New Roman" w:hAnsi="Times New Roman" w:cs="Times New Roman"/>
          <w:b w:val="0"/>
          <w:color w:val="auto"/>
          <w:sz w:val="24"/>
          <w:szCs w:val="24"/>
        </w:rPr>
        <w:br w:type="page"/>
      </w:r>
    </w:p>
    <w:p w:rsidR="00C2254C" w:rsidRPr="00510D15" w:rsidRDefault="00C2254C" w:rsidP="00C2254C">
      <w:pPr>
        <w:keepNext/>
        <w:spacing w:before="240" w:after="240" w:line="480" w:lineRule="auto"/>
        <w:rPr>
          <w:rFonts w:ascii="Times New Roman" w:hAnsi="Times New Roman" w:cs="Times New Roman"/>
          <w:sz w:val="24"/>
          <w:szCs w:val="24"/>
        </w:rPr>
      </w:pPr>
      <w:r w:rsidRPr="00510D15">
        <w:rPr>
          <w:rFonts w:ascii="Times New Roman" w:hAnsi="Times New Roman" w:cs="Times New Roman"/>
          <w:sz w:val="24"/>
          <w:szCs w:val="24"/>
        </w:rPr>
        <w:lastRenderedPageBreak/>
        <w:t xml:space="preserve">  </w:t>
      </w:r>
      <w:r w:rsidRPr="00510D15">
        <w:rPr>
          <w:rFonts w:ascii="Times New Roman" w:hAnsi="Times New Roman" w:cs="Times New Roman"/>
          <w:noProof/>
          <w:sz w:val="24"/>
          <w:szCs w:val="24"/>
        </w:rPr>
        <w:drawing>
          <wp:inline distT="0" distB="0" distL="0" distR="0">
            <wp:extent cx="4272454" cy="3291840"/>
            <wp:effectExtent l="19050" t="0" r="0" b="0"/>
            <wp:docPr id="43" name="Picture 80" descr="C:\Users\Jared\Desktop\Lauf1\LA\Dissertation\Analysis\Reproduction\LitterSize\Cubs\CubLitSiz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Jared\Desktop\Lauf1\LA\Dissertation\Analysis\Reproduction\LitterSize\Cubs\CubLitSizes.png"/>
                    <pic:cNvPicPr>
                      <a:picLocks noChangeAspect="1" noChangeArrowheads="1"/>
                    </pic:cNvPicPr>
                  </pic:nvPicPr>
                  <pic:blipFill>
                    <a:blip r:embed="rId280" cstate="print"/>
                    <a:srcRect/>
                    <a:stretch>
                      <a:fillRect/>
                    </a:stretch>
                  </pic:blipFill>
                  <pic:spPr bwMode="auto">
                    <a:xfrm>
                      <a:off x="0" y="0"/>
                      <a:ext cx="4272454" cy="3291840"/>
                    </a:xfrm>
                    <a:prstGeom prst="rect">
                      <a:avLst/>
                    </a:prstGeom>
                    <a:noFill/>
                    <a:ln w="9525">
                      <a:noFill/>
                      <a:miter lim="800000"/>
                      <a:headEnd/>
                      <a:tailEnd/>
                    </a:ln>
                  </pic:spPr>
                </pic:pic>
              </a:graphicData>
            </a:graphic>
          </wp:inline>
        </w:drawing>
      </w:r>
      <w:r w:rsidRPr="00510D15">
        <w:rPr>
          <w:rFonts w:ascii="Times New Roman" w:hAnsi="Times New Roman" w:cs="Times New Roman"/>
          <w:sz w:val="24"/>
          <w:szCs w:val="24"/>
        </w:rPr>
        <w:t xml:space="preserve"> </w:t>
      </w:r>
      <w:r w:rsidRPr="00510D15">
        <w:rPr>
          <w:rFonts w:ascii="Times New Roman" w:hAnsi="Times New Roman" w:cs="Times New Roman"/>
          <w:noProof/>
          <w:sz w:val="24"/>
          <w:szCs w:val="24"/>
        </w:rPr>
        <w:drawing>
          <wp:inline distT="0" distB="0" distL="0" distR="0">
            <wp:extent cx="4282376" cy="3291840"/>
            <wp:effectExtent l="19050" t="0" r="3874" b="0"/>
            <wp:docPr id="44" name="Picture 81" descr="C:\Users\Jared\Desktop\Lauf1\LA\Dissertation\Analysis\Reproduction\LitterSize\Yearling\YearlingLitSiz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Jared\Desktop\Lauf1\LA\Dissertation\Analysis\Reproduction\LitterSize\Yearling\YearlingLitSizes.png"/>
                    <pic:cNvPicPr>
                      <a:picLocks noChangeAspect="1" noChangeArrowheads="1"/>
                    </pic:cNvPicPr>
                  </pic:nvPicPr>
                  <pic:blipFill>
                    <a:blip r:embed="rId281" cstate="print"/>
                    <a:srcRect/>
                    <a:stretch>
                      <a:fillRect/>
                    </a:stretch>
                  </pic:blipFill>
                  <pic:spPr bwMode="auto">
                    <a:xfrm>
                      <a:off x="0" y="0"/>
                      <a:ext cx="4282376" cy="3291840"/>
                    </a:xfrm>
                    <a:prstGeom prst="rect">
                      <a:avLst/>
                    </a:prstGeom>
                    <a:noFill/>
                    <a:ln w="9525">
                      <a:noFill/>
                      <a:miter lim="800000"/>
                      <a:headEnd/>
                      <a:tailEnd/>
                    </a:ln>
                  </pic:spPr>
                </pic:pic>
              </a:graphicData>
            </a:graphic>
          </wp:inline>
        </w:drawing>
      </w:r>
    </w:p>
    <w:p w:rsidR="00C2254C" w:rsidRPr="00510D15" w:rsidRDefault="00C2254C" w:rsidP="00C2254C">
      <w:pPr>
        <w:pStyle w:val="Caption"/>
        <w:rPr>
          <w:color w:val="auto"/>
        </w:rPr>
      </w:pPr>
      <w:bookmarkStart w:id="114" w:name="_Ref388360416"/>
      <w:bookmarkStart w:id="115" w:name="_Toc394564102"/>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15</w:t>
      </w:r>
      <w:r w:rsidR="00951E25" w:rsidRPr="00510D15">
        <w:rPr>
          <w:rFonts w:ascii="Times New Roman" w:hAnsi="Times New Roman" w:cs="Times New Roman"/>
          <w:b w:val="0"/>
          <w:color w:val="auto"/>
          <w:sz w:val="24"/>
          <w:szCs w:val="24"/>
        </w:rPr>
        <w:fldChar w:fldCharType="end"/>
      </w:r>
      <w:bookmarkEnd w:id="114"/>
      <w:r w:rsidRPr="00510D15">
        <w:rPr>
          <w:rFonts w:ascii="Times New Roman" w:hAnsi="Times New Roman" w:cs="Times New Roman"/>
          <w:b w:val="0"/>
          <w:color w:val="auto"/>
          <w:sz w:val="24"/>
          <w:szCs w:val="24"/>
        </w:rPr>
        <w:t>.  Estimated litter size probabilities (diamonds and circles) of cub (top) and yearling (bottom) litters and 95% credible intervals (error bars) for adult female Louisiana black bears within the Tensas River Basin (diamonds) and Three Rivers Complex (circles) in Louisiana, USA.</w:t>
      </w:r>
      <w:bookmarkEnd w:id="115"/>
      <w:r w:rsidRPr="00510D15">
        <w:rPr>
          <w:color w:val="auto"/>
        </w:rPr>
        <w:br w:type="page"/>
      </w:r>
    </w:p>
    <w:p w:rsidR="00C2254C" w:rsidRPr="00510D15" w:rsidRDefault="00C2254C" w:rsidP="00C2254C">
      <w:pPr>
        <w:keepNext/>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943600" cy="4572000"/>
            <wp:effectExtent l="19050" t="0" r="0" b="0"/>
            <wp:docPr id="45" name="Picture 0" descr="All Pops Capture Sum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Pops Capture Summary.png"/>
                    <pic:cNvPicPr/>
                  </pic:nvPicPr>
                  <pic:blipFill>
                    <a:blip r:embed="rId282" cstate="print"/>
                    <a:stretch>
                      <a:fillRect/>
                    </a:stretch>
                  </pic:blipFill>
                  <pic:spPr>
                    <a:xfrm>
                      <a:off x="0" y="0"/>
                      <a:ext cx="5943600" cy="4572000"/>
                    </a:xfrm>
                    <a:prstGeom prst="rect">
                      <a:avLst/>
                    </a:prstGeom>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16" w:name="_Ref388360424"/>
      <w:bookmarkStart w:id="117" w:name="_Toc394564103"/>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16</w:t>
      </w:r>
      <w:r w:rsidR="00951E25" w:rsidRPr="00510D15">
        <w:rPr>
          <w:rFonts w:ascii="Times New Roman" w:hAnsi="Times New Roman" w:cs="Times New Roman"/>
          <w:b w:val="0"/>
          <w:color w:val="auto"/>
          <w:sz w:val="24"/>
          <w:szCs w:val="24"/>
        </w:rPr>
        <w:fldChar w:fldCharType="end"/>
      </w:r>
      <w:bookmarkEnd w:id="116"/>
      <w:r w:rsidRPr="00510D15">
        <w:rPr>
          <w:rFonts w:ascii="Times New Roman" w:hAnsi="Times New Roman" w:cs="Times New Roman"/>
          <w:b w:val="0"/>
          <w:color w:val="auto"/>
          <w:sz w:val="24"/>
          <w:szCs w:val="24"/>
        </w:rPr>
        <w:t>.  Annual number of DNA-based initial captures (dark gray) and recaptures (light gray) of Louisiana black bears from hair-snare sampling within the Tensas River Basin, Upper Atchafalaya River Basin, and Lower Atchafalaya River Basin in Louisiana, USA.</w:t>
      </w:r>
      <w:bookmarkEnd w:id="117"/>
      <w:r w:rsidRPr="00510D15">
        <w:rPr>
          <w:rFonts w:ascii="Times New Roman" w:hAnsi="Times New Roman" w:cs="Times New Roman"/>
          <w:b w:val="0"/>
          <w:color w:val="auto"/>
          <w:sz w:val="24"/>
          <w:szCs w:val="24"/>
        </w:rPr>
        <w:br w:type="page"/>
      </w:r>
    </w:p>
    <w:p w:rsidR="00C2254C" w:rsidRPr="00510D15" w:rsidRDefault="00DB09DB" w:rsidP="00C2254C">
      <w:pPr>
        <w:keepNext/>
        <w:spacing w:before="240" w:after="24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6400800"/>
            <wp:effectExtent l="19050" t="0" r="0" b="0"/>
            <wp:docPr id="247" name="Picture 247" descr="C:\Users\Jared\Desktop\Lauf1\LA\Dissertation\Analysis\CMR\MostRecent\TNRB\Reruns\Model1.DD.LN\TRB.Model1.vitalratesm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C:\Users\Jared\Desktop\Lauf1\LA\Dissertation\Analysis\CMR\MostRecent\TNRB\Reruns\Model1.DD.LN\TRB.Model1.vitalratesmode.png"/>
                    <pic:cNvPicPr>
                      <a:picLocks noChangeAspect="1" noChangeArrowheads="1"/>
                    </pic:cNvPicPr>
                  </pic:nvPicPr>
                  <pic:blipFill>
                    <a:blip r:embed="rId283" cstate="print"/>
                    <a:srcRect/>
                    <a:stretch>
                      <a:fillRect/>
                    </a:stretch>
                  </pic:blipFill>
                  <pic:spPr bwMode="auto">
                    <a:xfrm>
                      <a:off x="0" y="0"/>
                      <a:ext cx="5943600" cy="6400800"/>
                    </a:xfrm>
                    <a:prstGeom prst="rect">
                      <a:avLst/>
                    </a:prstGeom>
                    <a:noFill/>
                    <a:ln w="9525">
                      <a:noFill/>
                      <a:miter lim="800000"/>
                      <a:headEnd/>
                      <a:tailEnd/>
                    </a:ln>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18" w:name="_Ref388360434"/>
      <w:bookmarkStart w:id="119" w:name="_Toc394564104"/>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17</w:t>
      </w:r>
      <w:r w:rsidR="00951E25" w:rsidRPr="00510D15">
        <w:rPr>
          <w:rFonts w:ascii="Times New Roman" w:hAnsi="Times New Roman" w:cs="Times New Roman"/>
          <w:b w:val="0"/>
          <w:color w:val="auto"/>
          <w:sz w:val="24"/>
          <w:szCs w:val="24"/>
        </w:rPr>
        <w:fldChar w:fldCharType="end"/>
      </w:r>
      <w:bookmarkEnd w:id="118"/>
      <w:r w:rsidRPr="00510D15">
        <w:rPr>
          <w:rFonts w:ascii="Times New Roman" w:hAnsi="Times New Roman" w:cs="Times New Roman"/>
          <w:b w:val="0"/>
          <w:color w:val="auto"/>
          <w:sz w:val="24"/>
          <w:szCs w:val="24"/>
        </w:rPr>
        <w:t xml:space="preserve">.  Population parameter estimates (diamonds) and 95% credible intervals (error bars) from Model 1 </w:t>
      </w:r>
      <w:r w:rsidR="000552FD">
        <w:rPr>
          <w:rFonts w:ascii="Times New Roman" w:hAnsi="Times New Roman" w:cs="Times New Roman"/>
          <w:b w:val="0"/>
          <w:color w:val="auto"/>
          <w:sz w:val="24"/>
          <w:szCs w:val="24"/>
        </w:rPr>
        <w:t>(</w:t>
      </w:r>
      <w:r w:rsidR="001C3FE9">
        <w:rPr>
          <w:rFonts w:ascii="Times New Roman" w:hAnsi="Times New Roman" w:cs="Times New Roman"/>
          <w:b w:val="0"/>
          <w:color w:val="auto"/>
          <w:sz w:val="24"/>
          <w:szCs w:val="24"/>
        </w:rPr>
        <w:t xml:space="preserve">individual capture heterogeneity modeled with logistic-normal distribution) </w:t>
      </w:r>
      <w:r w:rsidRPr="00510D15">
        <w:rPr>
          <w:rFonts w:ascii="Times New Roman" w:hAnsi="Times New Roman" w:cs="Times New Roman"/>
          <w:b w:val="0"/>
          <w:color w:val="auto"/>
          <w:sz w:val="24"/>
          <w:szCs w:val="24"/>
        </w:rPr>
        <w:t>for female Louisiana black bears within the Tensas River Basin in Louisiana, USA.</w:t>
      </w:r>
      <w:bookmarkEnd w:id="119"/>
      <w:r w:rsidRPr="00510D15">
        <w:rPr>
          <w:rFonts w:ascii="Times New Roman" w:hAnsi="Times New Roman" w:cs="Times New Roman"/>
          <w:b w:val="0"/>
          <w:color w:val="auto"/>
          <w:sz w:val="24"/>
          <w:szCs w:val="24"/>
        </w:rPr>
        <w:br w:type="page"/>
      </w:r>
    </w:p>
    <w:p w:rsidR="00C2254C" w:rsidRPr="00510D15" w:rsidRDefault="00DB09DB" w:rsidP="00C2254C">
      <w:pPr>
        <w:keepNex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6400800"/>
            <wp:effectExtent l="19050" t="0" r="0" b="0"/>
            <wp:docPr id="248" name="Picture 248" descr="C:\Users\Jared\Desktop\Lauf1\LA\Dissertation\Analysis\CMR\MostRecent\TNRB\Reruns\Model2.DD.FM\TRB.Model2.vitalratesm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C:\Users\Jared\Desktop\Lauf1\LA\Dissertation\Analysis\CMR\MostRecent\TNRB\Reruns\Model2.DD.FM\TRB.Model2.vitalratesmode.png"/>
                    <pic:cNvPicPr>
                      <a:picLocks noChangeAspect="1" noChangeArrowheads="1"/>
                    </pic:cNvPicPr>
                  </pic:nvPicPr>
                  <pic:blipFill>
                    <a:blip r:embed="rId284" cstate="print"/>
                    <a:srcRect/>
                    <a:stretch>
                      <a:fillRect/>
                    </a:stretch>
                  </pic:blipFill>
                  <pic:spPr bwMode="auto">
                    <a:xfrm>
                      <a:off x="0" y="0"/>
                      <a:ext cx="5943600" cy="6400800"/>
                    </a:xfrm>
                    <a:prstGeom prst="rect">
                      <a:avLst/>
                    </a:prstGeom>
                    <a:noFill/>
                    <a:ln w="9525">
                      <a:noFill/>
                      <a:miter lim="800000"/>
                      <a:headEnd/>
                      <a:tailEnd/>
                    </a:ln>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20" w:name="_Ref388360454"/>
      <w:bookmarkStart w:id="121" w:name="_Toc394564105"/>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18</w:t>
      </w:r>
      <w:r w:rsidR="00951E25" w:rsidRPr="00510D15">
        <w:rPr>
          <w:rFonts w:ascii="Times New Roman" w:hAnsi="Times New Roman" w:cs="Times New Roman"/>
          <w:b w:val="0"/>
          <w:color w:val="auto"/>
          <w:sz w:val="24"/>
          <w:szCs w:val="24"/>
        </w:rPr>
        <w:fldChar w:fldCharType="end"/>
      </w:r>
      <w:bookmarkEnd w:id="120"/>
      <w:r w:rsidRPr="00510D15">
        <w:rPr>
          <w:rFonts w:ascii="Times New Roman" w:hAnsi="Times New Roman" w:cs="Times New Roman"/>
          <w:b w:val="0"/>
          <w:color w:val="auto"/>
          <w:sz w:val="24"/>
          <w:szCs w:val="24"/>
        </w:rPr>
        <w:t xml:space="preserve">.  Population parameter estimates (diamonds) and 95% credible intervals (error bars) from Model 2 </w:t>
      </w:r>
      <w:r w:rsidR="001C3FE9">
        <w:rPr>
          <w:rFonts w:ascii="Times New Roman" w:hAnsi="Times New Roman" w:cs="Times New Roman"/>
          <w:b w:val="0"/>
          <w:color w:val="auto"/>
          <w:sz w:val="24"/>
          <w:szCs w:val="24"/>
        </w:rPr>
        <w:t xml:space="preserve">(individual capture heterogeneity modeled with 2-point finite mixture distribution) </w:t>
      </w:r>
      <w:r w:rsidRPr="00510D15">
        <w:rPr>
          <w:rFonts w:ascii="Times New Roman" w:hAnsi="Times New Roman" w:cs="Times New Roman"/>
          <w:b w:val="0"/>
          <w:color w:val="auto"/>
          <w:sz w:val="24"/>
          <w:szCs w:val="24"/>
        </w:rPr>
        <w:t>for female Louisiana black bears within the Tensas River Basin in Louisiana, USA.</w:t>
      </w:r>
      <w:bookmarkEnd w:id="121"/>
      <w:r w:rsidRPr="00510D15">
        <w:rPr>
          <w:rFonts w:ascii="Times New Roman" w:hAnsi="Times New Roman" w:cs="Times New Roman"/>
          <w:b w:val="0"/>
          <w:color w:val="auto"/>
          <w:sz w:val="24"/>
          <w:szCs w:val="24"/>
        </w:rPr>
        <w:br w:type="page"/>
      </w:r>
    </w:p>
    <w:p w:rsidR="00C2254C" w:rsidRPr="00510D15" w:rsidRDefault="00DB09DB" w:rsidP="00C2254C">
      <w:pPr>
        <w:keepNex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6400800"/>
            <wp:effectExtent l="19050" t="0" r="0" b="0"/>
            <wp:docPr id="249" name="Picture 249" descr="C:\Users\Jared\Desktop\Lauf1\LA\Dissertation\Analysis\CMR\MostRecent\UARB\Reruns\Model1.DD.LN\UARB.Model1.vitalratesm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Users\Jared\Desktop\Lauf1\LA\Dissertation\Analysis\CMR\MostRecent\UARB\Reruns\Model1.DD.LN\UARB.Model1.vitalratesmode.png"/>
                    <pic:cNvPicPr>
                      <a:picLocks noChangeAspect="1" noChangeArrowheads="1"/>
                    </pic:cNvPicPr>
                  </pic:nvPicPr>
                  <pic:blipFill>
                    <a:blip r:embed="rId285" cstate="print"/>
                    <a:srcRect/>
                    <a:stretch>
                      <a:fillRect/>
                    </a:stretch>
                  </pic:blipFill>
                  <pic:spPr bwMode="auto">
                    <a:xfrm>
                      <a:off x="0" y="0"/>
                      <a:ext cx="5943600" cy="6400800"/>
                    </a:xfrm>
                    <a:prstGeom prst="rect">
                      <a:avLst/>
                    </a:prstGeom>
                    <a:noFill/>
                    <a:ln w="9525">
                      <a:noFill/>
                      <a:miter lim="800000"/>
                      <a:headEnd/>
                      <a:tailEnd/>
                    </a:ln>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22" w:name="_Ref388360468"/>
      <w:bookmarkStart w:id="123" w:name="_Toc394564106"/>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19</w:t>
      </w:r>
      <w:r w:rsidR="00951E25" w:rsidRPr="00510D15">
        <w:rPr>
          <w:rFonts w:ascii="Times New Roman" w:hAnsi="Times New Roman" w:cs="Times New Roman"/>
          <w:b w:val="0"/>
          <w:color w:val="auto"/>
          <w:sz w:val="24"/>
          <w:szCs w:val="24"/>
        </w:rPr>
        <w:fldChar w:fldCharType="end"/>
      </w:r>
      <w:bookmarkEnd w:id="122"/>
      <w:r w:rsidRPr="00510D15">
        <w:rPr>
          <w:rFonts w:ascii="Times New Roman" w:hAnsi="Times New Roman" w:cs="Times New Roman"/>
          <w:b w:val="0"/>
          <w:color w:val="auto"/>
          <w:sz w:val="24"/>
          <w:szCs w:val="24"/>
        </w:rPr>
        <w:t xml:space="preserve">.  Population parameter estimates (diamonds) and 95% credible intervals (error bars) from Model 1 </w:t>
      </w:r>
      <w:r w:rsidR="001C3FE9">
        <w:rPr>
          <w:rFonts w:ascii="Times New Roman" w:hAnsi="Times New Roman" w:cs="Times New Roman"/>
          <w:b w:val="0"/>
          <w:color w:val="auto"/>
          <w:sz w:val="24"/>
          <w:szCs w:val="24"/>
        </w:rPr>
        <w:t xml:space="preserve">(individual capture heterogeneity modeled with logistic-normal distribution) </w:t>
      </w:r>
      <w:r w:rsidRPr="00510D15">
        <w:rPr>
          <w:rFonts w:ascii="Times New Roman" w:hAnsi="Times New Roman" w:cs="Times New Roman"/>
          <w:b w:val="0"/>
          <w:color w:val="auto"/>
          <w:sz w:val="24"/>
          <w:szCs w:val="24"/>
        </w:rPr>
        <w:t>for female Louisiana black bears within the Upper Atchafalaya River Basin in Louisiana, USA.</w:t>
      </w:r>
      <w:bookmarkEnd w:id="123"/>
      <w:r w:rsidRPr="00510D15">
        <w:rPr>
          <w:rFonts w:ascii="Times New Roman" w:hAnsi="Times New Roman" w:cs="Times New Roman"/>
          <w:b w:val="0"/>
          <w:color w:val="auto"/>
          <w:sz w:val="24"/>
          <w:szCs w:val="24"/>
        </w:rPr>
        <w:br w:type="page"/>
      </w:r>
      <w:r w:rsidR="00DB09DB">
        <w:rPr>
          <w:rFonts w:ascii="Times New Roman" w:hAnsi="Times New Roman" w:cs="Times New Roman"/>
          <w:b w:val="0"/>
          <w:noProof/>
          <w:color w:val="auto"/>
          <w:sz w:val="24"/>
          <w:szCs w:val="24"/>
        </w:rPr>
        <w:lastRenderedPageBreak/>
        <w:drawing>
          <wp:inline distT="0" distB="0" distL="0" distR="0">
            <wp:extent cx="5943600" cy="6400800"/>
            <wp:effectExtent l="19050" t="0" r="0" b="0"/>
            <wp:docPr id="250" name="Picture 250" descr="C:\Users\Jared\Desktop\Lauf1\LA\Dissertation\Analysis\CMR\MostRecent\UARB\Reruns\Model2.DD.FM\UARB.Model2.vitalratesm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Users\Jared\Desktop\Lauf1\LA\Dissertation\Analysis\CMR\MostRecent\UARB\Reruns\Model2.DD.FM\UARB.Model2.vitalratesmode.png"/>
                    <pic:cNvPicPr>
                      <a:picLocks noChangeAspect="1" noChangeArrowheads="1"/>
                    </pic:cNvPicPr>
                  </pic:nvPicPr>
                  <pic:blipFill>
                    <a:blip r:embed="rId286" cstate="print"/>
                    <a:srcRect/>
                    <a:stretch>
                      <a:fillRect/>
                    </a:stretch>
                  </pic:blipFill>
                  <pic:spPr bwMode="auto">
                    <a:xfrm>
                      <a:off x="0" y="0"/>
                      <a:ext cx="5943600" cy="6400800"/>
                    </a:xfrm>
                    <a:prstGeom prst="rect">
                      <a:avLst/>
                    </a:prstGeom>
                    <a:noFill/>
                    <a:ln w="9525">
                      <a:noFill/>
                      <a:miter lim="800000"/>
                      <a:headEnd/>
                      <a:tailEnd/>
                    </a:ln>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24" w:name="_Ref388360505"/>
      <w:bookmarkStart w:id="125" w:name="_Toc394564107"/>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20</w:t>
      </w:r>
      <w:r w:rsidR="00951E25" w:rsidRPr="00510D15">
        <w:rPr>
          <w:rFonts w:ascii="Times New Roman" w:hAnsi="Times New Roman" w:cs="Times New Roman"/>
          <w:b w:val="0"/>
          <w:color w:val="auto"/>
          <w:sz w:val="24"/>
          <w:szCs w:val="24"/>
        </w:rPr>
        <w:fldChar w:fldCharType="end"/>
      </w:r>
      <w:bookmarkEnd w:id="124"/>
      <w:r w:rsidRPr="00510D15">
        <w:rPr>
          <w:rFonts w:ascii="Times New Roman" w:hAnsi="Times New Roman" w:cs="Times New Roman"/>
          <w:b w:val="0"/>
          <w:color w:val="auto"/>
          <w:sz w:val="24"/>
          <w:szCs w:val="24"/>
        </w:rPr>
        <w:t xml:space="preserve">.  Population parameter estimates (diamonds) and 95% credible intervals (error bars) from Model 2 </w:t>
      </w:r>
      <w:r w:rsidR="001C3FE9">
        <w:rPr>
          <w:rFonts w:ascii="Times New Roman" w:hAnsi="Times New Roman" w:cs="Times New Roman"/>
          <w:b w:val="0"/>
          <w:color w:val="auto"/>
          <w:sz w:val="24"/>
          <w:szCs w:val="24"/>
        </w:rPr>
        <w:t xml:space="preserve">(individual capture heterogeneity modeled with 2-point finite mixture distribution) </w:t>
      </w:r>
      <w:r w:rsidRPr="00510D15">
        <w:rPr>
          <w:rFonts w:ascii="Times New Roman" w:hAnsi="Times New Roman" w:cs="Times New Roman"/>
          <w:b w:val="0"/>
          <w:color w:val="auto"/>
          <w:sz w:val="24"/>
          <w:szCs w:val="24"/>
        </w:rPr>
        <w:t>for female Louisiana black bears within the Upper Atchafalaya River Basin in Louisiana, USA.</w:t>
      </w:r>
      <w:bookmarkEnd w:id="125"/>
      <w:r w:rsidRPr="00510D15">
        <w:rPr>
          <w:rFonts w:ascii="Times New Roman" w:hAnsi="Times New Roman" w:cs="Times New Roman"/>
          <w:b w:val="0"/>
          <w:color w:val="auto"/>
          <w:sz w:val="24"/>
          <w:szCs w:val="24"/>
        </w:rPr>
        <w:br w:type="page"/>
      </w:r>
    </w:p>
    <w:p w:rsidR="00C2254C" w:rsidRPr="00510D15" w:rsidRDefault="00C2254C" w:rsidP="00C2254C">
      <w:pPr>
        <w:keepNext/>
        <w:spacing w:before="240" w:after="240" w:line="48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943600" cy="6400800"/>
            <wp:effectExtent l="19050" t="0" r="0" b="0"/>
            <wp:docPr id="1" name="Picture 0" descr="LARB.Model1.vitalr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B.Model1.vitalrates.png"/>
                    <pic:cNvPicPr/>
                  </pic:nvPicPr>
                  <pic:blipFill>
                    <a:blip r:embed="rId287" cstate="print"/>
                    <a:stretch>
                      <a:fillRect/>
                    </a:stretch>
                  </pic:blipFill>
                  <pic:spPr>
                    <a:xfrm>
                      <a:off x="0" y="0"/>
                      <a:ext cx="5943600" cy="6400800"/>
                    </a:xfrm>
                    <a:prstGeom prst="rect">
                      <a:avLst/>
                    </a:prstGeom>
                  </pic:spPr>
                </pic:pic>
              </a:graphicData>
            </a:graphic>
          </wp:inline>
        </w:drawing>
      </w:r>
    </w:p>
    <w:p w:rsidR="00C2254C" w:rsidRPr="00510D15" w:rsidRDefault="00C2254C" w:rsidP="00C2254C">
      <w:pPr>
        <w:pStyle w:val="Caption"/>
        <w:rPr>
          <w:color w:val="auto"/>
        </w:rPr>
      </w:pPr>
      <w:bookmarkStart w:id="126" w:name="_Ref388360527"/>
      <w:bookmarkStart w:id="127" w:name="_Toc394564108"/>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21</w:t>
      </w:r>
      <w:r w:rsidR="00951E25" w:rsidRPr="00510D15">
        <w:rPr>
          <w:rFonts w:ascii="Times New Roman" w:hAnsi="Times New Roman" w:cs="Times New Roman"/>
          <w:b w:val="0"/>
          <w:color w:val="auto"/>
          <w:sz w:val="24"/>
          <w:szCs w:val="24"/>
        </w:rPr>
        <w:fldChar w:fldCharType="end"/>
      </w:r>
      <w:bookmarkEnd w:id="126"/>
      <w:r w:rsidRPr="00510D15">
        <w:rPr>
          <w:rFonts w:ascii="Times New Roman" w:hAnsi="Times New Roman" w:cs="Times New Roman"/>
          <w:b w:val="0"/>
          <w:color w:val="auto"/>
          <w:sz w:val="24"/>
          <w:szCs w:val="24"/>
        </w:rPr>
        <w:t xml:space="preserve">.  Population parameter estimates (diamonds) and 95% credible intervals (error bars) from Model 1 </w:t>
      </w:r>
      <w:r w:rsidR="001C3FE9">
        <w:rPr>
          <w:rFonts w:ascii="Times New Roman" w:hAnsi="Times New Roman" w:cs="Times New Roman"/>
          <w:b w:val="0"/>
          <w:color w:val="auto"/>
          <w:sz w:val="24"/>
          <w:szCs w:val="24"/>
        </w:rPr>
        <w:t xml:space="preserve">(individual capture heterogeneity modeled with logistic-normal distribution) </w:t>
      </w:r>
      <w:r w:rsidRPr="00510D15">
        <w:rPr>
          <w:rFonts w:ascii="Times New Roman" w:hAnsi="Times New Roman" w:cs="Times New Roman"/>
          <w:b w:val="0"/>
          <w:color w:val="auto"/>
          <w:sz w:val="24"/>
          <w:szCs w:val="24"/>
        </w:rPr>
        <w:t>for female Louisiana black bears within the Lower Atchafalaya River Basin in Louisiana, USA.</w:t>
      </w:r>
      <w:bookmarkEnd w:id="127"/>
      <w:r w:rsidRPr="00510D15">
        <w:rPr>
          <w:color w:val="auto"/>
        </w:rPr>
        <w:br w:type="page"/>
      </w:r>
    </w:p>
    <w:p w:rsidR="00C2254C" w:rsidRPr="00510D15" w:rsidRDefault="00C2254C" w:rsidP="00C2254C">
      <w:pPr>
        <w:keepNext/>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943600" cy="6400800"/>
            <wp:effectExtent l="19050" t="0" r="0" b="0"/>
            <wp:docPr id="51" name="Picture 106" descr="LARB.Model3.vitalr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B.Model3.vitalrates.png"/>
                    <pic:cNvPicPr/>
                  </pic:nvPicPr>
                  <pic:blipFill>
                    <a:blip r:embed="rId288" cstate="print"/>
                    <a:stretch>
                      <a:fillRect/>
                    </a:stretch>
                  </pic:blipFill>
                  <pic:spPr>
                    <a:xfrm>
                      <a:off x="0" y="0"/>
                      <a:ext cx="5943600" cy="6400800"/>
                    </a:xfrm>
                    <a:prstGeom prst="rect">
                      <a:avLst/>
                    </a:prstGeom>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28" w:name="_Ref388360556"/>
      <w:bookmarkStart w:id="129" w:name="_Toc394564109"/>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22</w:t>
      </w:r>
      <w:r w:rsidR="00951E25" w:rsidRPr="00510D15">
        <w:rPr>
          <w:rFonts w:ascii="Times New Roman" w:hAnsi="Times New Roman" w:cs="Times New Roman"/>
          <w:b w:val="0"/>
          <w:color w:val="auto"/>
          <w:sz w:val="24"/>
          <w:szCs w:val="24"/>
        </w:rPr>
        <w:fldChar w:fldCharType="end"/>
      </w:r>
      <w:bookmarkEnd w:id="128"/>
      <w:r w:rsidRPr="00510D15">
        <w:rPr>
          <w:rFonts w:ascii="Times New Roman" w:hAnsi="Times New Roman" w:cs="Times New Roman"/>
          <w:b w:val="0"/>
          <w:color w:val="auto"/>
          <w:sz w:val="24"/>
          <w:szCs w:val="24"/>
        </w:rPr>
        <w:t xml:space="preserve">.  Population parameter estimates (diamonds) and 95% credible intervals (error bars) from Model 2 </w:t>
      </w:r>
      <w:r w:rsidR="001C3FE9">
        <w:rPr>
          <w:rFonts w:ascii="Times New Roman" w:hAnsi="Times New Roman" w:cs="Times New Roman"/>
          <w:b w:val="0"/>
          <w:color w:val="auto"/>
          <w:sz w:val="24"/>
          <w:szCs w:val="24"/>
        </w:rPr>
        <w:t xml:space="preserve">(individual capture heterogeneity modeled with 2-point finite mixture distribution) </w:t>
      </w:r>
      <w:r w:rsidRPr="00510D15">
        <w:rPr>
          <w:rFonts w:ascii="Times New Roman" w:hAnsi="Times New Roman" w:cs="Times New Roman"/>
          <w:b w:val="0"/>
          <w:color w:val="auto"/>
          <w:sz w:val="24"/>
          <w:szCs w:val="24"/>
        </w:rPr>
        <w:t>for female Louisiana black bears within the Lower Atchafalaya River Basin in Louisiana, USA.</w:t>
      </w:r>
      <w:bookmarkEnd w:id="129"/>
      <w:r w:rsidRPr="00510D15">
        <w:rPr>
          <w:rFonts w:ascii="Times New Roman" w:hAnsi="Times New Roman" w:cs="Times New Roman"/>
          <w:b w:val="0"/>
          <w:color w:val="auto"/>
          <w:sz w:val="24"/>
          <w:szCs w:val="24"/>
        </w:rPr>
        <w:br w:type="page"/>
      </w:r>
    </w:p>
    <w:p w:rsidR="00C2254C" w:rsidRPr="00510D15" w:rsidRDefault="00C2254C" w:rsidP="00C2254C">
      <w:pPr>
        <w:keepNext/>
        <w:spacing w:before="240" w:after="240" w:line="48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1" name="Picture 8" descr="Allpo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pops.png"/>
                    <pic:cNvPicPr/>
                  </pic:nvPicPr>
                  <pic:blipFill>
                    <a:blip r:embed="rId289"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30" w:name="_Ref388360573"/>
      <w:bookmarkStart w:id="131" w:name="_Toc394564110"/>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23</w:t>
      </w:r>
      <w:r w:rsidR="00951E25" w:rsidRPr="00510D15">
        <w:rPr>
          <w:rFonts w:ascii="Times New Roman" w:hAnsi="Times New Roman" w:cs="Times New Roman"/>
          <w:b w:val="0"/>
          <w:color w:val="auto"/>
          <w:sz w:val="24"/>
          <w:szCs w:val="24"/>
        </w:rPr>
        <w:fldChar w:fldCharType="end"/>
      </w:r>
      <w:bookmarkEnd w:id="130"/>
      <w:r w:rsidRPr="00510D15">
        <w:rPr>
          <w:rFonts w:ascii="Times New Roman" w:hAnsi="Times New Roman" w:cs="Times New Roman"/>
          <w:b w:val="0"/>
          <w:color w:val="auto"/>
          <w:sz w:val="24"/>
          <w:szCs w:val="24"/>
        </w:rPr>
        <w:t>.  Factorial correspondence analysis results for black bears in Minnesota (blue), Mississippi (pink), the White River Basin (orange) in Arkansas, and the Tensas River Basin north of Interstate 20 (green), Tensas River Basin south of Interstate 20 (gray), Three Rivers Complex (brown), Upper Atchafalaya River Basin (light blue), and Lower Atchafalaya River Basin (red) in Louisiana, USA.</w:t>
      </w:r>
      <w:bookmarkEnd w:id="131"/>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2" name="Picture 9" descr="LAnoRPATvsM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oRPATvsMN.png"/>
                    <pic:cNvPicPr/>
                  </pic:nvPicPr>
                  <pic:blipFill>
                    <a:blip r:embed="rId290"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32" w:name="_Ref388360582"/>
      <w:bookmarkStart w:id="133" w:name="_Toc394564111"/>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24</w:t>
      </w:r>
      <w:r w:rsidR="00951E25" w:rsidRPr="00510D15">
        <w:rPr>
          <w:rFonts w:ascii="Times New Roman" w:hAnsi="Times New Roman" w:cs="Times New Roman"/>
          <w:b w:val="0"/>
          <w:color w:val="auto"/>
          <w:sz w:val="24"/>
          <w:szCs w:val="24"/>
        </w:rPr>
        <w:fldChar w:fldCharType="end"/>
      </w:r>
      <w:bookmarkEnd w:id="132"/>
      <w:r w:rsidRPr="00510D15">
        <w:rPr>
          <w:rFonts w:ascii="Times New Roman" w:hAnsi="Times New Roman" w:cs="Times New Roman"/>
          <w:b w:val="0"/>
          <w:color w:val="auto"/>
          <w:sz w:val="24"/>
          <w:szCs w:val="24"/>
        </w:rPr>
        <w:t>.  Factorial correspondence analysis results for black bears in Minnesota (dark blue) and the Tensas River Basin north of Interstate 20 (green), Tensas River Basin south of Interstate 20 (gray), Upper Atchafalaya River Basin (light blue), and Lower Atchafalaya River Basin (red) in Louisiana, USA.</w:t>
      </w:r>
      <w:bookmarkEnd w:id="133"/>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3" name="Picture 26" descr="TNRBvsRPATvsUA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RBvsRPATvsUARB.png"/>
                    <pic:cNvPicPr/>
                  </pic:nvPicPr>
                  <pic:blipFill>
                    <a:blip r:embed="rId291"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34" w:name="_Ref388360603"/>
      <w:bookmarkStart w:id="135" w:name="_Toc394564112"/>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25</w:t>
      </w:r>
      <w:r w:rsidR="00951E25" w:rsidRPr="00510D15">
        <w:rPr>
          <w:rFonts w:ascii="Times New Roman" w:hAnsi="Times New Roman" w:cs="Times New Roman"/>
          <w:b w:val="0"/>
          <w:color w:val="auto"/>
          <w:sz w:val="24"/>
          <w:szCs w:val="24"/>
        </w:rPr>
        <w:fldChar w:fldCharType="end"/>
      </w:r>
      <w:bookmarkEnd w:id="134"/>
      <w:r w:rsidRPr="00510D15">
        <w:rPr>
          <w:rFonts w:ascii="Times New Roman" w:hAnsi="Times New Roman" w:cs="Times New Roman"/>
          <w:b w:val="0"/>
          <w:color w:val="auto"/>
          <w:sz w:val="24"/>
          <w:szCs w:val="24"/>
        </w:rPr>
        <w:t>.  Factorial correspondence analysis results for black bears within the Tensas River Basin north of Interstate 20 (green), Tensas River Basin south of Interstate 20 (gray), Three Rivers Complex (brown), and Upper Atchafalaya River Basin (light blue).</w:t>
      </w:r>
      <w:bookmarkEnd w:id="135"/>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4" name="Picture 27" descr="TNRBvsWH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RBvsWHRB.png"/>
                    <pic:cNvPicPr/>
                  </pic:nvPicPr>
                  <pic:blipFill>
                    <a:blip r:embed="rId292"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36" w:name="_Ref388360610"/>
      <w:bookmarkStart w:id="137" w:name="_Toc394564113"/>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26</w:t>
      </w:r>
      <w:r w:rsidR="00951E25" w:rsidRPr="00510D15">
        <w:rPr>
          <w:rFonts w:ascii="Times New Roman" w:hAnsi="Times New Roman" w:cs="Times New Roman"/>
          <w:b w:val="0"/>
          <w:color w:val="auto"/>
          <w:sz w:val="24"/>
          <w:szCs w:val="24"/>
        </w:rPr>
        <w:fldChar w:fldCharType="end"/>
      </w:r>
      <w:bookmarkEnd w:id="136"/>
      <w:r w:rsidRPr="00510D15">
        <w:rPr>
          <w:rFonts w:ascii="Times New Roman" w:hAnsi="Times New Roman" w:cs="Times New Roman"/>
          <w:b w:val="0"/>
          <w:color w:val="auto"/>
          <w:sz w:val="24"/>
          <w:szCs w:val="24"/>
        </w:rPr>
        <w:t>.  Factorial correspondence analysis results for black bears within the White River Basin (orange) in Arkansas and the Tensas River Basin north of Interstate 20 (green) and Tensas River Basin south of Interstate 20 (gray) in Louisiana, USA.</w:t>
      </w:r>
      <w:bookmarkEnd w:id="137"/>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5" name="Picture 25" descr="TNRB.Nv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RB.NvsS.png"/>
                    <pic:cNvPicPr/>
                  </pic:nvPicPr>
                  <pic:blipFill>
                    <a:blip r:embed="rId293"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sectPr w:rsidR="00C2254C" w:rsidRPr="00510D15" w:rsidSect="00C2254C">
          <w:pgSz w:w="12240" w:h="15840"/>
          <w:pgMar w:top="1440" w:right="1440" w:bottom="1440" w:left="1440" w:header="720" w:footer="720" w:gutter="0"/>
          <w:cols w:space="720"/>
          <w:docGrid w:linePitch="360"/>
        </w:sectPr>
      </w:pPr>
      <w:bookmarkStart w:id="138" w:name="_Ref388360617"/>
      <w:bookmarkStart w:id="139" w:name="_Toc394564114"/>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27</w:t>
      </w:r>
      <w:r w:rsidR="00951E25" w:rsidRPr="00510D15">
        <w:rPr>
          <w:rFonts w:ascii="Times New Roman" w:hAnsi="Times New Roman" w:cs="Times New Roman"/>
          <w:b w:val="0"/>
          <w:color w:val="auto"/>
          <w:sz w:val="24"/>
          <w:szCs w:val="24"/>
        </w:rPr>
        <w:fldChar w:fldCharType="end"/>
      </w:r>
      <w:bookmarkEnd w:id="138"/>
      <w:r w:rsidRPr="00510D15">
        <w:rPr>
          <w:rFonts w:ascii="Times New Roman" w:hAnsi="Times New Roman" w:cs="Times New Roman"/>
          <w:b w:val="0"/>
          <w:color w:val="auto"/>
          <w:sz w:val="24"/>
          <w:szCs w:val="24"/>
        </w:rPr>
        <w:t>.  Factorial correspondence analysis results for black bears within the Tensas River Basin north of Interstate-20 (green) and south of Interstate-20 (gray) in Louisiana, USA.</w:t>
      </w:r>
      <w:bookmarkEnd w:id="139"/>
    </w:p>
    <w:p w:rsidR="00C2254C" w:rsidRPr="00510D15" w:rsidRDefault="00C2254C" w:rsidP="00C2254C">
      <w:pPr>
        <w:keepNext/>
        <w:spacing w:before="240" w:after="240" w:line="48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6" name="Picture 11" descr="RP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AT.png"/>
                    <pic:cNvPicPr/>
                  </pic:nvPicPr>
                  <pic:blipFill>
                    <a:blip r:embed="rId294"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40" w:name="_Ref388360633"/>
      <w:bookmarkStart w:id="141" w:name="_Toc394564115"/>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28</w:t>
      </w:r>
      <w:r w:rsidR="00951E25" w:rsidRPr="00510D15">
        <w:rPr>
          <w:rFonts w:ascii="Times New Roman" w:hAnsi="Times New Roman" w:cs="Times New Roman"/>
          <w:b w:val="0"/>
          <w:color w:val="auto"/>
          <w:sz w:val="24"/>
          <w:szCs w:val="24"/>
        </w:rPr>
        <w:fldChar w:fldCharType="end"/>
      </w:r>
      <w:bookmarkEnd w:id="140"/>
      <w:r w:rsidRPr="00510D15">
        <w:rPr>
          <w:rFonts w:ascii="Times New Roman" w:hAnsi="Times New Roman" w:cs="Times New Roman"/>
          <w:b w:val="0"/>
          <w:color w:val="auto"/>
          <w:sz w:val="24"/>
          <w:szCs w:val="24"/>
        </w:rPr>
        <w:t>.  Factorial correspondence analysis results for black bear cubs born within the Three Rivers Complex in Louisiana, USA.</w:t>
      </w:r>
      <w:bookmarkEnd w:id="141"/>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7" name="Picture 28" descr="UA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RB.png"/>
                    <pic:cNvPicPr/>
                  </pic:nvPicPr>
                  <pic:blipFill>
                    <a:blip r:embed="rId295"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42" w:name="_Ref388360640"/>
      <w:bookmarkStart w:id="143" w:name="_Toc394564116"/>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29</w:t>
      </w:r>
      <w:r w:rsidR="00951E25" w:rsidRPr="00510D15">
        <w:rPr>
          <w:rFonts w:ascii="Times New Roman" w:hAnsi="Times New Roman" w:cs="Times New Roman"/>
          <w:b w:val="0"/>
          <w:color w:val="auto"/>
          <w:sz w:val="24"/>
          <w:szCs w:val="24"/>
        </w:rPr>
        <w:fldChar w:fldCharType="end"/>
      </w:r>
      <w:bookmarkEnd w:id="142"/>
      <w:r w:rsidRPr="00510D15">
        <w:rPr>
          <w:rFonts w:ascii="Times New Roman" w:hAnsi="Times New Roman" w:cs="Times New Roman"/>
          <w:b w:val="0"/>
          <w:color w:val="auto"/>
          <w:sz w:val="24"/>
          <w:szCs w:val="24"/>
        </w:rPr>
        <w:t>.  Factorial correspondence analysis results for black bears within the Upper Atchafalaya River Basin in Louisiana, USA.</w:t>
      </w:r>
      <w:bookmarkEnd w:id="143"/>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4435278" cy="5486400"/>
            <wp:effectExtent l="19050" t="0" r="3372" b="0"/>
            <wp:docPr id="18" name="Picture 10" descr="LA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B.png"/>
                    <pic:cNvPicPr/>
                  </pic:nvPicPr>
                  <pic:blipFill>
                    <a:blip r:embed="rId296" cstate="print"/>
                    <a:stretch>
                      <a:fillRect/>
                    </a:stretch>
                  </pic:blipFill>
                  <pic:spPr>
                    <a:xfrm>
                      <a:off x="0" y="0"/>
                      <a:ext cx="4435278" cy="5486400"/>
                    </a:xfrm>
                    <a:prstGeom prst="rect">
                      <a:avLst/>
                    </a:prstGeom>
                  </pic:spPr>
                </pic:pic>
              </a:graphicData>
            </a:graphic>
          </wp:inline>
        </w:drawing>
      </w:r>
    </w:p>
    <w:p w:rsidR="00C2254C" w:rsidRPr="00510D15" w:rsidRDefault="00C2254C" w:rsidP="00C2254C">
      <w:pPr>
        <w:pStyle w:val="Caption"/>
        <w:rPr>
          <w:color w:val="auto"/>
        </w:rPr>
      </w:pPr>
      <w:bookmarkStart w:id="144" w:name="_Ref388360706"/>
      <w:bookmarkStart w:id="145" w:name="_Toc394564117"/>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30</w:t>
      </w:r>
      <w:r w:rsidR="00951E25" w:rsidRPr="00510D15">
        <w:rPr>
          <w:rFonts w:ascii="Times New Roman" w:hAnsi="Times New Roman" w:cs="Times New Roman"/>
          <w:b w:val="0"/>
          <w:color w:val="auto"/>
          <w:sz w:val="24"/>
          <w:szCs w:val="24"/>
        </w:rPr>
        <w:fldChar w:fldCharType="end"/>
      </w:r>
      <w:bookmarkEnd w:id="144"/>
      <w:r w:rsidRPr="00510D15">
        <w:rPr>
          <w:rFonts w:ascii="Times New Roman" w:hAnsi="Times New Roman" w:cs="Times New Roman"/>
          <w:b w:val="0"/>
          <w:color w:val="auto"/>
          <w:sz w:val="24"/>
          <w:szCs w:val="24"/>
        </w:rPr>
        <w:t>.  Factorial correspondence analysis results for bears within the Lower Atchafalaya River Basin in Louisiana, USA.</w:t>
      </w:r>
      <w:bookmarkEnd w:id="145"/>
      <w:r w:rsidRPr="00510D15">
        <w:rPr>
          <w:color w:val="auto"/>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943600" cy="4283742"/>
            <wp:effectExtent l="19050" t="0" r="0" b="0"/>
            <wp:docPr id="1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7" cstate="print"/>
                    <a:srcRect/>
                    <a:stretch>
                      <a:fillRect/>
                    </a:stretch>
                  </pic:blipFill>
                  <pic:spPr bwMode="auto">
                    <a:xfrm>
                      <a:off x="0" y="0"/>
                      <a:ext cx="5943600" cy="4283742"/>
                    </a:xfrm>
                    <a:prstGeom prst="rect">
                      <a:avLst/>
                    </a:prstGeom>
                    <a:noFill/>
                    <a:ln w="9525">
                      <a:noFill/>
                      <a:miter lim="800000"/>
                      <a:headEnd/>
                      <a:tailEnd/>
                    </a:ln>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sectPr w:rsidR="00C2254C" w:rsidRPr="00510D15" w:rsidSect="00C2254C">
          <w:pgSz w:w="12240" w:h="15840"/>
          <w:pgMar w:top="1440" w:right="1440" w:bottom="1440" w:left="1440" w:header="720" w:footer="720" w:gutter="0"/>
          <w:cols w:space="720"/>
          <w:docGrid w:linePitch="360"/>
        </w:sectPr>
      </w:pPr>
      <w:bookmarkStart w:id="146" w:name="_Ref388360715"/>
      <w:bookmarkStart w:id="147" w:name="_Toc394564118"/>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31</w:t>
      </w:r>
      <w:r w:rsidR="00951E25" w:rsidRPr="00510D15">
        <w:rPr>
          <w:rFonts w:ascii="Times New Roman" w:hAnsi="Times New Roman" w:cs="Times New Roman"/>
          <w:b w:val="0"/>
          <w:color w:val="auto"/>
          <w:sz w:val="24"/>
          <w:szCs w:val="24"/>
        </w:rPr>
        <w:fldChar w:fldCharType="end"/>
      </w:r>
      <w:bookmarkEnd w:id="146"/>
      <w:r w:rsidRPr="00510D15">
        <w:rPr>
          <w:rFonts w:ascii="Times New Roman" w:hAnsi="Times New Roman" w:cs="Times New Roman"/>
          <w:b w:val="0"/>
          <w:color w:val="auto"/>
          <w:sz w:val="24"/>
          <w:szCs w:val="24"/>
        </w:rPr>
        <w:t xml:space="preserve">.  </w:t>
      </w:r>
      <w:r w:rsidR="00243823">
        <w:rPr>
          <w:rFonts w:ascii="Times New Roman" w:hAnsi="Times New Roman" w:cs="Times New Roman"/>
          <w:b w:val="0"/>
          <w:color w:val="auto"/>
          <w:sz w:val="24"/>
          <w:szCs w:val="24"/>
        </w:rPr>
        <w:t>Mean capture</w:t>
      </w:r>
      <w:r w:rsidRPr="00510D15">
        <w:rPr>
          <w:rFonts w:ascii="Times New Roman" w:hAnsi="Times New Roman" w:cs="Times New Roman"/>
          <w:b w:val="0"/>
          <w:color w:val="auto"/>
          <w:sz w:val="24"/>
          <w:szCs w:val="24"/>
        </w:rPr>
        <w:t xml:space="preserve"> </w:t>
      </w:r>
      <w:r w:rsidR="00613F58">
        <w:rPr>
          <w:rFonts w:ascii="Times New Roman" w:hAnsi="Times New Roman" w:cs="Times New Roman"/>
          <w:b w:val="0"/>
          <w:color w:val="auto"/>
          <w:sz w:val="24"/>
          <w:szCs w:val="24"/>
        </w:rPr>
        <w:t>locations</w:t>
      </w:r>
      <w:r w:rsidR="00613F58" w:rsidRPr="00510D15">
        <w:rPr>
          <w:rFonts w:ascii="Times New Roman" w:hAnsi="Times New Roman" w:cs="Times New Roman"/>
          <w:b w:val="0"/>
          <w:color w:val="auto"/>
          <w:sz w:val="24"/>
          <w:szCs w:val="24"/>
        </w:rPr>
        <w:t xml:space="preserve"> </w:t>
      </w:r>
      <w:r w:rsidR="00613F58">
        <w:rPr>
          <w:rFonts w:ascii="Times New Roman" w:hAnsi="Times New Roman" w:cs="Times New Roman"/>
          <w:b w:val="0"/>
          <w:color w:val="auto"/>
          <w:sz w:val="24"/>
          <w:szCs w:val="24"/>
        </w:rPr>
        <w:t xml:space="preserve">from DNA-based captures </w:t>
      </w:r>
      <w:r w:rsidRPr="00510D15">
        <w:rPr>
          <w:rFonts w:ascii="Times New Roman" w:hAnsi="Times New Roman" w:cs="Times New Roman"/>
          <w:b w:val="0"/>
          <w:color w:val="auto"/>
          <w:sz w:val="24"/>
          <w:szCs w:val="24"/>
        </w:rPr>
        <w:t>for black bears in St. Mary and Iberia parishes, Louisiana, USA, 2010–2012, color categorized by genetic assignment.  Blue: &gt;0.75 assignment to population 1, Gold: &gt;0.75 assignment to population 2.  White: 0.25</w:t>
      </w:r>
      <w:r w:rsidR="00BB38FB">
        <w:rPr>
          <w:rFonts w:ascii="Times New Roman" w:hAnsi="Times New Roman" w:cs="Times New Roman"/>
          <w:b w:val="0"/>
          <w:color w:val="auto"/>
          <w:sz w:val="24"/>
          <w:szCs w:val="24"/>
        </w:rPr>
        <w:t>–</w:t>
      </w:r>
      <w:r w:rsidRPr="00510D15">
        <w:rPr>
          <w:rFonts w:ascii="Times New Roman" w:hAnsi="Times New Roman" w:cs="Times New Roman"/>
          <w:b w:val="0"/>
          <w:color w:val="auto"/>
          <w:sz w:val="24"/>
          <w:szCs w:val="24"/>
        </w:rPr>
        <w:t>0.75 assignment to either population.  Reproduced from Troxler 2013.</w:t>
      </w:r>
      <w:bookmarkEnd w:id="147"/>
    </w:p>
    <w:p w:rsidR="00C2254C" w:rsidRPr="00510D15" w:rsidRDefault="001C3FE9" w:rsidP="00C2254C">
      <w:pPr>
        <w:keepNext/>
        <w:spacing w:before="240" w:after="24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875470" cy="4663440"/>
            <wp:effectExtent l="19050" t="0" r="158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98" cstate="print"/>
                    <a:srcRect/>
                    <a:stretch>
                      <a:fillRect/>
                    </a:stretch>
                  </pic:blipFill>
                  <pic:spPr bwMode="auto">
                    <a:xfrm>
                      <a:off x="0" y="0"/>
                      <a:ext cx="6875470" cy="4663440"/>
                    </a:xfrm>
                    <a:prstGeom prst="rect">
                      <a:avLst/>
                    </a:prstGeom>
                    <a:noFill/>
                  </pic:spPr>
                </pic:pic>
              </a:graphicData>
            </a:graphic>
          </wp:inline>
        </w:drawing>
      </w:r>
    </w:p>
    <w:p w:rsidR="00C2254C" w:rsidRPr="001F25EA" w:rsidRDefault="00C2254C" w:rsidP="00C2254C">
      <w:pPr>
        <w:pStyle w:val="Caption"/>
        <w:rPr>
          <w:rFonts w:ascii="Times New Roman" w:hAnsi="Times New Roman" w:cs="Times New Roman"/>
          <w:b w:val="0"/>
          <w:color w:val="auto"/>
          <w:sz w:val="24"/>
          <w:szCs w:val="24"/>
        </w:rPr>
        <w:sectPr w:rsidR="00C2254C" w:rsidRPr="001F25EA" w:rsidSect="00C2254C">
          <w:pgSz w:w="15840" w:h="12240" w:orient="landscape"/>
          <w:pgMar w:top="1440" w:right="1440" w:bottom="1440" w:left="1440" w:header="720" w:footer="720" w:gutter="0"/>
          <w:cols w:space="720"/>
          <w:docGrid w:linePitch="360"/>
        </w:sectPr>
      </w:pPr>
      <w:bookmarkStart w:id="148" w:name="_Ref388360721"/>
      <w:bookmarkStart w:id="149" w:name="_Toc394564119"/>
      <w:r w:rsidRPr="001F25EA">
        <w:rPr>
          <w:rFonts w:ascii="Times New Roman" w:hAnsi="Times New Roman" w:cs="Times New Roman"/>
          <w:b w:val="0"/>
          <w:color w:val="auto"/>
          <w:sz w:val="24"/>
          <w:szCs w:val="24"/>
        </w:rPr>
        <w:t xml:space="preserve">Figure </w:t>
      </w:r>
      <w:r w:rsidR="00951E25" w:rsidRPr="001F25EA">
        <w:rPr>
          <w:rFonts w:ascii="Times New Roman" w:hAnsi="Times New Roman" w:cs="Times New Roman"/>
          <w:b w:val="0"/>
          <w:color w:val="auto"/>
          <w:sz w:val="24"/>
          <w:szCs w:val="24"/>
        </w:rPr>
        <w:fldChar w:fldCharType="begin"/>
      </w:r>
      <w:r>
        <w:rPr>
          <w:rFonts w:ascii="Times New Roman" w:hAnsi="Times New Roman" w:cs="Times New Roman"/>
          <w:b w:val="0"/>
          <w:color w:val="auto"/>
          <w:sz w:val="24"/>
          <w:szCs w:val="24"/>
        </w:rPr>
        <w:instrText xml:space="preserve"> SEQ Figure \* ARABIC </w:instrText>
      </w:r>
      <w:r w:rsidR="00951E25" w:rsidRPr="001F25EA">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32</w:t>
      </w:r>
      <w:r w:rsidR="00951E25" w:rsidRPr="001F25EA">
        <w:rPr>
          <w:rFonts w:ascii="Times New Roman" w:hAnsi="Times New Roman" w:cs="Times New Roman"/>
          <w:b w:val="0"/>
          <w:color w:val="auto"/>
          <w:sz w:val="24"/>
          <w:szCs w:val="24"/>
        </w:rPr>
        <w:fldChar w:fldCharType="end"/>
      </w:r>
      <w:bookmarkEnd w:id="148"/>
      <w:r w:rsidRPr="00D842D3">
        <w:rPr>
          <w:rFonts w:ascii="Times New Roman" w:hAnsi="Times New Roman" w:cs="Times New Roman"/>
          <w:b w:val="0"/>
          <w:color w:val="auto"/>
          <w:sz w:val="24"/>
          <w:szCs w:val="24"/>
        </w:rPr>
        <w:t>.  Proportional population ancestries for 556 black bears from Minnesota</w:t>
      </w:r>
      <w:r>
        <w:rPr>
          <w:rFonts w:ascii="Times New Roman" w:hAnsi="Times New Roman" w:cs="Times New Roman"/>
          <w:b w:val="0"/>
          <w:color w:val="auto"/>
          <w:sz w:val="24"/>
          <w:szCs w:val="24"/>
        </w:rPr>
        <w:t xml:space="preserve"> (MINN)</w:t>
      </w:r>
      <w:r w:rsidRPr="00D842D3">
        <w:rPr>
          <w:rFonts w:ascii="Times New Roman" w:hAnsi="Times New Roman" w:cs="Times New Roman"/>
          <w:b w:val="0"/>
          <w:color w:val="auto"/>
          <w:sz w:val="24"/>
          <w:szCs w:val="24"/>
        </w:rPr>
        <w:t>, Mississippi</w:t>
      </w:r>
      <w:r>
        <w:rPr>
          <w:rFonts w:ascii="Times New Roman" w:hAnsi="Times New Roman" w:cs="Times New Roman"/>
          <w:b w:val="0"/>
          <w:color w:val="auto"/>
          <w:sz w:val="24"/>
          <w:szCs w:val="24"/>
        </w:rPr>
        <w:t xml:space="preserve"> (MISS)</w:t>
      </w:r>
      <w:r w:rsidRPr="00D842D3">
        <w:rPr>
          <w:rFonts w:ascii="Times New Roman" w:hAnsi="Times New Roman" w:cs="Times New Roman"/>
          <w:b w:val="0"/>
          <w:color w:val="auto"/>
          <w:sz w:val="24"/>
          <w:szCs w:val="24"/>
        </w:rPr>
        <w:t>, the White River Basin in Arkansas</w:t>
      </w:r>
      <w:r>
        <w:rPr>
          <w:rFonts w:ascii="Times New Roman" w:hAnsi="Times New Roman" w:cs="Times New Roman"/>
          <w:b w:val="0"/>
          <w:color w:val="auto"/>
          <w:sz w:val="24"/>
          <w:szCs w:val="24"/>
        </w:rPr>
        <w:t xml:space="preserve"> (WRB)</w:t>
      </w:r>
      <w:r w:rsidRPr="00D842D3">
        <w:rPr>
          <w:rFonts w:ascii="Times New Roman" w:hAnsi="Times New Roman" w:cs="Times New Roman"/>
          <w:b w:val="0"/>
          <w:color w:val="auto"/>
          <w:sz w:val="24"/>
          <w:szCs w:val="24"/>
        </w:rPr>
        <w:t>, and the Tensas River Basin</w:t>
      </w:r>
      <w:r>
        <w:rPr>
          <w:rFonts w:ascii="Times New Roman" w:hAnsi="Times New Roman" w:cs="Times New Roman"/>
          <w:b w:val="0"/>
          <w:color w:val="auto"/>
          <w:sz w:val="24"/>
          <w:szCs w:val="24"/>
        </w:rPr>
        <w:t xml:space="preserve"> (TRB)</w:t>
      </w:r>
      <w:r w:rsidRPr="00D842D3">
        <w:rPr>
          <w:rFonts w:ascii="Times New Roman" w:hAnsi="Times New Roman" w:cs="Times New Roman"/>
          <w:b w:val="0"/>
          <w:color w:val="auto"/>
          <w:sz w:val="24"/>
          <w:szCs w:val="24"/>
        </w:rPr>
        <w:t>, Three Rivers Complex</w:t>
      </w:r>
      <w:r>
        <w:rPr>
          <w:rFonts w:ascii="Times New Roman" w:hAnsi="Times New Roman" w:cs="Times New Roman"/>
          <w:b w:val="0"/>
          <w:color w:val="auto"/>
          <w:sz w:val="24"/>
          <w:szCs w:val="24"/>
        </w:rPr>
        <w:t xml:space="preserve"> (TRC)</w:t>
      </w:r>
      <w:r w:rsidRPr="00D842D3">
        <w:rPr>
          <w:rFonts w:ascii="Times New Roman" w:hAnsi="Times New Roman" w:cs="Times New Roman"/>
          <w:b w:val="0"/>
          <w:color w:val="auto"/>
          <w:sz w:val="24"/>
          <w:szCs w:val="24"/>
        </w:rPr>
        <w:t>, Upper Atchafalaya River Basin</w:t>
      </w:r>
      <w:r>
        <w:rPr>
          <w:rFonts w:ascii="Times New Roman" w:hAnsi="Times New Roman" w:cs="Times New Roman"/>
          <w:b w:val="0"/>
          <w:color w:val="auto"/>
          <w:sz w:val="24"/>
          <w:szCs w:val="24"/>
        </w:rPr>
        <w:t xml:space="preserve"> (UARB)</w:t>
      </w:r>
      <w:r w:rsidRPr="00D842D3">
        <w:rPr>
          <w:rFonts w:ascii="Times New Roman" w:hAnsi="Times New Roman" w:cs="Times New Roman"/>
          <w:b w:val="0"/>
          <w:color w:val="auto"/>
          <w:sz w:val="24"/>
          <w:szCs w:val="24"/>
        </w:rPr>
        <w:t xml:space="preserve">, Lower Atchafalaya River Basin </w:t>
      </w:r>
      <w:r>
        <w:rPr>
          <w:rFonts w:ascii="Times New Roman" w:hAnsi="Times New Roman" w:cs="Times New Roman"/>
          <w:b w:val="0"/>
          <w:color w:val="auto"/>
          <w:sz w:val="24"/>
          <w:szCs w:val="24"/>
        </w:rPr>
        <w:t xml:space="preserve">(LARB) </w:t>
      </w:r>
      <w:r w:rsidRPr="00D842D3">
        <w:rPr>
          <w:rFonts w:ascii="Times New Roman" w:hAnsi="Times New Roman" w:cs="Times New Roman"/>
          <w:b w:val="0"/>
          <w:color w:val="auto"/>
          <w:sz w:val="24"/>
          <w:szCs w:val="24"/>
        </w:rPr>
        <w:t xml:space="preserve">in Louisiana, USA.  Ancestries were estimated using models in Program STRUCTURE based on assumed values of </w:t>
      </w:r>
      <w:r w:rsidRPr="00D842D3">
        <w:rPr>
          <w:rFonts w:ascii="Times New Roman" w:hAnsi="Times New Roman" w:cs="Times New Roman"/>
          <w:b w:val="0"/>
          <w:i/>
          <w:color w:val="auto"/>
          <w:sz w:val="24"/>
          <w:szCs w:val="24"/>
        </w:rPr>
        <w:t>K</w:t>
      </w:r>
      <w:r w:rsidRPr="00D842D3">
        <w:rPr>
          <w:rFonts w:ascii="Times New Roman" w:hAnsi="Times New Roman" w:cs="Times New Roman"/>
          <w:b w:val="0"/>
          <w:color w:val="auto"/>
          <w:sz w:val="24"/>
          <w:szCs w:val="24"/>
        </w:rPr>
        <w:t xml:space="preserve"> that ranged from 2 to 11.</w:t>
      </w:r>
      <w:bookmarkEnd w:id="149"/>
    </w:p>
    <w:p w:rsidR="00C2254C" w:rsidRPr="00510D15" w:rsidRDefault="00C2254C" w:rsidP="00C2254C">
      <w:pPr>
        <w:keepNext/>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966460" cy="5509260"/>
            <wp:effectExtent l="1905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9" cstate="print"/>
                    <a:srcRect/>
                    <a:stretch>
                      <a:fillRect/>
                    </a:stretch>
                  </pic:blipFill>
                  <pic:spPr bwMode="auto">
                    <a:xfrm>
                      <a:off x="0" y="0"/>
                      <a:ext cx="5966460" cy="5509260"/>
                    </a:xfrm>
                    <a:prstGeom prst="rect">
                      <a:avLst/>
                    </a:prstGeom>
                    <a:noFill/>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50" w:name="_Ref388360728"/>
      <w:bookmarkStart w:id="151" w:name="_Toc394564120"/>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33</w:t>
      </w:r>
      <w:r w:rsidR="00951E25" w:rsidRPr="00510D15">
        <w:rPr>
          <w:rFonts w:ascii="Times New Roman" w:hAnsi="Times New Roman" w:cs="Times New Roman"/>
          <w:b w:val="0"/>
          <w:color w:val="auto"/>
          <w:sz w:val="24"/>
          <w:szCs w:val="24"/>
        </w:rPr>
        <w:fldChar w:fldCharType="end"/>
      </w:r>
      <w:bookmarkEnd w:id="150"/>
      <w:r w:rsidRPr="00510D15">
        <w:rPr>
          <w:rFonts w:ascii="Times New Roman" w:hAnsi="Times New Roman" w:cs="Times New Roman"/>
          <w:b w:val="0"/>
          <w:noProof/>
          <w:color w:val="auto"/>
          <w:sz w:val="24"/>
          <w:szCs w:val="24"/>
        </w:rPr>
        <w:t>.  Program STRUCTURE log[</w:t>
      </w:r>
      <w:r w:rsidRPr="00510D15">
        <w:rPr>
          <w:rFonts w:ascii="Times New Roman" w:hAnsi="Times New Roman" w:cs="Times New Roman"/>
          <w:b w:val="0"/>
          <w:i/>
          <w:noProof/>
          <w:color w:val="auto"/>
          <w:sz w:val="24"/>
          <w:szCs w:val="24"/>
        </w:rPr>
        <w:t>K</w:t>
      </w:r>
      <w:r w:rsidRPr="00510D15">
        <w:rPr>
          <w:rFonts w:ascii="Times New Roman" w:hAnsi="Times New Roman" w:cs="Times New Roman"/>
          <w:b w:val="0"/>
          <w:noProof/>
          <w:color w:val="auto"/>
          <w:sz w:val="24"/>
          <w:szCs w:val="24"/>
        </w:rPr>
        <w:t xml:space="preserve">] values across 10 chains for each value of </w:t>
      </w:r>
      <w:r w:rsidRPr="00510D15">
        <w:rPr>
          <w:rFonts w:ascii="Times New Roman" w:hAnsi="Times New Roman" w:cs="Times New Roman"/>
          <w:b w:val="0"/>
          <w:i/>
          <w:noProof/>
          <w:color w:val="auto"/>
          <w:sz w:val="24"/>
          <w:szCs w:val="24"/>
        </w:rPr>
        <w:t>K</w:t>
      </w:r>
      <w:r w:rsidRPr="00510D15">
        <w:rPr>
          <w:rFonts w:ascii="Times New Roman" w:hAnsi="Times New Roman" w:cs="Times New Roman"/>
          <w:b w:val="0"/>
          <w:noProof/>
          <w:color w:val="auto"/>
          <w:sz w:val="24"/>
          <w:szCs w:val="24"/>
        </w:rPr>
        <w:t xml:space="preserve"> from 2 to 11.</w:t>
      </w:r>
      <w:bookmarkEnd w:id="151"/>
      <w:r w:rsidRPr="00510D15">
        <w:rPr>
          <w:rFonts w:ascii="Times New Roman" w:hAnsi="Times New Roman" w:cs="Times New Roman"/>
          <w:b w:val="0"/>
          <w:noProof/>
          <w:color w:val="auto"/>
          <w:sz w:val="24"/>
          <w:szCs w:val="24"/>
        </w:rPr>
        <w:br w:type="page"/>
      </w:r>
    </w:p>
    <w:p w:rsidR="00C2254C" w:rsidRPr="00510D15" w:rsidRDefault="00951E25" w:rsidP="00C2254C">
      <w:pPr>
        <w:keepNext/>
        <w:rPr>
          <w:rFonts w:ascii="Times New Roman" w:hAnsi="Times New Roman" w:cs="Times New Roman"/>
          <w:sz w:val="24"/>
          <w:szCs w:val="24"/>
        </w:rPr>
      </w:pPr>
      <w:r>
        <w:rPr>
          <w:rFonts w:ascii="Times New Roman" w:hAnsi="Times New Roman" w:cs="Times New Roman"/>
          <w:noProof/>
          <w:sz w:val="24"/>
          <w:szCs w:val="24"/>
        </w:rPr>
        <w:lastRenderedPageBreak/>
        <w:pict>
          <v:rect id="Rectangle 10" o:spid="_x0000_s1026" style="position:absolute;margin-left:140.8pt;margin-top:8.6pt;width:203.1pt;height:44.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" strokecolor="white [3212]"/>
        </w:pict>
      </w:r>
      <w:r w:rsidR="00C2254C" w:rsidRPr="00510D15">
        <w:rPr>
          <w:rFonts w:ascii="Times New Roman" w:hAnsi="Times New Roman" w:cs="Times New Roman"/>
          <w:noProof/>
          <w:sz w:val="24"/>
          <w:szCs w:val="24"/>
        </w:rPr>
        <w:drawing>
          <wp:inline distT="0" distB="0" distL="0" distR="0">
            <wp:extent cx="5943600" cy="5486400"/>
            <wp:effectExtent l="19050" t="0" r="0" b="0"/>
            <wp:docPr id="22" name="Picture 7" descr="DeltaK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taKplot.png"/>
                    <pic:cNvPicPr/>
                  </pic:nvPicPr>
                  <pic:blipFill>
                    <a:blip r:embed="rId300" cstate="print"/>
                    <a:stretch>
                      <a:fillRect/>
                    </a:stretch>
                  </pic:blipFill>
                  <pic:spPr>
                    <a:xfrm>
                      <a:off x="0" y="0"/>
                      <a:ext cx="5943600" cy="5486400"/>
                    </a:xfrm>
                    <a:prstGeom prst="rect">
                      <a:avLst/>
                    </a:prstGeom>
                  </pic:spPr>
                </pic:pic>
              </a:graphicData>
            </a:graphic>
          </wp:inline>
        </w:drawing>
      </w:r>
    </w:p>
    <w:p w:rsidR="00C2254C" w:rsidRPr="00510D15" w:rsidRDefault="00C2254C" w:rsidP="00C2254C">
      <w:pPr>
        <w:pStyle w:val="Caption"/>
        <w:rPr>
          <w:rFonts w:ascii="Times New Roman" w:hAnsi="Times New Roman" w:cs="Times New Roman"/>
          <w:b w:val="0"/>
          <w:color w:val="auto"/>
          <w:sz w:val="24"/>
          <w:szCs w:val="24"/>
        </w:rPr>
      </w:pPr>
      <w:bookmarkStart w:id="152" w:name="_Ref388360737"/>
      <w:bookmarkStart w:id="153" w:name="_Toc394564121"/>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34</w:t>
      </w:r>
      <w:r w:rsidR="00951E25" w:rsidRPr="00510D15">
        <w:rPr>
          <w:rFonts w:ascii="Times New Roman" w:hAnsi="Times New Roman" w:cs="Times New Roman"/>
          <w:b w:val="0"/>
          <w:color w:val="auto"/>
          <w:sz w:val="24"/>
          <w:szCs w:val="24"/>
        </w:rPr>
        <w:fldChar w:fldCharType="end"/>
      </w:r>
      <w:bookmarkEnd w:id="152"/>
      <w:r w:rsidRPr="00510D15">
        <w:rPr>
          <w:rFonts w:ascii="Times New Roman" w:hAnsi="Times New Roman" w:cs="Times New Roman"/>
          <w:b w:val="0"/>
          <w:noProof/>
          <w:color w:val="auto"/>
          <w:sz w:val="24"/>
          <w:szCs w:val="24"/>
        </w:rPr>
        <w:t xml:space="preserve">.  Estimated </w:t>
      </w:r>
      <w:r w:rsidRPr="00510D15">
        <w:rPr>
          <w:rFonts w:ascii="Times New Roman" w:eastAsia="Times New Roman" w:hAnsi="Times New Roman" w:cs="Times New Roman"/>
          <w:b w:val="0"/>
          <w:color w:val="auto"/>
          <w:sz w:val="24"/>
          <w:szCs w:val="24"/>
        </w:rPr>
        <w:t>Δlog[</w:t>
      </w:r>
      <w:r w:rsidRPr="00510D15">
        <w:rPr>
          <w:rFonts w:ascii="Times New Roman" w:eastAsia="Times New Roman" w:hAnsi="Times New Roman" w:cs="Times New Roman"/>
          <w:b w:val="0"/>
          <w:i/>
          <w:color w:val="auto"/>
          <w:sz w:val="24"/>
          <w:szCs w:val="24"/>
        </w:rPr>
        <w:t>K</w:t>
      </w:r>
      <w:r w:rsidRPr="00510D15">
        <w:rPr>
          <w:rFonts w:ascii="Times New Roman" w:eastAsia="Times New Roman" w:hAnsi="Times New Roman" w:cs="Times New Roman"/>
          <w:b w:val="0"/>
          <w:color w:val="auto"/>
          <w:sz w:val="24"/>
          <w:szCs w:val="24"/>
        </w:rPr>
        <w:t xml:space="preserve">] values from STRUCTURE population clustering analyses for values of </w:t>
      </w:r>
      <w:r w:rsidRPr="00510D15">
        <w:rPr>
          <w:rFonts w:ascii="Times New Roman" w:eastAsia="Times New Roman" w:hAnsi="Times New Roman" w:cs="Times New Roman"/>
          <w:b w:val="0"/>
          <w:i/>
          <w:color w:val="auto"/>
          <w:sz w:val="24"/>
          <w:szCs w:val="24"/>
        </w:rPr>
        <w:t>K</w:t>
      </w:r>
      <w:r w:rsidRPr="00510D15">
        <w:rPr>
          <w:rFonts w:ascii="Times New Roman" w:eastAsia="Times New Roman" w:hAnsi="Times New Roman" w:cs="Times New Roman"/>
          <w:b w:val="0"/>
          <w:color w:val="auto"/>
          <w:sz w:val="24"/>
          <w:szCs w:val="24"/>
        </w:rPr>
        <w:t xml:space="preserve"> from 3 to 10.</w:t>
      </w:r>
      <w:bookmarkEnd w:id="153"/>
      <w:r w:rsidRPr="00510D15">
        <w:rPr>
          <w:rFonts w:ascii="Times New Roman" w:hAnsi="Times New Roman" w:cs="Times New Roman"/>
          <w:b w:val="0"/>
          <w:color w:val="auto"/>
          <w:sz w:val="24"/>
          <w:szCs w:val="24"/>
        </w:rPr>
        <w:br w:type="page"/>
      </w:r>
    </w:p>
    <w:p w:rsidR="00C2254C" w:rsidRPr="00510D15" w:rsidRDefault="00C2254C" w:rsidP="00C2254C">
      <w:pPr>
        <w:keepNext/>
        <w:spacing w:before="240" w:after="240"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297491" cy="6858000"/>
            <wp:effectExtent l="19050" t="0" r="0" b="0"/>
            <wp:docPr id="23" name="Picture 30" descr="K5_T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5_TRB.png"/>
                    <pic:cNvPicPr/>
                  </pic:nvPicPr>
                  <pic:blipFill>
                    <a:blip r:embed="rId301" cstate="print"/>
                    <a:stretch>
                      <a:fillRect/>
                    </a:stretch>
                  </pic:blipFill>
                  <pic:spPr>
                    <a:xfrm>
                      <a:off x="0" y="0"/>
                      <a:ext cx="5297491" cy="6858000"/>
                    </a:xfrm>
                    <a:prstGeom prst="rect">
                      <a:avLst/>
                    </a:prstGeom>
                  </pic:spPr>
                </pic:pic>
              </a:graphicData>
            </a:graphic>
          </wp:inline>
        </w:drawing>
      </w:r>
    </w:p>
    <w:p w:rsidR="00C2254C" w:rsidRPr="00510D15" w:rsidRDefault="00C2254C" w:rsidP="00C2254C">
      <w:pPr>
        <w:pStyle w:val="Caption"/>
        <w:rPr>
          <w:color w:val="auto"/>
        </w:rPr>
      </w:pPr>
      <w:bookmarkStart w:id="154" w:name="_Ref388360748"/>
      <w:bookmarkStart w:id="155" w:name="_Toc394564122"/>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35</w:t>
      </w:r>
      <w:r w:rsidR="00951E25" w:rsidRPr="00510D15">
        <w:rPr>
          <w:rFonts w:ascii="Times New Roman" w:hAnsi="Times New Roman" w:cs="Times New Roman"/>
          <w:b w:val="0"/>
          <w:color w:val="auto"/>
          <w:sz w:val="24"/>
          <w:szCs w:val="24"/>
        </w:rPr>
        <w:fldChar w:fldCharType="end"/>
      </w:r>
      <w:bookmarkEnd w:id="154"/>
      <w:r w:rsidRPr="00510D15">
        <w:rPr>
          <w:rFonts w:ascii="Times New Roman" w:hAnsi="Times New Roman" w:cs="Times New Roman"/>
          <w:b w:val="0"/>
          <w:color w:val="auto"/>
          <w:sz w:val="24"/>
          <w:szCs w:val="24"/>
        </w:rPr>
        <w:t xml:space="preserve">.  Proportional population ancestries for black bears within the Tensas River Basin in Louisiana, USA.  Ancestries were estimated in Program STRUCTURE based on an assumed value of </w:t>
      </w:r>
      <w:r w:rsidRPr="00510D15">
        <w:rPr>
          <w:rFonts w:ascii="Times New Roman" w:hAnsi="Times New Roman" w:cs="Times New Roman"/>
          <w:b w:val="0"/>
          <w:i/>
          <w:color w:val="auto"/>
          <w:sz w:val="24"/>
          <w:szCs w:val="24"/>
        </w:rPr>
        <w:t>K</w:t>
      </w:r>
      <w:r w:rsidRPr="00510D15">
        <w:rPr>
          <w:rFonts w:ascii="Times New Roman" w:hAnsi="Times New Roman" w:cs="Times New Roman"/>
          <w:b w:val="0"/>
          <w:color w:val="auto"/>
          <w:sz w:val="24"/>
          <w:szCs w:val="24"/>
        </w:rPr>
        <w:t xml:space="preserve"> = 5.</w:t>
      </w:r>
      <w:bookmarkEnd w:id="155"/>
      <w:r w:rsidRPr="00510D15">
        <w:rPr>
          <w:rFonts w:ascii="Times New Roman" w:hAnsi="Times New Roman" w:cs="Times New Roman"/>
          <w:b w:val="0"/>
          <w:color w:val="auto"/>
          <w:sz w:val="24"/>
          <w:szCs w:val="24"/>
        </w:rPr>
        <w:t xml:space="preserve"> </w:t>
      </w:r>
      <w:r w:rsidRPr="00510D15">
        <w:rPr>
          <w:color w:val="auto"/>
        </w:rPr>
        <w:br w:type="page"/>
      </w:r>
    </w:p>
    <w:p w:rsidR="00C2254C" w:rsidRPr="00510D15" w:rsidRDefault="00C2254C" w:rsidP="00C2254C">
      <w:pPr>
        <w:keepNext/>
        <w:spacing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310051" cy="6858000"/>
            <wp:effectExtent l="19050" t="0" r="4899" b="0"/>
            <wp:docPr id="24" name="Picture 63" descr="K5_TRB-W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5_TRB-WRB.png"/>
                    <pic:cNvPicPr/>
                  </pic:nvPicPr>
                  <pic:blipFill>
                    <a:blip r:embed="rId302" cstate="print"/>
                    <a:stretch>
                      <a:fillRect/>
                    </a:stretch>
                  </pic:blipFill>
                  <pic:spPr>
                    <a:xfrm>
                      <a:off x="0" y="0"/>
                      <a:ext cx="5310051" cy="6858000"/>
                    </a:xfrm>
                    <a:prstGeom prst="rect">
                      <a:avLst/>
                    </a:prstGeom>
                  </pic:spPr>
                </pic:pic>
              </a:graphicData>
            </a:graphic>
          </wp:inline>
        </w:drawing>
      </w:r>
    </w:p>
    <w:p w:rsidR="00C2254C" w:rsidRPr="00510D15" w:rsidRDefault="00C2254C" w:rsidP="00C2254C">
      <w:pPr>
        <w:pStyle w:val="Caption"/>
        <w:rPr>
          <w:color w:val="auto"/>
        </w:rPr>
      </w:pPr>
      <w:bookmarkStart w:id="156" w:name="_Ref388360756"/>
      <w:bookmarkStart w:id="157" w:name="_Toc394564123"/>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36</w:t>
      </w:r>
      <w:r w:rsidR="00951E25" w:rsidRPr="00510D15">
        <w:rPr>
          <w:rFonts w:ascii="Times New Roman" w:hAnsi="Times New Roman" w:cs="Times New Roman"/>
          <w:b w:val="0"/>
          <w:color w:val="auto"/>
          <w:sz w:val="24"/>
          <w:szCs w:val="24"/>
        </w:rPr>
        <w:fldChar w:fldCharType="end"/>
      </w:r>
      <w:bookmarkEnd w:id="156"/>
      <w:r w:rsidRPr="00510D15">
        <w:rPr>
          <w:rFonts w:ascii="Times New Roman" w:hAnsi="Times New Roman" w:cs="Times New Roman"/>
          <w:b w:val="0"/>
          <w:color w:val="auto"/>
          <w:sz w:val="24"/>
          <w:szCs w:val="24"/>
        </w:rPr>
        <w:t xml:space="preserve">.  Proportional population ancestries for black bears within the southern portion of the White River Basin in Arkansas, the northern portion of the Tensas River Basin in Louisiana, , and northeastern Mississippi, USA.  Ancestries were estimated in Program STRUCTURE based on an assumed value of </w:t>
      </w:r>
      <w:r w:rsidRPr="00510D15">
        <w:rPr>
          <w:rFonts w:ascii="Times New Roman" w:hAnsi="Times New Roman" w:cs="Times New Roman"/>
          <w:b w:val="0"/>
          <w:i/>
          <w:color w:val="auto"/>
          <w:sz w:val="24"/>
          <w:szCs w:val="24"/>
        </w:rPr>
        <w:t>K</w:t>
      </w:r>
      <w:r w:rsidRPr="00510D15">
        <w:rPr>
          <w:rFonts w:ascii="Times New Roman" w:hAnsi="Times New Roman" w:cs="Times New Roman"/>
          <w:b w:val="0"/>
          <w:color w:val="auto"/>
          <w:sz w:val="24"/>
          <w:szCs w:val="24"/>
        </w:rPr>
        <w:t xml:space="preserve"> = 5.</w:t>
      </w:r>
      <w:bookmarkEnd w:id="157"/>
      <w:r w:rsidRPr="00510D15">
        <w:rPr>
          <w:color w:val="auto"/>
        </w:rPr>
        <w:br w:type="page"/>
      </w:r>
    </w:p>
    <w:p w:rsidR="00C2254C" w:rsidRPr="00510D15" w:rsidRDefault="00C2254C" w:rsidP="00C2254C">
      <w:pPr>
        <w:keepNext/>
        <w:spacing w:line="240" w:lineRule="auto"/>
        <w:rPr>
          <w:rFonts w:ascii="Times New Roman" w:hAnsi="Times New Roman" w:cs="Times New Roman"/>
          <w:sz w:val="24"/>
          <w:szCs w:val="24"/>
        </w:rPr>
      </w:pPr>
      <w:r w:rsidRPr="00510D15">
        <w:rPr>
          <w:rFonts w:ascii="Times New Roman" w:hAnsi="Times New Roman" w:cs="Times New Roman"/>
          <w:noProof/>
          <w:sz w:val="24"/>
          <w:szCs w:val="24"/>
        </w:rPr>
        <w:lastRenderedPageBreak/>
        <w:drawing>
          <wp:inline distT="0" distB="0" distL="0" distR="0">
            <wp:extent cx="5309098" cy="6858000"/>
            <wp:effectExtent l="19050" t="0" r="5852" b="0"/>
            <wp:docPr id="25" name="Picture 66" descr="K5_T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5_TRC.png"/>
                    <pic:cNvPicPr/>
                  </pic:nvPicPr>
                  <pic:blipFill>
                    <a:blip r:embed="rId303" cstate="print"/>
                    <a:stretch>
                      <a:fillRect/>
                    </a:stretch>
                  </pic:blipFill>
                  <pic:spPr>
                    <a:xfrm>
                      <a:off x="0" y="0"/>
                      <a:ext cx="5309098" cy="6858000"/>
                    </a:xfrm>
                    <a:prstGeom prst="rect">
                      <a:avLst/>
                    </a:prstGeom>
                  </pic:spPr>
                </pic:pic>
              </a:graphicData>
            </a:graphic>
          </wp:inline>
        </w:drawing>
      </w:r>
    </w:p>
    <w:p w:rsidR="00C2254C" w:rsidRDefault="00C2254C" w:rsidP="00C2254C">
      <w:pPr>
        <w:pStyle w:val="Caption"/>
        <w:rPr>
          <w:rFonts w:ascii="Times New Roman" w:hAnsi="Times New Roman" w:cs="Times New Roman"/>
          <w:b w:val="0"/>
          <w:color w:val="auto"/>
          <w:sz w:val="24"/>
          <w:szCs w:val="24"/>
        </w:rPr>
        <w:sectPr w:rsidR="00C2254C" w:rsidSect="00C2254C">
          <w:pgSz w:w="12240" w:h="15840"/>
          <w:pgMar w:top="1260" w:right="1440" w:bottom="1350" w:left="1440" w:header="720" w:footer="720" w:gutter="0"/>
          <w:cols w:space="720"/>
          <w:docGrid w:linePitch="360"/>
        </w:sectPr>
      </w:pPr>
      <w:bookmarkStart w:id="158" w:name="_Ref388360776"/>
      <w:bookmarkStart w:id="159" w:name="_Toc394564124"/>
      <w:r w:rsidRPr="00510D15">
        <w:rPr>
          <w:rFonts w:ascii="Times New Roman" w:hAnsi="Times New Roman" w:cs="Times New Roman"/>
          <w:b w:val="0"/>
          <w:color w:val="auto"/>
          <w:sz w:val="24"/>
          <w:szCs w:val="24"/>
        </w:rPr>
        <w:t xml:space="preserve">Figure </w:t>
      </w:r>
      <w:r w:rsidR="00951E25" w:rsidRPr="00510D15">
        <w:rPr>
          <w:rFonts w:ascii="Times New Roman" w:hAnsi="Times New Roman" w:cs="Times New Roman"/>
          <w:b w:val="0"/>
          <w:color w:val="auto"/>
          <w:sz w:val="24"/>
          <w:szCs w:val="24"/>
        </w:rPr>
        <w:fldChar w:fldCharType="begin"/>
      </w:r>
      <w:r w:rsidRPr="00510D15">
        <w:rPr>
          <w:rFonts w:ascii="Times New Roman" w:hAnsi="Times New Roman" w:cs="Times New Roman"/>
          <w:b w:val="0"/>
          <w:color w:val="auto"/>
          <w:sz w:val="24"/>
          <w:szCs w:val="24"/>
        </w:rPr>
        <w:instrText xml:space="preserve"> SEQ Figure \* ARABIC </w:instrText>
      </w:r>
      <w:r w:rsidR="00951E25" w:rsidRPr="00510D15">
        <w:rPr>
          <w:rFonts w:ascii="Times New Roman" w:hAnsi="Times New Roman" w:cs="Times New Roman"/>
          <w:b w:val="0"/>
          <w:color w:val="auto"/>
          <w:sz w:val="24"/>
          <w:szCs w:val="24"/>
        </w:rPr>
        <w:fldChar w:fldCharType="separate"/>
      </w:r>
      <w:r w:rsidR="000A5607">
        <w:rPr>
          <w:rFonts w:ascii="Times New Roman" w:hAnsi="Times New Roman" w:cs="Times New Roman"/>
          <w:b w:val="0"/>
          <w:noProof/>
          <w:color w:val="auto"/>
          <w:sz w:val="24"/>
          <w:szCs w:val="24"/>
        </w:rPr>
        <w:t>37</w:t>
      </w:r>
      <w:r w:rsidR="00951E25" w:rsidRPr="00510D15">
        <w:rPr>
          <w:rFonts w:ascii="Times New Roman" w:hAnsi="Times New Roman" w:cs="Times New Roman"/>
          <w:b w:val="0"/>
          <w:color w:val="auto"/>
          <w:sz w:val="24"/>
          <w:szCs w:val="24"/>
        </w:rPr>
        <w:fldChar w:fldCharType="end"/>
      </w:r>
      <w:bookmarkEnd w:id="158"/>
      <w:r w:rsidRPr="00510D15">
        <w:rPr>
          <w:rFonts w:ascii="Times New Roman" w:hAnsi="Times New Roman" w:cs="Times New Roman"/>
          <w:b w:val="0"/>
          <w:color w:val="auto"/>
          <w:sz w:val="24"/>
          <w:szCs w:val="24"/>
        </w:rPr>
        <w:t xml:space="preserve">.  Proportional population ancestries for black bears within the Three Rivers Complex in Louisiana, USA.  Ancestries were estimated in Program STRUCTURE based on an assumed value of </w:t>
      </w:r>
      <w:r w:rsidRPr="00510D15">
        <w:rPr>
          <w:rFonts w:ascii="Times New Roman" w:hAnsi="Times New Roman" w:cs="Times New Roman"/>
          <w:b w:val="0"/>
          <w:i/>
          <w:color w:val="auto"/>
          <w:sz w:val="24"/>
          <w:szCs w:val="24"/>
        </w:rPr>
        <w:t>K</w:t>
      </w:r>
      <w:r w:rsidRPr="00510D15">
        <w:rPr>
          <w:rFonts w:ascii="Times New Roman" w:hAnsi="Times New Roman" w:cs="Times New Roman"/>
          <w:b w:val="0"/>
          <w:color w:val="auto"/>
          <w:sz w:val="24"/>
          <w:szCs w:val="24"/>
        </w:rPr>
        <w:t xml:space="preserve"> = 5.</w:t>
      </w:r>
      <w:bookmarkEnd w:id="159"/>
    </w:p>
    <w:p w:rsidR="0010384F" w:rsidRDefault="0010384F" w:rsidP="0010384F">
      <w:pPr>
        <w:pStyle w:val="Caption"/>
        <w:outlineLvl w:val="1"/>
        <w:sectPr w:rsidR="0010384F" w:rsidSect="00C2254C">
          <w:pgSz w:w="12240" w:h="15840"/>
          <w:pgMar w:top="1260" w:right="1440" w:bottom="1350" w:left="1440" w:header="720" w:footer="720" w:gutter="0"/>
          <w:cols w:space="720"/>
          <w:docGrid w:linePitch="360"/>
        </w:sectPr>
      </w:pPr>
      <w:bookmarkStart w:id="160" w:name="_Toc394564074"/>
      <w:r w:rsidRPr="00D842D3">
        <w:rPr>
          <w:rFonts w:ascii="Times New Roman" w:hAnsi="Times New Roman" w:cs="Times New Roman"/>
          <w:i/>
          <w:color w:val="auto"/>
          <w:sz w:val="24"/>
          <w:szCs w:val="24"/>
        </w:rPr>
        <w:lastRenderedPageBreak/>
        <w:t xml:space="preserve">Appendix C.  </w:t>
      </w:r>
      <w:r w:rsidRPr="0010384F">
        <w:rPr>
          <w:rFonts w:ascii="Times New Roman" w:hAnsi="Times New Roman" w:cs="Times New Roman"/>
          <w:i/>
          <w:color w:val="auto"/>
          <w:sz w:val="24"/>
          <w:szCs w:val="24"/>
        </w:rPr>
        <w:t>Non-invasive hair sample selection</w:t>
      </w:r>
      <w:bookmarkEnd w:id="160"/>
    </w:p>
    <w:p w:rsidR="0010384F" w:rsidRPr="00510D15"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lastRenderedPageBreak/>
        <w:t>In the TRB in 2006, the subsampling objective was to submit 1 viable sample from each site/week combination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 439) that produced ≥1 collected sample</w:t>
      </w:r>
      <w:r w:rsidRPr="002C1AE1">
        <w:rPr>
          <w:rFonts w:ascii="Times New Roman" w:eastAsia="Times New Roman" w:hAnsi="Times New Roman" w:cs="Times New Roman"/>
          <w:sz w:val="24"/>
          <w:szCs w:val="24"/>
        </w:rPr>
        <w:t xml:space="preserve"> </w:t>
      </w:r>
      <w:r w:rsidRPr="00510D15">
        <w:rPr>
          <w:rFonts w:ascii="Times New Roman" w:eastAsia="Times New Roman" w:hAnsi="Times New Roman" w:cs="Times New Roman"/>
          <w:sz w:val="24"/>
          <w:szCs w:val="24"/>
        </w:rPr>
        <w:t xml:space="preserve">for DNA analysis.  Viable was defined as containing adequate material for DNA extraction based on a threshold of ≥1 guard hair or ≥5 underfur.  Subsampling was accomplished by examining samples in random order within each site/week combination and selecting the first viable sample for analysis.  If no viable samples were available for a given site, then that site was passed over with no sample from that site being selected for analysis.  </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 xml:space="preserve">amples within sites were not randomly ordered prior to screening </w:t>
      </w:r>
      <w:r>
        <w:rPr>
          <w:rFonts w:ascii="Times New Roman" w:eastAsia="Times New Roman" w:hAnsi="Times New Roman" w:cs="Times New Roman"/>
          <w:sz w:val="24"/>
          <w:szCs w:val="24"/>
        </w:rPr>
        <w:t xml:space="preserve">because </w:t>
      </w:r>
      <w:r w:rsidRPr="00510D15">
        <w:rPr>
          <w:rFonts w:ascii="Times New Roman" w:eastAsia="Times New Roman" w:hAnsi="Times New Roman" w:cs="Times New Roman"/>
          <w:sz w:val="24"/>
          <w:szCs w:val="24"/>
        </w:rPr>
        <w:t xml:space="preserve">the subsampling objective did not require selecting &gt;1 sample from a site.  </w:t>
      </w:r>
    </w:p>
    <w:p w:rsidR="0010384F"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From 2007</w:t>
      </w:r>
      <w:r>
        <w:rPr>
          <w:rFonts w:ascii="Times New Roman" w:eastAsia="Times New Roman" w:hAnsi="Times New Roman" w:cs="Times New Roman"/>
          <w:sz w:val="24"/>
          <w:szCs w:val="24"/>
        </w:rPr>
        <w:t xml:space="preserve"> to </w:t>
      </w:r>
      <w:r w:rsidRPr="00510D15">
        <w:rPr>
          <w:rFonts w:ascii="Times New Roman" w:eastAsia="Times New Roman" w:hAnsi="Times New Roman" w:cs="Times New Roman"/>
          <w:sz w:val="24"/>
          <w:szCs w:val="24"/>
        </w:rPr>
        <w:t xml:space="preserve">2009, the subsampling objective in the TRB was to submit 50 viable samples per week for DNA analysis.  In contrast to 2006, </w:t>
      </w:r>
      <w:r>
        <w:rPr>
          <w:rFonts w:ascii="Times New Roman" w:eastAsia="Times New Roman" w:hAnsi="Times New Roman" w:cs="Times New Roman"/>
          <w:sz w:val="24"/>
          <w:szCs w:val="24"/>
        </w:rPr>
        <w:t xml:space="preserve">sites with collected samples for a given week were placed in random order and individually screened in that order for 1 viable sample until </w:t>
      </w:r>
      <w:r w:rsidRPr="00510D15">
        <w:rPr>
          <w:rFonts w:ascii="Times New Roman" w:eastAsia="Times New Roman" w:hAnsi="Times New Roman" w:cs="Times New Roman"/>
          <w:sz w:val="24"/>
          <w:szCs w:val="24"/>
        </w:rPr>
        <w:t xml:space="preserve">50 sites produced </w:t>
      </w:r>
      <w:r>
        <w:rPr>
          <w:rFonts w:ascii="Times New Roman" w:eastAsia="Times New Roman" w:hAnsi="Times New Roman" w:cs="Times New Roman"/>
          <w:sz w:val="24"/>
          <w:szCs w:val="24"/>
        </w:rPr>
        <w:t>a viable</w:t>
      </w:r>
      <w:r w:rsidRPr="00510D15">
        <w:rPr>
          <w:rFonts w:ascii="Times New Roman" w:eastAsia="Times New Roman" w:hAnsi="Times New Roman" w:cs="Times New Roman"/>
          <w:sz w:val="24"/>
          <w:szCs w:val="24"/>
        </w:rPr>
        <w:t xml:space="preserve"> sample.  </w:t>
      </w:r>
      <w:r>
        <w:rPr>
          <w:rFonts w:ascii="Times New Roman" w:eastAsia="Times New Roman" w:hAnsi="Times New Roman" w:cs="Times New Roman"/>
          <w:sz w:val="24"/>
          <w:szCs w:val="24"/>
        </w:rPr>
        <w:t>Screening w</w:t>
      </w:r>
      <w:r w:rsidRPr="00510D15">
        <w:rPr>
          <w:rFonts w:ascii="Times New Roman" w:eastAsia="Times New Roman" w:hAnsi="Times New Roman" w:cs="Times New Roman"/>
          <w:sz w:val="24"/>
          <w:szCs w:val="24"/>
        </w:rPr>
        <w:t xml:space="preserve">ithin </w:t>
      </w:r>
      <w:r>
        <w:rPr>
          <w:rFonts w:ascii="Times New Roman" w:eastAsia="Times New Roman" w:hAnsi="Times New Roman" w:cs="Times New Roman"/>
          <w:sz w:val="24"/>
          <w:szCs w:val="24"/>
        </w:rPr>
        <w:t>s</w:t>
      </w:r>
      <w:r w:rsidRPr="00510D15">
        <w:rPr>
          <w:rFonts w:ascii="Times New Roman" w:eastAsia="Times New Roman" w:hAnsi="Times New Roman" w:cs="Times New Roman"/>
          <w:sz w:val="24"/>
          <w:szCs w:val="24"/>
        </w:rPr>
        <w:t>ite</w:t>
      </w:r>
      <w:r>
        <w:rPr>
          <w:rFonts w:ascii="Times New Roman" w:eastAsia="Times New Roman" w:hAnsi="Times New Roman" w:cs="Times New Roman"/>
          <w:sz w:val="24"/>
          <w:szCs w:val="24"/>
        </w:rPr>
        <w:t>s consisted of</w:t>
      </w:r>
      <w:r w:rsidRPr="00510D15">
        <w:rPr>
          <w:rFonts w:ascii="Times New Roman" w:eastAsia="Times New Roman" w:hAnsi="Times New Roman" w:cs="Times New Roman"/>
          <w:sz w:val="24"/>
          <w:szCs w:val="24"/>
        </w:rPr>
        <w:t xml:space="preserve"> examin</w:t>
      </w:r>
      <w:r>
        <w:rPr>
          <w:rFonts w:ascii="Times New Roman" w:eastAsia="Times New Roman" w:hAnsi="Times New Roman" w:cs="Times New Roman"/>
          <w:sz w:val="24"/>
          <w:szCs w:val="24"/>
        </w:rPr>
        <w:t>ing collected samples</w:t>
      </w:r>
      <w:r w:rsidRPr="00510D15">
        <w:rPr>
          <w:rFonts w:ascii="Times New Roman" w:eastAsia="Times New Roman" w:hAnsi="Times New Roman" w:cs="Times New Roman"/>
          <w:sz w:val="24"/>
          <w:szCs w:val="24"/>
        </w:rPr>
        <w:t xml:space="preserve"> in random order </w:t>
      </w:r>
      <w:r>
        <w:rPr>
          <w:rFonts w:ascii="Times New Roman" w:eastAsia="Times New Roman" w:hAnsi="Times New Roman" w:cs="Times New Roman"/>
          <w:sz w:val="24"/>
          <w:szCs w:val="24"/>
        </w:rPr>
        <w:t>and</w:t>
      </w:r>
      <w:r w:rsidRPr="00510D15">
        <w:rPr>
          <w:rFonts w:ascii="Times New Roman" w:eastAsia="Times New Roman" w:hAnsi="Times New Roman" w:cs="Times New Roman"/>
          <w:sz w:val="24"/>
          <w:szCs w:val="24"/>
        </w:rPr>
        <w:t xml:space="preserve"> selec</w:t>
      </w:r>
      <w:r>
        <w:rPr>
          <w:rFonts w:ascii="Times New Roman" w:eastAsia="Times New Roman" w:hAnsi="Times New Roman" w:cs="Times New Roman"/>
          <w:sz w:val="24"/>
          <w:szCs w:val="24"/>
        </w:rPr>
        <w:t>ting</w:t>
      </w:r>
      <w:r w:rsidRPr="00510D15">
        <w:rPr>
          <w:rFonts w:ascii="Times New Roman" w:eastAsia="Times New Roman" w:hAnsi="Times New Roman" w:cs="Times New Roman"/>
          <w:sz w:val="24"/>
          <w:szCs w:val="24"/>
        </w:rPr>
        <w:t xml:space="preserve">t the first viable sample with ≥1 guard hair or ≥5 underfur.  If no viable samples were available for a given site, then that site was passed over.  If the number of unique sites that produced ≥1 viable sample in a given week was &lt;50, sites were randomly </w:t>
      </w:r>
      <w:r>
        <w:rPr>
          <w:rFonts w:ascii="Times New Roman" w:eastAsia="Times New Roman" w:hAnsi="Times New Roman" w:cs="Times New Roman"/>
          <w:sz w:val="24"/>
          <w:szCs w:val="24"/>
        </w:rPr>
        <w:t>reordered and screened</w:t>
      </w:r>
      <w:r w:rsidRPr="00510D15">
        <w:rPr>
          <w:rFonts w:ascii="Times New Roman" w:eastAsia="Times New Roman" w:hAnsi="Times New Roman" w:cs="Times New Roman"/>
          <w:sz w:val="24"/>
          <w:szCs w:val="24"/>
        </w:rPr>
        <w:t xml:space="preserve"> in search of additional viable samples to reach the target of 50 samples.  Similar to 2006, samples within sites were not placed in random order prior to screening.</w:t>
      </w:r>
    </w:p>
    <w:p w:rsidR="0010384F" w:rsidRPr="00510D15"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From 2010</w:t>
      </w:r>
      <w:r>
        <w:rPr>
          <w:rFonts w:ascii="Times New Roman" w:eastAsia="Times New Roman" w:hAnsi="Times New Roman" w:cs="Times New Roman"/>
          <w:sz w:val="24"/>
          <w:szCs w:val="24"/>
        </w:rPr>
        <w:t xml:space="preserve"> to </w:t>
      </w:r>
      <w:r w:rsidRPr="00510D15">
        <w:rPr>
          <w:rFonts w:ascii="Times New Roman" w:eastAsia="Times New Roman" w:hAnsi="Times New Roman" w:cs="Times New Roman"/>
          <w:sz w:val="24"/>
          <w:szCs w:val="24"/>
        </w:rPr>
        <w:t xml:space="preserve">2011, TRB sites were again put in random order within weeks and screened until 50 viable samples were selected.  For the first pass through </w:t>
      </w:r>
      <w:r>
        <w:rPr>
          <w:rFonts w:ascii="Times New Roman" w:eastAsia="Times New Roman" w:hAnsi="Times New Roman" w:cs="Times New Roman"/>
          <w:sz w:val="24"/>
          <w:szCs w:val="24"/>
        </w:rPr>
        <w:t>In search of a viable sample</w:t>
      </w:r>
      <w:r w:rsidRPr="00510D15">
        <w:rPr>
          <w:rFonts w:ascii="Times New Roman" w:eastAsia="Times New Roman" w:hAnsi="Times New Roman" w:cs="Times New Roman"/>
          <w:sz w:val="24"/>
          <w:szCs w:val="24"/>
        </w:rPr>
        <w:t xml:space="preserve"> from a given site</w:t>
      </w:r>
      <w:r>
        <w:rPr>
          <w:rFonts w:ascii="Times New Roman" w:eastAsia="Times New Roman" w:hAnsi="Times New Roman" w:cs="Times New Roman"/>
          <w:sz w:val="24"/>
          <w:szCs w:val="24"/>
        </w:rPr>
        <w:t>, collected samples for that site were first screened</w:t>
      </w:r>
      <w:r w:rsidRPr="00510D15">
        <w:rPr>
          <w:rFonts w:ascii="Times New Roman" w:eastAsia="Times New Roman" w:hAnsi="Times New Roman" w:cs="Times New Roman"/>
          <w:sz w:val="24"/>
          <w:szCs w:val="24"/>
        </w:rPr>
        <w:t xml:space="preserve"> using </w:t>
      </w:r>
      <w:r>
        <w:rPr>
          <w:rFonts w:ascii="Times New Roman" w:eastAsia="Times New Roman" w:hAnsi="Times New Roman" w:cs="Times New Roman"/>
          <w:sz w:val="24"/>
          <w:szCs w:val="24"/>
        </w:rPr>
        <w:t xml:space="preserve">more stringent denfinition of viable based on </w:t>
      </w:r>
      <w:r w:rsidRPr="00510D15">
        <w:rPr>
          <w:rFonts w:ascii="Times New Roman" w:eastAsia="Times New Roman" w:hAnsi="Times New Roman" w:cs="Times New Roman"/>
          <w:sz w:val="24"/>
          <w:szCs w:val="24"/>
        </w:rPr>
        <w:t>a threshold of ≥5 guard hairs or ≥20 underfur</w:t>
      </w:r>
      <w:r>
        <w:rPr>
          <w:rFonts w:ascii="Times New Roman" w:eastAsia="Times New Roman" w:hAnsi="Times New Roman" w:cs="Times New Roman"/>
          <w:sz w:val="24"/>
          <w:szCs w:val="24"/>
        </w:rPr>
        <w:t xml:space="preserve"> (henceforth upper threshold)</w:t>
      </w:r>
      <w:r w:rsidRPr="00510D15">
        <w:rPr>
          <w:rFonts w:ascii="Times New Roman" w:eastAsia="Times New Roman" w:hAnsi="Times New Roman" w:cs="Times New Roman"/>
          <w:sz w:val="24"/>
          <w:szCs w:val="24"/>
        </w:rPr>
        <w:t xml:space="preserve">.  If no samples met that threshold, samples were </w:t>
      </w:r>
      <w:r>
        <w:rPr>
          <w:rFonts w:ascii="Times New Roman" w:eastAsia="Times New Roman" w:hAnsi="Times New Roman" w:cs="Times New Roman"/>
          <w:sz w:val="24"/>
          <w:szCs w:val="24"/>
        </w:rPr>
        <w:t xml:space="preserve">then </w:t>
      </w:r>
      <w:r w:rsidRPr="00510D15">
        <w:rPr>
          <w:rFonts w:ascii="Times New Roman" w:eastAsia="Times New Roman" w:hAnsi="Times New Roman" w:cs="Times New Roman"/>
          <w:sz w:val="24"/>
          <w:szCs w:val="24"/>
        </w:rPr>
        <w:t xml:space="preserve">re-screened using the threshold of ≥1 guard hair or ≥5 underfur </w:t>
      </w:r>
      <w:r>
        <w:rPr>
          <w:rFonts w:ascii="Times New Roman" w:eastAsia="Times New Roman" w:hAnsi="Times New Roman" w:cs="Times New Roman"/>
          <w:sz w:val="24"/>
          <w:szCs w:val="24"/>
        </w:rPr>
        <w:t xml:space="preserve">(henceforth lower threshold) </w:t>
      </w:r>
      <w:r w:rsidRPr="00510D15">
        <w:rPr>
          <w:rFonts w:ascii="Times New Roman" w:eastAsia="Times New Roman" w:hAnsi="Times New Roman" w:cs="Times New Roman"/>
          <w:sz w:val="24"/>
          <w:szCs w:val="24"/>
        </w:rPr>
        <w:t xml:space="preserve">before moving onto the next site.  </w:t>
      </w:r>
      <w:r>
        <w:rPr>
          <w:rFonts w:ascii="Times New Roman" w:eastAsia="Times New Roman" w:hAnsi="Times New Roman" w:cs="Times New Roman"/>
          <w:sz w:val="24"/>
          <w:szCs w:val="24"/>
        </w:rPr>
        <w:t>Also b</w:t>
      </w:r>
      <w:r w:rsidRPr="00510D15">
        <w:rPr>
          <w:rFonts w:ascii="Times New Roman" w:eastAsia="Times New Roman" w:hAnsi="Times New Roman" w:cs="Times New Roman"/>
          <w:sz w:val="24"/>
          <w:szCs w:val="24"/>
        </w:rPr>
        <w:t xml:space="preserve">eginning in 2010, collection sites were constructed using a 2-wire system and technicians </w:t>
      </w:r>
      <w:r w:rsidRPr="00510D15">
        <w:rPr>
          <w:rFonts w:ascii="Times New Roman" w:eastAsia="Times New Roman" w:hAnsi="Times New Roman" w:cs="Times New Roman"/>
          <w:sz w:val="24"/>
          <w:szCs w:val="24"/>
        </w:rPr>
        <w:lastRenderedPageBreak/>
        <w:t xml:space="preserve">were instructed to collect all samples from </w:t>
      </w:r>
      <w:r>
        <w:rPr>
          <w:rFonts w:ascii="Times New Roman" w:eastAsia="Times New Roman" w:hAnsi="Times New Roman" w:cs="Times New Roman"/>
          <w:sz w:val="24"/>
          <w:szCs w:val="24"/>
        </w:rPr>
        <w:t xml:space="preserve">the </w:t>
      </w:r>
      <w:r w:rsidRPr="00510D15">
        <w:rPr>
          <w:rFonts w:ascii="Times New Roman" w:eastAsia="Times New Roman" w:hAnsi="Times New Roman" w:cs="Times New Roman"/>
          <w:sz w:val="24"/>
          <w:szCs w:val="24"/>
        </w:rPr>
        <w:t>top wire prior to the bottom wire.  Such nonrandom sample collection can result in a biased subsample if samples are screened in order of collection.  For example, starting the screening process with the first collected sample would tend to select samples from bears more likely to leave samples on the top wire (e.g., larger bears).  Therefore, samples within each site were placed in random order prior to screening.</w:t>
      </w:r>
    </w:p>
    <w:p w:rsidR="0010384F" w:rsidRPr="00510D15"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 xml:space="preserve">In 2012, TRB sites were again screened in random order for viable samples using the upper quality threshold.  However, instead of immediately re-screening within a site at the lower threshold if a sample meeting the upper threshold was not found, the site was passed over.  If all sites were screened and the quota of samples was not achieved, then sites that did not initially produce a viable sample were re-screened using the lower threshold.  Additionally in 2012, the subsampling objective was increased for all years to 75 samples per week.  This required selecting additional samples from previous years for DNA analysis.  For 2006, sites were re-screened in random order using the upper threshold until the objective was met.  For 2007–2011, screening of sites resumed from where selections in previous years ended and screening of samples used the upper threshold until all available sites were exhausted after which sites were rescreened with the lower threshold as before.  Increasing the number of samples to 75 per week required selecting additional samples from sites from which samples had previously been selected.  Because samples were not randomly sorted within sites for 2006−2009 and sample envelope labels did not identify adjacent samples, the likelihood of a second sample collected from an adjacent barb coming from the same bear as the previously selected sample was non-trivial.  Therefore, if a site was screened for an additional sample, then the remaining samples eligible for selection were first put in random order to reduce the likelihood of selecting redundant samples from the same bear.  </w:t>
      </w:r>
    </w:p>
    <w:p w:rsidR="0010384F" w:rsidRPr="00510D15" w:rsidRDefault="00E00DDF" w:rsidP="00E00DDF">
      <w:pPr>
        <w:widowControl w:val="0"/>
        <w:autoSpaceDE w:val="0"/>
        <w:autoSpaceDN w:val="0"/>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384F" w:rsidRPr="00510D15">
        <w:rPr>
          <w:rFonts w:ascii="Times New Roman" w:eastAsia="Times New Roman" w:hAnsi="Times New Roman" w:cs="Times New Roman"/>
          <w:sz w:val="24"/>
          <w:szCs w:val="24"/>
        </w:rPr>
        <w:t>In the UARB from 2007</w:t>
      </w:r>
      <w:r w:rsidR="0010384F">
        <w:rPr>
          <w:rFonts w:ascii="Times New Roman" w:eastAsia="Times New Roman" w:hAnsi="Times New Roman" w:cs="Times New Roman"/>
          <w:sz w:val="24"/>
          <w:szCs w:val="24"/>
        </w:rPr>
        <w:t xml:space="preserve"> to </w:t>
      </w:r>
      <w:r w:rsidR="0010384F" w:rsidRPr="00510D15">
        <w:rPr>
          <w:rFonts w:ascii="Times New Roman" w:eastAsia="Times New Roman" w:hAnsi="Times New Roman" w:cs="Times New Roman"/>
          <w:sz w:val="24"/>
          <w:szCs w:val="24"/>
        </w:rPr>
        <w:t xml:space="preserve">2011, the subsampling objective was to submit 25 viable </w:t>
      </w:r>
      <w:r w:rsidR="0010384F" w:rsidRPr="00510D15">
        <w:rPr>
          <w:rFonts w:ascii="Times New Roman" w:eastAsia="Times New Roman" w:hAnsi="Times New Roman" w:cs="Times New Roman"/>
          <w:sz w:val="24"/>
          <w:szCs w:val="24"/>
        </w:rPr>
        <w:lastRenderedPageBreak/>
        <w:t>samples per week for DNA analysis.  Sample selection procedures were similar to the TRB.  From 2007</w:t>
      </w:r>
      <w:r w:rsidR="0010384F">
        <w:rPr>
          <w:rFonts w:ascii="Times New Roman" w:eastAsia="Times New Roman" w:hAnsi="Times New Roman" w:cs="Times New Roman"/>
          <w:sz w:val="24"/>
          <w:szCs w:val="24"/>
        </w:rPr>
        <w:t xml:space="preserve"> to </w:t>
      </w:r>
      <w:r w:rsidR="0010384F" w:rsidRPr="00510D15">
        <w:rPr>
          <w:rFonts w:ascii="Times New Roman" w:eastAsia="Times New Roman" w:hAnsi="Times New Roman" w:cs="Times New Roman"/>
          <w:sz w:val="24"/>
          <w:szCs w:val="24"/>
        </w:rPr>
        <w:t>2009, sites were randomly sorted, samples were not randomly sorted, and a 1 guard hair/5 underfur quality threshold was used.  Rescreening sites during those years was not required to meet the subsampling objective.  From 2010</w:t>
      </w:r>
      <w:r w:rsidR="0010384F">
        <w:rPr>
          <w:rFonts w:ascii="Times New Roman" w:eastAsia="Times New Roman" w:hAnsi="Times New Roman" w:cs="Times New Roman"/>
          <w:sz w:val="24"/>
          <w:szCs w:val="24"/>
        </w:rPr>
        <w:t xml:space="preserve"> to </w:t>
      </w:r>
      <w:r w:rsidR="0010384F" w:rsidRPr="00510D15">
        <w:rPr>
          <w:rFonts w:ascii="Times New Roman" w:eastAsia="Times New Roman" w:hAnsi="Times New Roman" w:cs="Times New Roman"/>
          <w:sz w:val="24"/>
          <w:szCs w:val="24"/>
        </w:rPr>
        <w:t>2011, the quality threshold was increased to ≥5 guard hairs or ≥20 and samples within sites were randomly sorted to avoid potential sample collection bias associated with 2-wire system.  In 2010, sites without samples meeting the upper threshold were re-screened for viable samples using the lower threshold prior to moving on to the next site, whereas those sites in 2011 were not re-screened until all sites had initially been screened using the upper threshold.</w:t>
      </w:r>
    </w:p>
    <w:p w:rsidR="0010384F" w:rsidRPr="00510D15"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pPr>
      <w:r w:rsidRPr="00510D15">
        <w:rPr>
          <w:rFonts w:ascii="Times New Roman" w:eastAsia="Times New Roman" w:hAnsi="Times New Roman" w:cs="Times New Roman"/>
          <w:sz w:val="24"/>
          <w:szCs w:val="24"/>
        </w:rPr>
        <w:t>In 2012, the subsampling objective was increased to 38 samples per week for all years which required selection of additional samples from previous years.  For the same reason as the 2006−2009 TRB samples, 2007−2009 samples were randomly sorted for sites from which additional samples were to be selected. The lower threshold was only used if a second pass was necessary to achieve the subsampling objective.  Additional samples for 2010</w:t>
      </w:r>
      <w:r>
        <w:rPr>
          <w:rFonts w:ascii="Times New Roman" w:eastAsia="Times New Roman" w:hAnsi="Times New Roman" w:cs="Times New Roman"/>
          <w:sz w:val="24"/>
          <w:szCs w:val="24"/>
        </w:rPr>
        <w:t>–</w:t>
      </w:r>
      <w:r w:rsidRPr="00510D15">
        <w:rPr>
          <w:rFonts w:ascii="Times New Roman" w:eastAsia="Times New Roman" w:hAnsi="Times New Roman" w:cs="Times New Roman"/>
          <w:sz w:val="24"/>
          <w:szCs w:val="24"/>
        </w:rPr>
        <w:t xml:space="preserve">2011 were selected by continuing to screen sites in random order for viable samples using the upper threshold.  As before, the lower threshold was only used when returning to sites previously screened for a second sample was necessary. </w:t>
      </w:r>
    </w:p>
    <w:p w:rsidR="0010384F" w:rsidRDefault="0010384F" w:rsidP="0010384F">
      <w:pPr>
        <w:widowControl w:val="0"/>
        <w:autoSpaceDE w:val="0"/>
        <w:autoSpaceDN w:val="0"/>
        <w:spacing w:after="0" w:line="480" w:lineRule="auto"/>
        <w:ind w:firstLine="720"/>
        <w:rPr>
          <w:rFonts w:ascii="Times New Roman" w:eastAsia="Times New Roman" w:hAnsi="Times New Roman" w:cs="Times New Roman"/>
          <w:sz w:val="24"/>
          <w:szCs w:val="24"/>
        </w:rPr>
        <w:sectPr w:rsidR="0010384F" w:rsidSect="00C2254C">
          <w:pgSz w:w="12240" w:h="15840"/>
          <w:pgMar w:top="1260" w:right="1440" w:bottom="1350" w:left="1440" w:header="720" w:footer="720" w:gutter="0"/>
          <w:cols w:space="720"/>
          <w:docGrid w:linePitch="360"/>
        </w:sectPr>
      </w:pPr>
      <w:r w:rsidRPr="00510D15">
        <w:rPr>
          <w:rFonts w:ascii="Times New Roman" w:eastAsia="Times New Roman" w:hAnsi="Times New Roman" w:cs="Times New Roman"/>
          <w:sz w:val="24"/>
          <w:szCs w:val="24"/>
        </w:rPr>
        <w:t xml:space="preserve"> For the LARB, the subsampling objective in 2010 was to select 1 viable sample from each site/week combination that produced ≥1 collected sample (</w:t>
      </w:r>
      <w:r w:rsidRPr="00510D15">
        <w:rPr>
          <w:rFonts w:ascii="Times New Roman" w:eastAsia="Times New Roman" w:hAnsi="Times New Roman" w:cs="Times New Roman"/>
          <w:i/>
          <w:sz w:val="24"/>
          <w:szCs w:val="24"/>
        </w:rPr>
        <w:t>n</w:t>
      </w:r>
      <w:r w:rsidRPr="00510D15">
        <w:rPr>
          <w:rFonts w:ascii="Times New Roman" w:eastAsia="Times New Roman" w:hAnsi="Times New Roman" w:cs="Times New Roman"/>
          <w:sz w:val="24"/>
          <w:szCs w:val="24"/>
        </w:rPr>
        <w:t xml:space="preserve"> = 302).  Samples within each site/week combination were screened in random order using the upper quality threshold.  If a viable sample based on that threshold was not found, the site was immediately re-screened using the lower threshold.  In 2011, the objective was increased to 355 viable samples</w:t>
      </w:r>
      <w:r>
        <w:rPr>
          <w:rFonts w:ascii="Times New Roman" w:eastAsia="Times New Roman" w:hAnsi="Times New Roman" w:cs="Times New Roman"/>
          <w:sz w:val="24"/>
          <w:szCs w:val="24"/>
        </w:rPr>
        <w:t xml:space="preserve"> over the 8-week sampling period</w:t>
      </w:r>
      <w:r w:rsidRPr="00510D15">
        <w:rPr>
          <w:rFonts w:ascii="Times New Roman" w:eastAsia="Times New Roman" w:hAnsi="Times New Roman" w:cs="Times New Roman"/>
          <w:sz w:val="24"/>
          <w:szCs w:val="24"/>
        </w:rPr>
        <w:t xml:space="preserve">.  Because ≥355 site/week combinations produced ≥1 sample, all site/week combinations were </w:t>
      </w:r>
      <w:r>
        <w:rPr>
          <w:rFonts w:ascii="Times New Roman" w:eastAsia="Times New Roman" w:hAnsi="Times New Roman" w:cs="Times New Roman"/>
          <w:sz w:val="24"/>
          <w:szCs w:val="24"/>
        </w:rPr>
        <w:t>randomized</w:t>
      </w:r>
      <w:r w:rsidRPr="00510D15">
        <w:rPr>
          <w:rFonts w:ascii="Times New Roman" w:eastAsia="Times New Roman" w:hAnsi="Times New Roman" w:cs="Times New Roman"/>
          <w:sz w:val="24"/>
          <w:szCs w:val="24"/>
        </w:rPr>
        <w:t xml:space="preserve"> and collected samples within each site/week were </w:t>
      </w:r>
      <w:r>
        <w:rPr>
          <w:rFonts w:ascii="Times New Roman" w:eastAsia="Times New Roman" w:hAnsi="Times New Roman" w:cs="Times New Roman"/>
          <w:sz w:val="24"/>
          <w:szCs w:val="24"/>
        </w:rPr>
        <w:t xml:space="preserve">randomly </w:t>
      </w:r>
      <w:r w:rsidRPr="00510D15">
        <w:rPr>
          <w:rFonts w:ascii="Times New Roman" w:eastAsia="Times New Roman" w:hAnsi="Times New Roman" w:cs="Times New Roman"/>
          <w:sz w:val="24"/>
          <w:szCs w:val="24"/>
        </w:rPr>
        <w:lastRenderedPageBreak/>
        <w:t>screened for viable samples using the upper threshold.  Because the first pass through those sites met the sample size objective, a second pass based on the lower threshold was not required.  In 2012, the subsampling objective was increased to 533 samples per year for all years</w:t>
      </w:r>
      <w:r>
        <w:rPr>
          <w:rFonts w:ascii="Times New Roman" w:eastAsia="Times New Roman" w:hAnsi="Times New Roman" w:cs="Times New Roman"/>
          <w:sz w:val="24"/>
          <w:szCs w:val="24"/>
        </w:rPr>
        <w:t>, which</w:t>
      </w:r>
      <w:r w:rsidRPr="00510D15">
        <w:rPr>
          <w:rFonts w:ascii="Times New Roman" w:eastAsia="Times New Roman" w:hAnsi="Times New Roman" w:cs="Times New Roman"/>
          <w:sz w:val="24"/>
          <w:szCs w:val="24"/>
        </w:rPr>
        <w:t xml:space="preserve"> requir</w:t>
      </w:r>
      <w:r>
        <w:rPr>
          <w:rFonts w:ascii="Times New Roman" w:eastAsia="Times New Roman" w:hAnsi="Times New Roman" w:cs="Times New Roman"/>
          <w:sz w:val="24"/>
          <w:szCs w:val="24"/>
        </w:rPr>
        <w:t>ed</w:t>
      </w:r>
      <w:r w:rsidRPr="00510D15">
        <w:rPr>
          <w:rFonts w:ascii="Times New Roman" w:eastAsia="Times New Roman" w:hAnsi="Times New Roman" w:cs="Times New Roman"/>
          <w:sz w:val="24"/>
          <w:szCs w:val="24"/>
        </w:rPr>
        <w:t xml:space="preserve"> selection of additional samples from previous years.  For 2010, site/week combinations were placed in random order and screened for the first sample to meet the upper threshold.  If no samples met that threshold, then the site was immediately rescreened using the lower threshold.  This process was repeated until the objective was met.  For 2011, the initial screening of sites from the previous year was completed using the upper threshold.  A second screening of sites using the lower threshold was conducted which targeted site/week combinations from which no sample had been selected during the first screening.  Finally, a third screening was performed using the upper threshold.  The subsampling procedure for 2012 samples used an initial screening of all site/week combinations using the upper threshold, a second screening of sites from which no samples were selected during the initial screening using the lower threshold, and a third screening of sites </w:t>
      </w:r>
      <w:r>
        <w:rPr>
          <w:rFonts w:ascii="Times New Roman" w:eastAsia="Times New Roman" w:hAnsi="Times New Roman" w:cs="Times New Roman"/>
          <w:sz w:val="24"/>
          <w:szCs w:val="24"/>
        </w:rPr>
        <w:t>using the upper threshold</w:t>
      </w:r>
    </w:p>
    <w:p w:rsidR="00C2254C" w:rsidRDefault="00C2254C" w:rsidP="00C2254C">
      <w:pPr>
        <w:pStyle w:val="Caption"/>
        <w:outlineLvl w:val="1"/>
        <w:sectPr w:rsidR="00C2254C" w:rsidSect="00C2254C">
          <w:pgSz w:w="12240" w:h="15840"/>
          <w:pgMar w:top="1260" w:right="1440" w:bottom="1350" w:left="1440" w:header="720" w:footer="720" w:gutter="0"/>
          <w:cols w:space="720"/>
          <w:docGrid w:linePitch="360"/>
        </w:sectPr>
      </w:pPr>
      <w:bookmarkStart w:id="161" w:name="_Toc394564075"/>
      <w:r w:rsidRPr="00D842D3">
        <w:rPr>
          <w:rFonts w:ascii="Times New Roman" w:hAnsi="Times New Roman" w:cs="Times New Roman"/>
          <w:i/>
          <w:color w:val="auto"/>
          <w:sz w:val="24"/>
          <w:szCs w:val="24"/>
        </w:rPr>
        <w:lastRenderedPageBreak/>
        <w:t xml:space="preserve">Appendix </w:t>
      </w:r>
      <w:r w:rsidR="0010384F">
        <w:rPr>
          <w:rFonts w:ascii="Times New Roman" w:hAnsi="Times New Roman" w:cs="Times New Roman"/>
          <w:i/>
          <w:color w:val="auto"/>
          <w:sz w:val="24"/>
          <w:szCs w:val="24"/>
        </w:rPr>
        <w:t>D</w:t>
      </w:r>
      <w:r w:rsidRPr="00D842D3">
        <w:rPr>
          <w:rFonts w:ascii="Times New Roman" w:hAnsi="Times New Roman" w:cs="Times New Roman"/>
          <w:i/>
          <w:color w:val="auto"/>
          <w:sz w:val="24"/>
          <w:szCs w:val="24"/>
        </w:rPr>
        <w:t>.  Programming code</w:t>
      </w:r>
      <w:bookmarkEnd w:id="161"/>
    </w:p>
    <w:p w:rsidR="00C2254C" w:rsidRDefault="00C2254C" w:rsidP="00C2254C">
      <w:pPr>
        <w:spacing w:after="0" w:line="24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lastRenderedPageBreak/>
        <w:t>JAGS model statement for adult female survival analysis</w:t>
      </w:r>
    </w:p>
    <w:p w:rsidR="00C2254C" w:rsidRPr="002E5C99" w:rsidRDefault="00C2254C" w:rsidP="00C2254C">
      <w:pPr>
        <w:spacing w:after="0" w:line="240" w:lineRule="auto"/>
        <w:rPr>
          <w:rFonts w:ascii="Times New Roman" w:eastAsiaTheme="minorHAnsi" w:hAnsi="Times New Roman" w:cs="Times New Roman"/>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priors and constraints</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annual survival as random effects from multivariate normal distribution with mean</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vector = mu.s and covariance matrix Omega</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for(t in 1:Nyear){</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 xml:space="preserve">S[t,1:Narea] ~ dmnorm(mu.s[],Omega[,]) </w:t>
      </w:r>
      <w:r w:rsidRPr="002E5C99">
        <w:rPr>
          <w:rFonts w:ascii="Courier New" w:eastAsiaTheme="minorHAnsi" w:hAnsi="Courier New" w:cs="Courier New"/>
          <w:sz w:val="24"/>
          <w:szCs w:val="24"/>
        </w:rPr>
        <w:tab/>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 #t</w:t>
      </w:r>
      <w:r w:rsidRPr="002E5C99">
        <w:rPr>
          <w:rFonts w:ascii="Courier New" w:eastAsiaTheme="minorHAnsi" w:hAnsi="Courier New" w:cs="Courier New"/>
          <w:sz w:val="24"/>
          <w:szCs w:val="24"/>
        </w:rPr>
        <w:tab/>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uniform priors for area specific means</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for(g in 1:Narea){</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mu.s[g] ~ dunif(-15,0)</w:t>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 #g</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priors for var-cov matrix</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Omega[1:Narea, 1:Narea] ~ dwish(R[,], df)</w:t>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Sigma[1:Narea, 1:Narea]</w:t>
      </w:r>
      <w:r w:rsidRPr="002E5C99">
        <w:rPr>
          <w:rFonts w:ascii="Courier New" w:eastAsiaTheme="minorHAnsi" w:hAnsi="Courier New" w:cs="Courier New"/>
          <w:sz w:val="24"/>
          <w:szCs w:val="24"/>
        </w:rPr>
        <w:tab/>
        <w:t>&lt;- inverse(Omega[,])</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likelihood</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for(i in 1:Nrec){</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xml:space="preserve"> </w:t>
      </w:r>
      <w:r w:rsidRPr="002E5C99">
        <w:rPr>
          <w:rFonts w:ascii="Courier New" w:eastAsiaTheme="minorHAnsi" w:hAnsi="Courier New" w:cs="Courier New"/>
          <w:sz w:val="24"/>
          <w:szCs w:val="24"/>
        </w:rPr>
        <w:tab/>
        <w:t xml:space="preserve"> for(j in left[i]:(right[i])){</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 xml:space="preserve">    UH[i,j]</w:t>
      </w:r>
      <w:r w:rsidRPr="002E5C99">
        <w:rPr>
          <w:rFonts w:ascii="Courier New" w:eastAsiaTheme="minorHAnsi" w:hAnsi="Courier New" w:cs="Courier New"/>
          <w:sz w:val="24"/>
          <w:szCs w:val="24"/>
        </w:rPr>
        <w:tab/>
        <w:t xml:space="preserve">&lt;- exp(S[year[i],area[i]]) </w:t>
      </w:r>
      <w:r w:rsidRPr="002E5C99">
        <w:rPr>
          <w:rFonts w:ascii="Courier New" w:eastAsiaTheme="minorHAnsi" w:hAnsi="Courier New" w:cs="Courier New"/>
          <w:sz w:val="24"/>
          <w:szCs w:val="24"/>
        </w:rPr>
        <w:tab/>
        <w:t># exponential model for monthly hazard</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 (monthly probability of dying)</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SLR[i]</w:t>
      </w:r>
      <w:r w:rsidRPr="002E5C99">
        <w:rPr>
          <w:rFonts w:ascii="Courier New" w:eastAsiaTheme="minorHAnsi" w:hAnsi="Courier New" w:cs="Courier New"/>
          <w:sz w:val="24"/>
          <w:szCs w:val="24"/>
        </w:rPr>
        <w:tab/>
        <w:t>&lt;- exp(-sum(UH[i,left[i]:(right[i])]))</w:t>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 probability of death on or before</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 xml:space="preserve">#month j </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censored[i] ~ dbern(SLR[i])</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lastRenderedPageBreak/>
        <w:tab/>
        <w:t>}</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 derived parameters</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for(g in 1:Narea){</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annual.s[g]</w:t>
      </w:r>
      <w:r w:rsidRPr="002E5C99">
        <w:rPr>
          <w:rFonts w:ascii="Courier New" w:eastAsiaTheme="minorHAnsi" w:hAnsi="Courier New" w:cs="Courier New"/>
          <w:sz w:val="24"/>
          <w:szCs w:val="24"/>
        </w:rPr>
        <w:tab/>
        <w:t>&lt;- exp(-(exp(mu.s[g])*end))</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w:t>
      </w:r>
    </w:p>
    <w:p w:rsidR="00C2254C" w:rsidRPr="002E5C99" w:rsidRDefault="00C2254C" w:rsidP="00C2254C">
      <w:pPr>
        <w:spacing w:after="0" w:line="240" w:lineRule="auto"/>
        <w:rPr>
          <w:rFonts w:ascii="Courier New" w:eastAsiaTheme="minorHAnsi" w:hAnsi="Courier New" w:cs="Courier New"/>
          <w:sz w:val="24"/>
          <w:szCs w:val="24"/>
        </w:rPr>
      </w:pP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for(t in 1:Nyear){</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 xml:space="preserve">    for(g in 1:Narea){</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UH0[t,g] &lt;- exp(S[t,g])</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CH0[t,g] &lt;- UH0[t,g]*12</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r>
      <w:r w:rsidRPr="002E5C99">
        <w:rPr>
          <w:rFonts w:ascii="Courier New" w:eastAsiaTheme="minorHAnsi" w:hAnsi="Courier New" w:cs="Courier New"/>
          <w:sz w:val="24"/>
          <w:szCs w:val="24"/>
        </w:rPr>
        <w:tab/>
        <w:t>S0[t,g]  &lt;- exp(-CH0[t,g])</w:t>
      </w:r>
    </w:p>
    <w:p w:rsidR="00C2254C" w:rsidRPr="002E5C99" w:rsidRDefault="00C2254C" w:rsidP="00C2254C">
      <w:pPr>
        <w:spacing w:after="0" w:line="240" w:lineRule="auto"/>
        <w:rPr>
          <w:rFonts w:ascii="Courier New" w:eastAsiaTheme="minorHAnsi" w:hAnsi="Courier New" w:cs="Courier New"/>
          <w:sz w:val="24"/>
          <w:szCs w:val="24"/>
        </w:rPr>
      </w:pPr>
      <w:r w:rsidRPr="002E5C99">
        <w:rPr>
          <w:rFonts w:ascii="Courier New" w:eastAsiaTheme="minorHAnsi" w:hAnsi="Courier New" w:cs="Courier New"/>
          <w:sz w:val="24"/>
          <w:szCs w:val="24"/>
        </w:rPr>
        <w:tab/>
        <w:t>}</w:t>
      </w:r>
    </w:p>
    <w:p w:rsidR="00C2254C" w:rsidRDefault="00C2254C" w:rsidP="00C2254C">
      <w:pPr>
        <w:spacing w:after="0" w:line="240" w:lineRule="auto"/>
        <w:rPr>
          <w:rFonts w:ascii="Courier New" w:eastAsiaTheme="minorHAnsi" w:hAnsi="Courier New" w:cs="Courier New"/>
          <w:sz w:val="24"/>
          <w:szCs w:val="24"/>
        </w:rPr>
        <w:sectPr w:rsidR="00C2254C" w:rsidSect="00C2254C">
          <w:pgSz w:w="15840" w:h="12240" w:orient="landscape"/>
          <w:pgMar w:top="1440" w:right="1260" w:bottom="1440" w:left="1350" w:header="720" w:footer="720" w:gutter="0"/>
          <w:cols w:space="720"/>
          <w:docGrid w:linePitch="360"/>
        </w:sectPr>
      </w:pPr>
      <w:r w:rsidRPr="002E5C99">
        <w:rPr>
          <w:rFonts w:ascii="Courier New" w:eastAsiaTheme="minorHAnsi" w:hAnsi="Courier New" w:cs="Courier New"/>
          <w:sz w:val="24"/>
          <w:szCs w:val="24"/>
        </w:rPr>
        <w:tab/>
        <w:t>}</w:t>
      </w:r>
    </w:p>
    <w:p w:rsidR="00C2254C" w:rsidRPr="00E77A25" w:rsidRDefault="00C2254C" w:rsidP="00C2254C">
      <w:pPr>
        <w:rPr>
          <w:rFonts w:ascii="Times New Roman" w:hAnsi="Times New Roman" w:cs="Times New Roman"/>
          <w:sz w:val="24"/>
          <w:szCs w:val="24"/>
        </w:rPr>
      </w:pPr>
      <w:r w:rsidRPr="00E77A25">
        <w:rPr>
          <w:rFonts w:ascii="Times New Roman" w:hAnsi="Times New Roman" w:cs="Times New Roman"/>
          <w:sz w:val="24"/>
          <w:szCs w:val="24"/>
        </w:rPr>
        <w:lastRenderedPageBreak/>
        <w:t>JAGS model statement for reproductive state transition analysis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Parameters: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psiN[,1]: transition probability from barren to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psiN[,2]: transition probability from barren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psiN[,3]: transition probability from barren to yearlings (impossible)</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psiC[,1]: transition probability from cubs to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psiC[,2]: transition probability from cubs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psiC[,3]: transition probability from cubs to yearlings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psiY[,1]: transition probability from yearlings to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psiY[,2]: transition probability from yearlings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psiY[,3]: transition probability from yearlings to yearlings (impossible)</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States (S):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1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2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3 yearlings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w:t>
      </w:r>
    </w:p>
    <w:p w:rsidR="00C2254C" w:rsidRPr="00E77A25" w:rsidRDefault="00C2254C" w:rsidP="00C2254C">
      <w:pPr>
        <w:spacing w:after="0" w:line="240" w:lineRule="auto"/>
        <w:rPr>
          <w:rFonts w:ascii="Courier New" w:hAnsi="Courier New" w:cs="Courier New"/>
          <w:sz w:val="24"/>
          <w:szCs w:val="24"/>
        </w:rPr>
      </w:pP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Priors and constraints</w:t>
      </w:r>
    </w:p>
    <w:p w:rsidR="00C2254C" w:rsidRPr="00E77A25" w:rsidRDefault="00C2254C" w:rsidP="00C2254C">
      <w:pPr>
        <w:spacing w:after="0" w:line="240" w:lineRule="auto"/>
        <w:rPr>
          <w:rFonts w:ascii="Courier New" w:hAnsi="Courier New" w:cs="Courier New"/>
          <w:sz w:val="24"/>
          <w:szCs w:val="24"/>
        </w:rPr>
      </w:pP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Transitions from barren to barren or barren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for(g in 1:n.area){</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xml:space="preserve">    for(s in 1:2){</w:t>
      </w:r>
      <w:r w:rsidRPr="00E77A25">
        <w:rPr>
          <w:rFonts w:ascii="Courier New" w:hAnsi="Courier New" w:cs="Courier New"/>
          <w:sz w:val="24"/>
          <w:szCs w:val="24"/>
        </w:rPr>
        <w:tab/>
        <w:t># s indexes arrival state</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N[g,s] ~ dgamma(1, 1)</w:t>
      </w:r>
      <w:r w:rsidRPr="00E77A25">
        <w:rPr>
          <w:rFonts w:ascii="Courier New" w:hAnsi="Courier New" w:cs="Courier New"/>
          <w:sz w:val="24"/>
          <w:szCs w:val="24"/>
        </w:rPr>
        <w:tab/>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psiN[g,s] &lt;- N[g,s]/sum(N[g,]) # unit sum constraint</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r>
      <w:r w:rsidRPr="00E77A25">
        <w:rPr>
          <w:rFonts w:ascii="Courier New" w:hAnsi="Courier New" w:cs="Courier New"/>
          <w:sz w:val="24"/>
          <w:szCs w:val="24"/>
        </w:rPr>
        <w:tab/>
        <w:t>} #s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#g</w:t>
      </w:r>
    </w:p>
    <w:p w:rsidR="00C2254C" w:rsidRPr="00E77A25" w:rsidRDefault="00C2254C" w:rsidP="00C2254C">
      <w:pPr>
        <w:spacing w:after="0" w:line="240" w:lineRule="auto"/>
        <w:rPr>
          <w:rFonts w:ascii="Courier New" w:hAnsi="Courier New" w:cs="Courier New"/>
          <w:sz w:val="24"/>
          <w:szCs w:val="24"/>
        </w:rPr>
      </w:pP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Transitions from cubs to barren, cubs to cubs, or cubs to yearlings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for(g in 1:n.area){</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xml:space="preserve">    for(s in 1:3){</w:t>
      </w:r>
      <w:r w:rsidRPr="00E77A25">
        <w:rPr>
          <w:rFonts w:ascii="Courier New" w:hAnsi="Courier New" w:cs="Courier New"/>
          <w:sz w:val="24"/>
          <w:szCs w:val="24"/>
        </w:rPr>
        <w:tab/>
        <w:t># s indexes arrival state</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C[g,s] ~ dgamma(1, 1)</w:t>
      </w:r>
      <w:r w:rsidRPr="00E77A25">
        <w:rPr>
          <w:rFonts w:ascii="Courier New" w:hAnsi="Courier New" w:cs="Courier New"/>
          <w:sz w:val="24"/>
          <w:szCs w:val="24"/>
        </w:rPr>
        <w:tab/>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lastRenderedPageBreak/>
        <w:tab/>
      </w:r>
      <w:r w:rsidRPr="00E77A25">
        <w:rPr>
          <w:rFonts w:ascii="Courier New" w:hAnsi="Courier New" w:cs="Courier New"/>
          <w:sz w:val="24"/>
          <w:szCs w:val="24"/>
        </w:rPr>
        <w:tab/>
        <w:t>psiC[g,s] &lt;- C[g,s]/sum(C[g,]) # unit sum constraint</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r>
      <w:r w:rsidRPr="00E77A25">
        <w:rPr>
          <w:rFonts w:ascii="Courier New" w:hAnsi="Courier New" w:cs="Courier New"/>
          <w:sz w:val="24"/>
          <w:szCs w:val="24"/>
        </w:rPr>
        <w:tab/>
        <w:t>} #s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#g</w:t>
      </w:r>
    </w:p>
    <w:p w:rsidR="00C2254C" w:rsidRPr="00E77A25" w:rsidRDefault="00C2254C" w:rsidP="00C2254C">
      <w:pPr>
        <w:spacing w:after="0" w:line="240" w:lineRule="auto"/>
        <w:rPr>
          <w:rFonts w:ascii="Courier New" w:hAnsi="Courier New" w:cs="Courier New"/>
          <w:sz w:val="24"/>
          <w:szCs w:val="24"/>
        </w:rPr>
      </w:pP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Transitions from yearling to barren or yearling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for(g in 1:n.area){</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xml:space="preserve">    for(s in 1:2){</w:t>
      </w:r>
      <w:r w:rsidRPr="00E77A25">
        <w:rPr>
          <w:rFonts w:ascii="Courier New" w:hAnsi="Courier New" w:cs="Courier New"/>
          <w:sz w:val="24"/>
          <w:szCs w:val="24"/>
        </w:rPr>
        <w:tab/>
        <w:t># s indexes arrival state</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Y[g,s] ~ dgamma(1, 1)</w:t>
      </w:r>
      <w:r w:rsidRPr="00E77A25">
        <w:rPr>
          <w:rFonts w:ascii="Courier New" w:hAnsi="Courier New" w:cs="Courier New"/>
          <w:sz w:val="24"/>
          <w:szCs w:val="24"/>
        </w:rPr>
        <w:tab/>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psiY[g,s] &lt;- Y[g,s]/sum(Y[g,]) # unit sum constraint</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r>
      <w:r w:rsidRPr="00E77A25">
        <w:rPr>
          <w:rFonts w:ascii="Courier New" w:hAnsi="Courier New" w:cs="Courier New"/>
          <w:sz w:val="24"/>
          <w:szCs w:val="24"/>
        </w:rPr>
        <w:tab/>
        <w:t>} #s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#g</w:t>
      </w:r>
    </w:p>
    <w:p w:rsidR="00C2254C" w:rsidRPr="00E77A25" w:rsidRDefault="00C2254C" w:rsidP="00C2254C">
      <w:pPr>
        <w:spacing w:after="0" w:line="240" w:lineRule="auto"/>
        <w:rPr>
          <w:rFonts w:ascii="Courier New" w:hAnsi="Courier New" w:cs="Courier New"/>
          <w:sz w:val="24"/>
          <w:szCs w:val="24"/>
        </w:rPr>
      </w:pP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Define state-transition matrix</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for(i in 1:nind){</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xml:space="preserve">    for(g in 1:n.area){</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Define probabilities of state S(t+1) given S(t)</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ps[1,i,g,1] &lt;- psiN[g,1] # probability of barren to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ps[1,i,g,2] &lt;- psiN[g,2] # probability of barren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ps[1,i,g,3] &lt;- 0</w:t>
      </w:r>
      <w:r w:rsidRPr="00E77A25">
        <w:rPr>
          <w:rFonts w:ascii="Courier New" w:hAnsi="Courier New" w:cs="Courier New"/>
          <w:sz w:val="24"/>
          <w:szCs w:val="24"/>
        </w:rPr>
        <w:tab/>
      </w:r>
      <w:r w:rsidRPr="00E77A25">
        <w:rPr>
          <w:rFonts w:ascii="Courier New" w:hAnsi="Courier New" w:cs="Courier New"/>
          <w:sz w:val="24"/>
          <w:szCs w:val="24"/>
        </w:rPr>
        <w:tab/>
        <w:t># probability of barren to yearlings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ps[2,i,g,1] &lt;- psiC[g,1]</w:t>
      </w:r>
      <w:r w:rsidRPr="00E77A25">
        <w:rPr>
          <w:rFonts w:ascii="Courier New" w:hAnsi="Courier New" w:cs="Courier New"/>
          <w:sz w:val="24"/>
          <w:szCs w:val="24"/>
        </w:rPr>
        <w:tab/>
        <w:t># probability of cubs to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ps[2,i,g,2] &lt;- psiC[g,2]</w:t>
      </w:r>
      <w:r w:rsidRPr="00E77A25">
        <w:rPr>
          <w:rFonts w:ascii="Courier New" w:hAnsi="Courier New" w:cs="Courier New"/>
          <w:sz w:val="24"/>
          <w:szCs w:val="24"/>
        </w:rPr>
        <w:tab/>
        <w:t># probability of cubs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ps[2,i,g,3] &lt;- psiC[g,3]</w:t>
      </w:r>
      <w:r w:rsidRPr="00E77A25">
        <w:rPr>
          <w:rFonts w:ascii="Courier New" w:hAnsi="Courier New" w:cs="Courier New"/>
          <w:sz w:val="24"/>
          <w:szCs w:val="24"/>
        </w:rPr>
        <w:tab/>
        <w:t># probability of cubs to yearlings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ps[3,i,g,1] &lt;- psiY[g,1]</w:t>
      </w:r>
      <w:r w:rsidRPr="00E77A25">
        <w:rPr>
          <w:rFonts w:ascii="Courier New" w:hAnsi="Courier New" w:cs="Courier New"/>
          <w:sz w:val="24"/>
          <w:szCs w:val="24"/>
        </w:rPr>
        <w:tab/>
        <w:t># probability of yearlings to barren</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ps[3,i,g,2] &lt;- psiY[g,2]</w:t>
      </w:r>
      <w:r w:rsidRPr="00E77A25">
        <w:rPr>
          <w:rFonts w:ascii="Courier New" w:hAnsi="Courier New" w:cs="Courier New"/>
          <w:sz w:val="24"/>
          <w:szCs w:val="24"/>
        </w:rPr>
        <w:tab/>
        <w:t># probability of yearlings to cubs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t>ps[3,i,g,3] &lt;- 0</w:t>
      </w:r>
      <w:r w:rsidRPr="00E77A25">
        <w:rPr>
          <w:rFonts w:ascii="Courier New" w:hAnsi="Courier New" w:cs="Courier New"/>
          <w:sz w:val="24"/>
          <w:szCs w:val="24"/>
        </w:rPr>
        <w:tab/>
      </w:r>
      <w:r w:rsidRPr="00E77A25">
        <w:rPr>
          <w:rFonts w:ascii="Courier New" w:hAnsi="Courier New" w:cs="Courier New"/>
          <w:sz w:val="24"/>
          <w:szCs w:val="24"/>
        </w:rPr>
        <w:tab/>
        <w:t># probability of yearlings to yearlings</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r>
      <w:r w:rsidRPr="00E77A25">
        <w:rPr>
          <w:rFonts w:ascii="Courier New" w:hAnsi="Courier New" w:cs="Courier New"/>
          <w:sz w:val="24"/>
          <w:szCs w:val="24"/>
        </w:rPr>
        <w:tab/>
      </w:r>
      <w:r w:rsidRPr="00E77A25">
        <w:rPr>
          <w:rFonts w:ascii="Courier New" w:hAnsi="Courier New" w:cs="Courier New"/>
          <w:sz w:val="24"/>
          <w:szCs w:val="24"/>
        </w:rPr>
        <w:tab/>
        <w:t>} #g</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 #i</w:t>
      </w:r>
    </w:p>
    <w:p w:rsidR="00C2254C" w:rsidRPr="00E77A25" w:rsidRDefault="00C2254C" w:rsidP="00C2254C">
      <w:pPr>
        <w:spacing w:after="0" w:line="240" w:lineRule="auto"/>
        <w:rPr>
          <w:rFonts w:ascii="Courier New" w:hAnsi="Courier New" w:cs="Courier New"/>
          <w:sz w:val="24"/>
          <w:szCs w:val="24"/>
        </w:rPr>
      </w:pP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xml:space="preserve"># Likelihood </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ab/>
        <w:t>for (i in 1:nind){</w:t>
      </w:r>
    </w:p>
    <w:p w:rsidR="00C2254C" w:rsidRPr="00E77A25" w:rsidRDefault="00C2254C" w:rsidP="00C2254C">
      <w:pPr>
        <w:spacing w:after="0" w:line="240" w:lineRule="auto"/>
        <w:rPr>
          <w:rFonts w:ascii="Courier New" w:hAnsi="Courier New" w:cs="Courier New"/>
          <w:sz w:val="24"/>
          <w:szCs w:val="24"/>
        </w:rPr>
      </w:pPr>
      <w:r w:rsidRPr="00E77A25">
        <w:rPr>
          <w:rFonts w:ascii="Courier New" w:hAnsi="Courier New" w:cs="Courier New"/>
          <w:sz w:val="24"/>
          <w:szCs w:val="24"/>
        </w:rPr>
        <w:t xml:space="preserve">      z[i,2] ~ dcat(ps[z[i,1], i, area[i],])</w:t>
      </w:r>
    </w:p>
    <w:p w:rsidR="00C2254C" w:rsidRDefault="00C2254C" w:rsidP="00C2254C">
      <w:pPr>
        <w:spacing w:after="0" w:line="240" w:lineRule="auto"/>
        <w:rPr>
          <w:rFonts w:ascii="Courier New" w:hAnsi="Courier New" w:cs="Courier New"/>
          <w:sz w:val="24"/>
          <w:szCs w:val="24"/>
        </w:rPr>
        <w:sectPr w:rsidR="00C2254C" w:rsidSect="00C2254C">
          <w:pgSz w:w="15840" w:h="12240" w:orient="landscape"/>
          <w:pgMar w:top="1440" w:right="1260" w:bottom="1440" w:left="1350" w:header="720" w:footer="720" w:gutter="0"/>
          <w:cols w:space="720"/>
          <w:docGrid w:linePitch="360"/>
        </w:sectPr>
      </w:pPr>
      <w:r w:rsidRPr="00E77A25">
        <w:rPr>
          <w:rFonts w:ascii="Courier New" w:hAnsi="Courier New" w:cs="Courier New"/>
          <w:sz w:val="24"/>
          <w:szCs w:val="24"/>
        </w:rPr>
        <w:tab/>
        <w:t>} #i</w:t>
      </w:r>
    </w:p>
    <w:p w:rsidR="00C2254C" w:rsidRDefault="00C2254C" w:rsidP="00C2254C">
      <w:pPr>
        <w:rPr>
          <w:rFonts w:ascii="Times New Roman" w:hAnsi="Times New Roman" w:cs="Times New Roman"/>
          <w:sz w:val="24"/>
          <w:szCs w:val="24"/>
        </w:rPr>
      </w:pPr>
      <w:r>
        <w:rPr>
          <w:rFonts w:ascii="Times New Roman" w:hAnsi="Times New Roman" w:cs="Times New Roman"/>
          <w:sz w:val="24"/>
          <w:szCs w:val="24"/>
        </w:rPr>
        <w:lastRenderedPageBreak/>
        <w:t>JAGS model statement for litter size analysis</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 Priors and constraints</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for(i in 1:4){</w:t>
      </w:r>
    </w:p>
    <w:p w:rsidR="00C2254C" w:rsidRPr="00E77A25" w:rsidRDefault="00C2254C" w:rsidP="00C2254C">
      <w:pPr>
        <w:spacing w:after="0" w:line="240" w:lineRule="auto"/>
        <w:rPr>
          <w:rFonts w:ascii="Courier New" w:eastAsiaTheme="minorHAnsi" w:hAnsi="Courier New" w:cs="Courier New"/>
          <w:sz w:val="24"/>
        </w:rPr>
      </w:pP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a[i]</w:t>
      </w:r>
      <w:r w:rsidRPr="00E77A25">
        <w:rPr>
          <w:rFonts w:ascii="Courier New" w:eastAsiaTheme="minorHAnsi" w:hAnsi="Courier New" w:cs="Courier New"/>
          <w:sz w:val="24"/>
        </w:rPr>
        <w:tab/>
        <w:t>~ dgamma(1,1)</w:t>
      </w:r>
      <w:r w:rsidRPr="00E77A25">
        <w:rPr>
          <w:rFonts w:ascii="Courier New" w:eastAsiaTheme="minorHAnsi" w:hAnsi="Courier New" w:cs="Courier New"/>
          <w:sz w:val="24"/>
        </w:rPr>
        <w:tab/>
        <w:t># priors for TRB litters</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psiT[i]</w:t>
      </w:r>
      <w:r w:rsidRPr="00E77A25">
        <w:rPr>
          <w:rFonts w:ascii="Courier New" w:eastAsiaTheme="minorHAnsi" w:hAnsi="Courier New" w:cs="Courier New"/>
          <w:sz w:val="24"/>
        </w:rPr>
        <w:tab/>
        <w:t>&lt;- a[i]/sum(a[]) # unit sum constraint</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b[i]</w:t>
      </w:r>
      <w:r w:rsidRPr="00E77A25">
        <w:rPr>
          <w:rFonts w:ascii="Courier New" w:eastAsiaTheme="minorHAnsi" w:hAnsi="Courier New" w:cs="Courier New"/>
          <w:sz w:val="24"/>
        </w:rPr>
        <w:tab/>
        <w:t xml:space="preserve">~ dgamma(1,1) </w:t>
      </w:r>
      <w:r w:rsidRPr="00E77A25">
        <w:rPr>
          <w:rFonts w:ascii="Courier New" w:eastAsiaTheme="minorHAnsi" w:hAnsi="Courier New" w:cs="Courier New"/>
          <w:sz w:val="24"/>
        </w:rPr>
        <w:tab/>
        <w:t># priors for TRC litters</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psiR[i]</w:t>
      </w:r>
      <w:r w:rsidRPr="00E77A25">
        <w:rPr>
          <w:rFonts w:ascii="Courier New" w:eastAsiaTheme="minorHAnsi" w:hAnsi="Courier New" w:cs="Courier New"/>
          <w:sz w:val="24"/>
        </w:rPr>
        <w:tab/>
        <w:t>&lt;- b[i]/sum(b[])# unit sum constraint</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 #i</w:t>
      </w:r>
    </w:p>
    <w:p w:rsidR="00C2254C" w:rsidRPr="00E77A25" w:rsidRDefault="00C2254C" w:rsidP="00C2254C">
      <w:pPr>
        <w:spacing w:after="0" w:line="240" w:lineRule="auto"/>
        <w:rPr>
          <w:rFonts w:ascii="Courier New" w:eastAsiaTheme="minorHAnsi" w:hAnsi="Courier New" w:cs="Courier New"/>
          <w:sz w:val="24"/>
        </w:rPr>
      </w:pP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p[1,1] &lt;- psiT[1]</w:t>
      </w:r>
      <w:r w:rsidRPr="00E77A25">
        <w:rPr>
          <w:rFonts w:ascii="Courier New" w:eastAsiaTheme="minorHAnsi" w:hAnsi="Courier New" w:cs="Courier New"/>
          <w:sz w:val="24"/>
        </w:rPr>
        <w:tab/>
        <w:t># probability of litter size 1 for TRB</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p[1,2] &lt;- psiT[2] # probability of litter size 2 for TRB</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p[1,3] &lt;- psiT[3] # probability of litter size 3 for TRB</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p[1,4] &lt;- psiT[4] # probability of litter size 4 for TRB</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p[2,1] &lt;- psiR[1] # probability of litter size 1 for TRC</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p[2,2] &lt;- psiR[2] # probability of litter size 2 for TRC</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p[2,3] &lt;- psiR[3] # probability of litter size 3 for TRC</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p[2,4] &lt;- psiR[4] # probability of litter size 4 for TRC</w:t>
      </w:r>
    </w:p>
    <w:p w:rsidR="00C2254C" w:rsidRPr="00E77A25" w:rsidRDefault="00C2254C" w:rsidP="00C2254C">
      <w:pPr>
        <w:spacing w:after="0" w:line="240" w:lineRule="auto"/>
        <w:rPr>
          <w:rFonts w:ascii="Courier New" w:eastAsiaTheme="minorHAnsi" w:hAnsi="Courier New" w:cs="Courier New"/>
          <w:sz w:val="24"/>
        </w:rPr>
      </w:pP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 Likelihood</w:t>
      </w:r>
    </w:p>
    <w:p w:rsidR="00C2254C" w:rsidRPr="00E77A25" w:rsidRDefault="00C2254C" w:rsidP="00C2254C">
      <w:pPr>
        <w:spacing w:after="0" w:line="240" w:lineRule="auto"/>
        <w:rPr>
          <w:rFonts w:ascii="Courier New" w:eastAsiaTheme="minorHAnsi" w:hAnsi="Courier New" w:cs="Courier New"/>
          <w:sz w:val="24"/>
        </w:rPr>
      </w:pP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for(i in 1:nind){</w:t>
      </w:r>
    </w:p>
    <w:p w:rsidR="00C2254C" w:rsidRPr="00E77A25" w:rsidRDefault="00C2254C" w:rsidP="00C2254C">
      <w:pPr>
        <w:spacing w:after="0" w:line="240" w:lineRule="auto"/>
        <w:rPr>
          <w:rFonts w:ascii="Courier New" w:eastAsiaTheme="minorHAnsi" w:hAnsi="Courier New" w:cs="Courier New"/>
          <w:sz w:val="24"/>
        </w:rPr>
      </w:pPr>
      <w:r w:rsidRPr="00E77A25">
        <w:rPr>
          <w:rFonts w:ascii="Courier New" w:eastAsiaTheme="minorHAnsi" w:hAnsi="Courier New" w:cs="Courier New"/>
          <w:sz w:val="24"/>
        </w:rPr>
        <w:tab/>
        <w:t>z[i]</w:t>
      </w:r>
      <w:r w:rsidRPr="00E77A25">
        <w:rPr>
          <w:rFonts w:ascii="Courier New" w:eastAsiaTheme="minorHAnsi" w:hAnsi="Courier New" w:cs="Courier New"/>
          <w:sz w:val="24"/>
        </w:rPr>
        <w:tab/>
        <w:t>~ dcat(p[pop[i],])</w:t>
      </w:r>
    </w:p>
    <w:p w:rsidR="00C2254C" w:rsidRDefault="00C2254C" w:rsidP="00C2254C">
      <w:pPr>
        <w:spacing w:after="0" w:line="240" w:lineRule="auto"/>
        <w:rPr>
          <w:rFonts w:ascii="Courier New" w:eastAsiaTheme="minorHAnsi" w:hAnsi="Courier New" w:cs="Courier New"/>
          <w:sz w:val="24"/>
        </w:rPr>
        <w:sectPr w:rsidR="00C2254C" w:rsidSect="00C2254C">
          <w:pgSz w:w="15840" w:h="12240" w:orient="landscape"/>
          <w:pgMar w:top="1440" w:right="1260" w:bottom="1440" w:left="1350" w:header="720" w:footer="720" w:gutter="0"/>
          <w:cols w:space="720"/>
          <w:docGrid w:linePitch="360"/>
        </w:sectPr>
      </w:pPr>
      <w:r w:rsidRPr="00E77A25">
        <w:rPr>
          <w:rFonts w:ascii="Courier New" w:eastAsiaTheme="minorHAnsi" w:hAnsi="Courier New" w:cs="Courier New"/>
          <w:sz w:val="24"/>
        </w:rPr>
        <w:t>} #i</w:t>
      </w:r>
    </w:p>
    <w:p w:rsidR="00C2254C" w:rsidRDefault="00C2254C" w:rsidP="00C2254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JAGS model statement for CMR Model 1 for TRB and UARB</w:t>
      </w:r>
    </w:p>
    <w:p w:rsidR="00C2254C" w:rsidRDefault="00C2254C" w:rsidP="00C2254C">
      <w:pPr>
        <w:spacing w:after="0" w:line="240" w:lineRule="auto"/>
        <w:rPr>
          <w:rFonts w:ascii="Times New Roman" w:hAnsi="Times New Roman" w:cs="Times New Roman"/>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Priors and constraints</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psi ~ dbeta(1.0E-6,1)              # M*psi = E[N(1)]</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for(t in 1:(T-1))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t>logit.phi[t]~ dnorm(mu.phi,tau.phi)</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t>logit(phi[t]) &lt;- logit.phi[t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t>log.gamma[t]&lt;- beta0 + beta1*N[t] + eps.g[t]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t># density dependence function</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t>gamma[t]&lt;- exp(log.gamma[t])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t>eps.g[t]~ dnorm(0,tau.eps.g)T(-10,10)</w:t>
      </w:r>
      <w:r w:rsidRPr="009F5792">
        <w:rPr>
          <w:rFonts w:ascii="Courier New" w:eastAsiaTheme="minorHAnsi" w:hAnsi="Courier New" w:cs="Courier New"/>
          <w:sz w:val="24"/>
          <w:szCs w:val="24"/>
        </w:rPr>
        <w:tab/>
        <w:t># recruitment random</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t># effect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EB[t] &lt;- N[t]*gamma[t]  # Expected recruits</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b[t] &lt;- min(EB[t] / V[t], 0.999)</w:t>
      </w:r>
      <w:r w:rsidRPr="009F5792">
        <w:rPr>
          <w:rFonts w:ascii="Courier New" w:eastAsiaTheme="minorHAnsi" w:hAnsi="Courier New" w:cs="Courier New"/>
          <w:sz w:val="24"/>
          <w:szCs w:val="24"/>
        </w:rPr>
        <w:tab/>
        <w:t># Probability of being</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t># recruited</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#t</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mu.phi~ dnorm(0,0.001)</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sd.phi~ dunif(0,10)</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tau.phi&lt;- pow(sd.phi,-2)</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beta0~ dnorm(0,0.0001)T(-5,5)</w:t>
      </w:r>
    </w:p>
    <w:p w:rsidR="00C2254C" w:rsidRPr="009F5792"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beta1~ dnorm(0,0.0001)</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sd.g~ dunif(0,10)</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tau.eps.g&lt;- pow(sd.g,-2)</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for(t in 1:T)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mean.lp[t]&lt;- log(mean.p[t]/(1-mean.p[t])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mean.p[t]~ dunif(0,1)</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N[t] &lt;- sum(z[,t])                # Number of females</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V[t] &lt;- max(M - sum(a[,t]), 0.01) # Bears available to be</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r>
      <w:r w:rsidRPr="009F5792">
        <w:rPr>
          <w:rFonts w:ascii="Courier New" w:eastAsiaTheme="minorHAnsi" w:hAnsi="Courier New" w:cs="Courier New"/>
          <w:sz w:val="24"/>
          <w:szCs w:val="24"/>
        </w:rPr>
        <w:tab/>
        <w:t># recruited</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#t</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sd.p1~ dunif(0,5)</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tau.p1&lt;- pow(sd.p1,-2)</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sd.p2~ dunif(0,5)</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tau.p2&lt;- pow(sd.p2,-2)</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Likelihood</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lastRenderedPageBreak/>
        <w:t>for(i in 1:M)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z[i,1] ~ dbern(psi)</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a[i,1] &lt;- z[i,1]   # recruited yet?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for(t in 2:T)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mu[i,t-1] &lt;- z[i,t-1]*phi[t-1] + (1 - a[i,t-1])*b[t-1]</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z[i,t] ~ dbern(mu[i,t-1])</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a[i,t] &lt;- max(z[i,1:t]) # recruited yet? Once z(i,t)=1, then a(i,t:T)=1</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 #t</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eps1[i]~ dnorm(0, tau.p1)T(-16, 16)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eps2[i]~ dnorm(0, tau.p2)T(-16, 16)</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for(t in 1:(T</w:t>
      </w:r>
      <w:r w:rsidR="00BB38FB">
        <w:rPr>
          <w:rFonts w:ascii="Times New Roman" w:eastAsiaTheme="minorHAnsi" w:hAnsi="Times New Roman" w:cs="Times New Roman"/>
          <w:sz w:val="24"/>
          <w:szCs w:val="24"/>
        </w:rPr>
        <w:t>−</w:t>
      </w:r>
      <w:r w:rsidRPr="009F5792">
        <w:rPr>
          <w:rFonts w:ascii="Courier New" w:eastAsiaTheme="minorHAnsi" w:hAnsi="Courier New" w:cs="Courier New"/>
          <w:sz w:val="24"/>
          <w:szCs w:val="24"/>
        </w:rPr>
        <w:t xml:space="preserve">)) { </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lp[i,t]&lt;- mean.lp[t] + eps1[i]</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p[i,t]&lt;- 1 / (1 + exp(-lp[i,t])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p.eff[i,t]&lt;- p[i,t]*z[i,t]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y[i,t] ~ dbin(p.eff[i,t],K)</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#t</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for(t in (T-2):T) { </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lp[i,t]&lt;- mean.lp[t] + eps2[i]</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p[i,t]&lt;- 1 / (1 + exp(-lp[i,t]) )</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p.eff[i,t]&lt;- p[i,t]*z[i,t]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y[i,t] ~ dbin(p.eff[i,t],K)</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#t</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zi[i] &lt;- (sum(z[i,]) &gt; 0) # Was this bear ever alive?</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xml:space="preserve">  } #i</w:t>
      </w:r>
    </w:p>
    <w:p w:rsidR="00C2254C" w:rsidRPr="009F5792" w:rsidRDefault="00C2254C" w:rsidP="00C2254C">
      <w:pPr>
        <w:spacing w:after="0" w:line="240" w:lineRule="auto"/>
        <w:rPr>
          <w:rFonts w:ascii="Courier New" w:eastAsiaTheme="minorHAnsi" w:hAnsi="Courier New" w:cs="Courier New"/>
          <w:sz w:val="24"/>
          <w:szCs w:val="24"/>
        </w:rPr>
      </w:pP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Derived parameters</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for(t in 1:(T-1)){</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lambda[t]&lt;- phi[t] + gamma[t]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 #t</w:t>
      </w:r>
    </w:p>
    <w:p w:rsidR="00C2254C" w:rsidRPr="009F5792" w:rsidRDefault="00C2254C" w:rsidP="00C2254C">
      <w:pPr>
        <w:spacing w:after="0" w:line="240" w:lineRule="auto"/>
        <w:rPr>
          <w:rFonts w:ascii="Courier New" w:eastAsiaTheme="minorHAnsi" w:hAnsi="Courier New" w:cs="Courier New"/>
          <w:sz w:val="24"/>
          <w:szCs w:val="24"/>
        </w:rPr>
      </w:pPr>
      <w:r w:rsidRPr="009F5792">
        <w:rPr>
          <w:rFonts w:ascii="Courier New" w:eastAsiaTheme="minorHAnsi" w:hAnsi="Courier New" w:cs="Courier New"/>
          <w:sz w:val="24"/>
          <w:szCs w:val="24"/>
        </w:rPr>
        <w:t>Never &lt;- sum(zi[]) # Bears ever alive</w:t>
      </w:r>
    </w:p>
    <w:p w:rsidR="00C2254C" w:rsidRDefault="00C2254C" w:rsidP="00C2254C">
      <w:pPr>
        <w:spacing w:after="0" w:line="240" w:lineRule="auto"/>
        <w:rPr>
          <w:rFonts w:ascii="Times New Roman" w:hAnsi="Times New Roman" w:cs="Times New Roman"/>
          <w:sz w:val="24"/>
          <w:szCs w:val="24"/>
        </w:rPr>
      </w:pPr>
    </w:p>
    <w:p w:rsidR="00C2254C" w:rsidRDefault="00C2254C" w:rsidP="00C2254C">
      <w:pPr>
        <w:spacing w:after="0" w:line="240" w:lineRule="auto"/>
        <w:rPr>
          <w:rFonts w:ascii="Times New Roman" w:hAnsi="Times New Roman" w:cs="Times New Roman"/>
        </w:rPr>
        <w:sectPr w:rsidR="00C2254C" w:rsidSect="00C2254C">
          <w:pgSz w:w="12240" w:h="15840"/>
          <w:pgMar w:top="1260" w:right="1440" w:bottom="1350" w:left="1440" w:header="720" w:footer="720" w:gutter="0"/>
          <w:cols w:space="720"/>
          <w:docGrid w:linePitch="360"/>
        </w:sectPr>
      </w:pPr>
    </w:p>
    <w:p w:rsidR="00C2254C" w:rsidRDefault="00C2254C" w:rsidP="00C2254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JAGS model statement for CMR Model 2 for TRB and UARB</w:t>
      </w:r>
    </w:p>
    <w:p w:rsidR="00C2254C" w:rsidRDefault="00C2254C" w:rsidP="00C2254C">
      <w:pPr>
        <w:spacing w:after="0" w:line="240" w:lineRule="auto"/>
        <w:rPr>
          <w:rFonts w:ascii="Times New Roman" w:hAnsi="Times New Roman" w:cs="Times New Roman"/>
          <w:sz w:val="24"/>
          <w:szCs w:val="24"/>
        </w:rPr>
      </w:pPr>
    </w:p>
    <w:p w:rsidR="00C2254C" w:rsidRDefault="00C2254C" w:rsidP="00C2254C">
      <w:pPr>
        <w:spacing w:after="0" w:line="240" w:lineRule="auto"/>
        <w:rPr>
          <w:rFonts w:ascii="Times New Roman" w:hAnsi="Times New Roman" w:cs="Times New Roman"/>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Priors and constraints</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psi ~ dbeta(1.0E-6,1)              # M*psi = E[N(1)]</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1:(T-1))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logit.phi[t] ~ dnorm(mu.phi,tau.phi)</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logit(phi[t]) &lt;- logit.phi[t]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log.gamma[t] &lt;- beta0 + beta1*N[t] + eps.g[t]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density dependence function</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gamma[t] &lt;- exp(log.gamma[t])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eps.g[t] ~ dnorm(0,tau.eps.g)T(-10,10) </w:t>
      </w:r>
      <w:r w:rsidRPr="005936AB">
        <w:rPr>
          <w:rFonts w:ascii="Courier New" w:eastAsiaTheme="minorHAnsi" w:hAnsi="Courier New" w:cs="Courier New"/>
          <w:sz w:val="24"/>
          <w:szCs w:val="24"/>
        </w:rPr>
        <w:tab/>
        <w:t># recruitment random</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effect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EB[t] &lt;- N[t]*gamma[t]</w:t>
      </w:r>
      <w:r w:rsidRPr="005936AB">
        <w:rPr>
          <w:rFonts w:ascii="Courier New" w:eastAsiaTheme="minorHAnsi" w:hAnsi="Courier New" w:cs="Courier New"/>
          <w:sz w:val="24"/>
          <w:szCs w:val="24"/>
        </w:rPr>
        <w:tab/>
        <w:t># Expected recruits</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b[t] &lt;- min(EB[t] / V[t], 0.999)  # Probability of being</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recruited</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mu.phi ~ dnorm(0,0.001)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sd.phi ~ dunif(0,10)</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tau.phi &lt;- pow(sd.phi,-2)</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beta0 ~ dnorm(0,0.0001)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beta1 ~ dnorm(0,0.0001)T(-5,5)</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sd.g ~ dunif(0,10)</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tau.eps.g &lt;- pow(sd.g,-2)</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p.mix2[t] &lt;- p.mix1[t] + theta[t]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p.mix1[t] ~ dunif(0,1)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theta[t] ~ dunif(0,1)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N[t] &lt;- sum(z[,t])                # Number of females</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V[t] &lt;- max(M - sum(a[,t]), 0.01) # Bears available to be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recruited</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pi.pre ~ dunif(0,1)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pi.post ~ dunif(0,1)</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Likelihood</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for(i in 1:M)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lastRenderedPageBreak/>
        <w:t xml:space="preserve">  z[i,1] ~ dbern(psi)</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a[i,1] &lt;- z[i,1]   # recruited yet?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for(t in 2:T)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  mu[i,t-1] &lt;- z[i,t-1]*phi[t-1] + (1 - a[i,t-1])*b[t-1]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w:t>
      </w:r>
      <w:r w:rsidRPr="005936AB">
        <w:rPr>
          <w:rFonts w:ascii="Courier New" w:eastAsiaTheme="minorHAnsi" w:hAnsi="Courier New" w:cs="Courier New"/>
          <w:sz w:val="24"/>
          <w:szCs w:val="24"/>
        </w:rPr>
        <w:tab/>
        <w:t>z[i,t] ~ dbern(mu[i,t-1])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w:t>
      </w:r>
      <w:r w:rsidRPr="005936AB">
        <w:rPr>
          <w:rFonts w:ascii="Courier New" w:eastAsiaTheme="minorHAnsi" w:hAnsi="Courier New" w:cs="Courier New"/>
          <w:sz w:val="24"/>
          <w:szCs w:val="24"/>
        </w:rPr>
        <w:tab/>
        <w:t xml:space="preserve">a[i,t] &lt;- max(z[i,1:t]) # recruited yet?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once z(i,t)=1, then a(i,t:T)=1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 #t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for(t in 1:(T-3)) {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group[i,t] ~ dbern(pi.pre)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xml:space="preserve">p[i,t] &lt;- p.mix1[t] * group[i,t] +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p.mix2[t] * (1-group[i,t])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p.eff[i,t] &lt;- p[i,t]*z[i,t]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y[i,t] ~ dbin(p.eff[i,t],K)</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for(t in (T-2):T) {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group[i,t] ~ dbern(pi.post)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xml:space="preserve">p[i,t] &lt;- p.mix1[t] * group[i,t] +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p.mix2[t] * (1-group[i,t])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p.eff[i,t] &lt;- p[i,t]*z[i,t]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y[i,t] ~ dbin(p.eff[i,t],K)</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zi[i] &lt;- (sum(z[i,]) &gt; 0) # Was this bear ever alive?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#i</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Derived parameters</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lambda[t]&lt;- phi[t] + gamma[t]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Never &lt;- sum(zi[]) # Bears ever alive</w:t>
      </w:r>
    </w:p>
    <w:p w:rsidR="00C2254C" w:rsidRDefault="00C2254C" w:rsidP="00C2254C">
      <w:pPr>
        <w:spacing w:after="0" w:line="240" w:lineRule="auto"/>
        <w:rPr>
          <w:rFonts w:ascii="Times New Roman" w:hAnsi="Times New Roman" w:cs="Times New Roman"/>
        </w:rPr>
        <w:sectPr w:rsidR="00C2254C" w:rsidSect="00C2254C">
          <w:pgSz w:w="12240" w:h="15840"/>
          <w:pgMar w:top="1260" w:right="1440" w:bottom="1350" w:left="1440" w:header="720" w:footer="720" w:gutter="0"/>
          <w:cols w:space="720"/>
          <w:docGrid w:linePitch="360"/>
        </w:sectPr>
      </w:pPr>
    </w:p>
    <w:p w:rsidR="00C2254C" w:rsidRPr="005936AB" w:rsidRDefault="00C2254C" w:rsidP="00C2254C">
      <w:pPr>
        <w:spacing w:after="0" w:line="240" w:lineRule="auto"/>
        <w:rPr>
          <w:rFonts w:ascii="Times New Roman" w:eastAsiaTheme="minorHAnsi" w:hAnsi="Times New Roman" w:cs="Times New Roman"/>
          <w:sz w:val="24"/>
          <w:szCs w:val="24"/>
        </w:rPr>
      </w:pPr>
      <w:r w:rsidRPr="005936AB">
        <w:rPr>
          <w:rFonts w:ascii="Times New Roman" w:eastAsiaTheme="minorHAnsi" w:hAnsi="Times New Roman" w:cs="Times New Roman"/>
          <w:sz w:val="24"/>
          <w:szCs w:val="24"/>
        </w:rPr>
        <w:lastRenderedPageBreak/>
        <w:t>JAGS model statement for CMR Model 1 for LARB</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Priors and constraints</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psi ~ dbeta(1.0E-6,1)              # M*psi = E[N(1)]</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1:(T-1))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log.gamma[t] ~ dnorm(0,.001)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gamma[t] &lt;- exp(log.gamma[t])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phi[t] ~ dbeta(1,1)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EB[t] &lt;- N[t]*gamma[t]</w:t>
      </w:r>
      <w:r w:rsidRPr="005936AB">
        <w:rPr>
          <w:rFonts w:ascii="Courier New" w:eastAsiaTheme="minorHAnsi" w:hAnsi="Courier New" w:cs="Courier New"/>
          <w:sz w:val="24"/>
          <w:szCs w:val="24"/>
        </w:rPr>
        <w:tab/>
        <w:t># Expected recruits</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b[t] &lt;- min(EB[t] / V[t], 0.999)  </w:t>
      </w:r>
      <w:r w:rsidRPr="005936AB">
        <w:rPr>
          <w:rFonts w:ascii="Courier New" w:eastAsiaTheme="minorHAnsi" w:hAnsi="Courier New" w:cs="Courier New"/>
          <w:sz w:val="24"/>
          <w:szCs w:val="24"/>
        </w:rPr>
        <w:tab/>
        <w:t># Probability of</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being recruited</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mean.lp[t] &lt;- log(mean.p[t]/(1-mean.p[t])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mean.p[t] ~ dunif(0,1)</w:t>
      </w:r>
      <w:r w:rsidRPr="005936AB">
        <w:rPr>
          <w:rFonts w:ascii="Courier New" w:eastAsiaTheme="minorHAnsi" w:hAnsi="Courier New" w:cs="Courier New"/>
          <w:sz w:val="24"/>
          <w:szCs w:val="24"/>
        </w:rPr>
        <w:tab/>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sd.p[t] ~ dunif(0,5)</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tau.p[t] &lt;- pow(sd.p[t],-2)</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N[t] &lt;- sum(z[,t])                </w:t>
      </w:r>
      <w:r w:rsidRPr="005936AB">
        <w:rPr>
          <w:rFonts w:ascii="Courier New" w:eastAsiaTheme="minorHAnsi" w:hAnsi="Courier New" w:cs="Courier New"/>
          <w:sz w:val="24"/>
          <w:szCs w:val="24"/>
        </w:rPr>
        <w:tab/>
        <w:t># Number of females</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V[t] &lt;- max(M - sum(a[,t]), 0.01) </w:t>
      </w:r>
      <w:r w:rsidRPr="005936AB">
        <w:rPr>
          <w:rFonts w:ascii="Courier New" w:eastAsiaTheme="minorHAnsi" w:hAnsi="Courier New" w:cs="Courier New"/>
          <w:sz w:val="24"/>
          <w:szCs w:val="24"/>
        </w:rPr>
        <w:tab/>
        <w:t># Bears available to be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recruited</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Likelihood</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for(i in 1:M)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z[i,1] ~ dbern(psi)</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a[i,1] &lt;- z[i,1]   # recruited yet?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w:t>
      </w:r>
      <w:r w:rsidRPr="005936AB">
        <w:rPr>
          <w:rFonts w:ascii="Courier New" w:eastAsiaTheme="minorHAnsi" w:hAnsi="Courier New" w:cs="Courier New"/>
          <w:sz w:val="24"/>
          <w:szCs w:val="24"/>
        </w:rPr>
        <w:tab/>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for(t in 2:T)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mu[i,t-1] &lt;- z[i,t-1]*phi[t-1] + (1 - a[i,t-1])*b[t-1]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z[i,t] ~ dbern(mu[i,t-1])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xml:space="preserve">a[i,t] &lt;- max(z[i,1:t]) # recruited yet?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once z(i,t)=1, then a(i,t:T)=1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for(t in 1:T) {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xml:space="preserve">eps[i,t] ~ dnorm(0, tau.p[t])T(-16, 16)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lp[i,t] &lt;- mean.lp[t] + eps[i,t]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p[i,t] &lt;- 1 / (1 + exp(-lp[i,t])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p.eff[i,t] &lt;- p[i,t]*z[i,t]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y[i,t] ~ dbin(p.eff[i,t],K)</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zi[i] &lt;- (sum(z[i,]) &gt; 0) # Was this bear ever alive?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#i</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Derived parameters</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lambda[t]</w:t>
      </w:r>
      <w:r w:rsidRPr="005936AB">
        <w:rPr>
          <w:rFonts w:ascii="Courier New" w:eastAsiaTheme="minorHAnsi" w:hAnsi="Courier New" w:cs="Courier New"/>
          <w:sz w:val="24"/>
          <w:szCs w:val="24"/>
        </w:rPr>
        <w:tab/>
        <w:t>&lt;- phi[t] + gamma[t]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Never &lt;- sum(zi[]) # Bears ever alive</w:t>
      </w:r>
    </w:p>
    <w:p w:rsidR="00C2254C" w:rsidRDefault="00C2254C" w:rsidP="00C2254C">
      <w:pPr>
        <w:spacing w:after="0" w:line="240" w:lineRule="auto"/>
        <w:rPr>
          <w:rFonts w:ascii="Times New Roman" w:hAnsi="Times New Roman" w:cs="Times New Roman"/>
        </w:rPr>
        <w:sectPr w:rsidR="00C2254C" w:rsidSect="00C2254C">
          <w:pgSz w:w="12240" w:h="15840"/>
          <w:pgMar w:top="1260" w:right="1440" w:bottom="1350" w:left="1440" w:header="720" w:footer="720" w:gutter="0"/>
          <w:cols w:space="720"/>
          <w:docGrid w:linePitch="360"/>
        </w:sectPr>
      </w:pPr>
    </w:p>
    <w:p w:rsidR="00C2254C" w:rsidRPr="005936AB" w:rsidRDefault="00C2254C" w:rsidP="00C2254C">
      <w:pPr>
        <w:spacing w:after="0" w:line="240" w:lineRule="auto"/>
        <w:rPr>
          <w:rFonts w:ascii="Times New Roman" w:eastAsiaTheme="minorHAnsi" w:hAnsi="Times New Roman" w:cs="Times New Roman"/>
          <w:sz w:val="24"/>
          <w:szCs w:val="24"/>
        </w:rPr>
      </w:pPr>
      <w:r w:rsidRPr="005936AB">
        <w:rPr>
          <w:rFonts w:ascii="Times New Roman" w:eastAsiaTheme="minorHAnsi" w:hAnsi="Times New Roman" w:cs="Times New Roman"/>
          <w:sz w:val="24"/>
          <w:szCs w:val="24"/>
        </w:rPr>
        <w:lastRenderedPageBreak/>
        <w:t>JAGS model statement for CMR Model 2 for LARB</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Priors and constraints</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psi ~ dbeta(1.0E-6,1)              # M*psi = E[N(1)]</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1:(T-1))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log.gamma[t] ~ dnorm(0,.001)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gamma[t] &lt;- exp(log.gamma[t])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phi[t] ~ dbeta(1,1)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EB[t] &lt;- N[t]*gamma[t]</w:t>
      </w:r>
      <w:r w:rsidRPr="005936AB">
        <w:rPr>
          <w:rFonts w:ascii="Courier New" w:eastAsiaTheme="minorHAnsi" w:hAnsi="Courier New" w:cs="Courier New"/>
          <w:sz w:val="24"/>
          <w:szCs w:val="24"/>
        </w:rPr>
        <w:tab/>
        <w:t># Expected recruits</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xml:space="preserve">b[t] &lt;- min(EB[t] / V[t], 0.999)  </w:t>
      </w:r>
      <w:r w:rsidRPr="005936AB">
        <w:rPr>
          <w:rFonts w:ascii="Courier New" w:eastAsiaTheme="minorHAnsi" w:hAnsi="Courier New" w:cs="Courier New"/>
          <w:sz w:val="24"/>
          <w:szCs w:val="24"/>
        </w:rPr>
        <w:tab/>
        <w:t># Probability of being</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recruited</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p.mix2[t] &lt;- p.mix1[t] + theta[t]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p.mix1[t] ~ dunif(0,1)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theta[t] ~ dunif(0,1)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pi[t] ~ dunif(0,1)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N[t] &lt;- sum(z[,t])                # Number of females</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V[t] &lt;- max(M - sum(a[,t]), 0.01) # Bears available to be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recruited</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Likelihood</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for(i in 1:M)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z[i,1] ~ dbern(psi)</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a[i,1] &lt;- z[i,1]   # recruited yet?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xml:space="preserve">  </w:t>
      </w:r>
      <w:r w:rsidRPr="005936AB">
        <w:rPr>
          <w:rFonts w:ascii="Courier New" w:eastAsiaTheme="minorHAnsi" w:hAnsi="Courier New" w:cs="Courier New"/>
          <w:sz w:val="24"/>
          <w:szCs w:val="24"/>
        </w:rPr>
        <w:tab/>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for(t in 2:T)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mu[i,t-1] &lt;- z[i,t-1]*phi[t-1] + (1 - a[i,t-1])*b[t-1]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z[i,t] ~ dbern(mu[i,t-1])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xml:space="preserve">a[i,t] &lt;- max(z[i,1:t]) # recruited yet?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once z(i,t)=1, then a(i,t:T)=1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for(t in 1:T){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group[i,t] ~ dbern(pi[t])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 xml:space="preserve">p[i,t] &lt;- p.mix1[t] * group[i,t] + </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p.mix2[t] * (1-group[i,t])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p.eff[i,t] &lt;- p[i,t]*z[i,t]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r>
      <w:r w:rsidRPr="005936AB">
        <w:rPr>
          <w:rFonts w:ascii="Courier New" w:eastAsiaTheme="minorHAnsi" w:hAnsi="Courier New" w:cs="Courier New"/>
          <w:sz w:val="24"/>
          <w:szCs w:val="24"/>
        </w:rPr>
        <w:tab/>
        <w:t>y[i,t] ~ dbin(p.eff[i,t],K)</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lastRenderedPageBreak/>
        <w:tab/>
        <w:t>} #t</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zi[i] &lt;- (sum(z[i,]) &gt; 0) # Was this bear ever alive?</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#i</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Derived parameters</w:t>
      </w:r>
    </w:p>
    <w:p w:rsidR="00C2254C" w:rsidRPr="005936AB" w:rsidRDefault="00C2254C" w:rsidP="00C2254C">
      <w:pPr>
        <w:spacing w:after="0" w:line="240" w:lineRule="auto"/>
        <w:rPr>
          <w:rFonts w:ascii="Courier New" w:eastAsiaTheme="minorHAnsi" w:hAnsi="Courier New" w:cs="Courier New"/>
          <w:sz w:val="24"/>
          <w:szCs w:val="24"/>
        </w:rPr>
      </w:pP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for(t in 1:(T-1)){</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ab/>
        <w:t>lambda[t]&lt;- phi[t] + gamma[t]</w:t>
      </w:r>
    </w:p>
    <w:p w:rsidR="00C2254C" w:rsidRPr="005936AB" w:rsidRDefault="00C2254C" w:rsidP="00C2254C">
      <w:pPr>
        <w:spacing w:after="0" w:line="240" w:lineRule="auto"/>
        <w:rPr>
          <w:rFonts w:ascii="Courier New" w:eastAsiaTheme="minorHAnsi" w:hAnsi="Courier New" w:cs="Courier New"/>
          <w:sz w:val="24"/>
          <w:szCs w:val="24"/>
        </w:rPr>
      </w:pPr>
      <w:r w:rsidRPr="005936AB">
        <w:rPr>
          <w:rFonts w:ascii="Courier New" w:eastAsiaTheme="minorHAnsi" w:hAnsi="Courier New" w:cs="Courier New"/>
          <w:sz w:val="24"/>
          <w:szCs w:val="24"/>
        </w:rPr>
        <w:t>} #t</w:t>
      </w:r>
    </w:p>
    <w:p w:rsidR="00C2254C" w:rsidRDefault="00C2254C" w:rsidP="00C2254C">
      <w:pPr>
        <w:spacing w:after="0" w:line="240" w:lineRule="auto"/>
        <w:rPr>
          <w:rFonts w:ascii="Courier New" w:eastAsiaTheme="minorHAnsi" w:hAnsi="Courier New" w:cs="Courier New"/>
          <w:sz w:val="24"/>
          <w:szCs w:val="24"/>
        </w:rPr>
        <w:sectPr w:rsidR="00C2254C" w:rsidSect="00C2254C">
          <w:pgSz w:w="12240" w:h="15840"/>
          <w:pgMar w:top="1260" w:right="1440" w:bottom="1350" w:left="1440" w:header="720" w:footer="720" w:gutter="0"/>
          <w:cols w:space="720"/>
          <w:docGrid w:linePitch="360"/>
        </w:sectPr>
      </w:pPr>
      <w:r w:rsidRPr="005936AB">
        <w:rPr>
          <w:rFonts w:ascii="Courier New" w:eastAsiaTheme="minorHAnsi" w:hAnsi="Courier New" w:cs="Courier New"/>
          <w:sz w:val="24"/>
          <w:szCs w:val="24"/>
        </w:rPr>
        <w:t>Never &lt;- sum(zi[]) # Bears ever alive</w:t>
      </w:r>
    </w:p>
    <w:p w:rsidR="00C2254C" w:rsidRDefault="00C2254C" w:rsidP="00C2254C">
      <w:pPr>
        <w:rPr>
          <w:rFonts w:ascii="Times New Roman" w:hAnsi="Times New Roman" w:cs="Times New Roman"/>
          <w:sz w:val="24"/>
          <w:szCs w:val="24"/>
        </w:rPr>
      </w:pPr>
      <w:r>
        <w:rPr>
          <w:rFonts w:ascii="Times New Roman" w:hAnsi="Times New Roman" w:cs="Times New Roman"/>
          <w:sz w:val="24"/>
          <w:szCs w:val="24"/>
        </w:rPr>
        <w:lastRenderedPageBreak/>
        <w:t>R code for TRB and UARB population projections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Note:  Simulations enforce an upper limit for recruitment equal to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the maximum observed annual estimate after discarding the first year's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estimate because of potential bias associated with that initial estimate.</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Auxiliary functions ###################################################</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function for calculating mode from posterior sample</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Mode &lt;- function(x)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 &lt;- density(x)</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d$x[which.max(d$y)]</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function for calculating summary statistics for lambdas from simulated population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trajectories</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geom.lamda</w:t>
      </w:r>
      <w:r w:rsidRPr="0036135A">
        <w:rPr>
          <w:rFonts w:ascii="Courier New" w:eastAsiaTheme="minorHAnsi" w:hAnsi="Courier New" w:cs="Courier New"/>
          <w:sz w:val="24"/>
          <w:szCs w:val="24"/>
        </w:rPr>
        <w:tab/>
        <w:t>&lt;- function(x,yr,iter){</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 &lt;- matrix(0L,iter,(yr-1))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1:(yr-1)){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for(j in 1:iter){</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if(x[j,i]==0){next</w:t>
      </w:r>
    </w:p>
    <w:p w:rsidR="00C2254C" w:rsidRDefault="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A20255">
        <w:rPr>
          <w:rFonts w:ascii="Courier New" w:eastAsiaTheme="minorHAnsi" w:hAnsi="Courier New" w:cs="Courier New"/>
          <w:sz w:val="24"/>
          <w:szCs w:val="24"/>
        </w:rPr>
        <w:t>else{l[j,i] &lt;- x[j,i+1]/x[j,i]</w:t>
      </w:r>
    </w:p>
    <w:p w:rsidR="00C2254C" w:rsidRDefault="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A20255">
        <w:rPr>
          <w:rFonts w:ascii="Courier New" w:eastAsiaTheme="minorHAnsi" w:hAnsi="Courier New" w:cs="Courier New"/>
          <w:sz w:val="24"/>
          <w:szCs w:val="24"/>
        </w:rPr>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#j</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gm.l &lt;- apply(l, 1, function(x)exp(mean(log(x))))</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w:t>
      </w:r>
      <w:r w:rsidRPr="0036135A">
        <w:rPr>
          <w:rFonts w:ascii="Courier New" w:eastAsiaTheme="minorHAnsi" w:hAnsi="Courier New" w:cs="Courier New"/>
          <w:sz w:val="24"/>
          <w:szCs w:val="24"/>
        </w:rPr>
        <w:tab/>
        <w:t>&lt;- array(0L,c(1,10))</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w:t>
      </w:r>
      <w:r w:rsidRPr="0036135A">
        <w:rPr>
          <w:rFonts w:ascii="Courier New" w:eastAsiaTheme="minorHAnsi" w:hAnsi="Courier New" w:cs="Courier New"/>
          <w:sz w:val="24"/>
          <w:szCs w:val="24"/>
        </w:rPr>
        <w:tab/>
        <w:t>&lt;- c(mean(gm.l), sd(gm.l), Mode(gm.l), quantile(gm.l, probs = c(0,0.025,0.25,0.50,0.75,0.975,1)))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t>dimnames(y)[[2]]</w:t>
      </w:r>
      <w:r w:rsidRPr="0036135A">
        <w:rPr>
          <w:rFonts w:ascii="Courier New" w:eastAsiaTheme="minorHAnsi" w:hAnsi="Courier New" w:cs="Courier New"/>
          <w:sz w:val="24"/>
          <w:szCs w:val="24"/>
        </w:rPr>
        <w:tab/>
        <w:t>&lt;- c("Mean","SD","Mode","0%","2.5%","25%","50%","75%","97.5%","100%")</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return(list(gm.l,y))</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generic function for calculating summary statistics from sample of values</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summary.fn</w:t>
      </w:r>
      <w:r w:rsidRPr="0036135A">
        <w:rPr>
          <w:rFonts w:ascii="Courier New" w:eastAsiaTheme="minorHAnsi" w:hAnsi="Courier New" w:cs="Courier New"/>
          <w:sz w:val="24"/>
          <w:szCs w:val="24"/>
        </w:rPr>
        <w:tab/>
        <w:t>&lt;- function(x){</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w:t>
      </w:r>
      <w:r w:rsidRPr="0036135A">
        <w:rPr>
          <w:rFonts w:ascii="Courier New" w:eastAsiaTheme="minorHAnsi" w:hAnsi="Courier New" w:cs="Courier New"/>
          <w:sz w:val="24"/>
          <w:szCs w:val="24"/>
        </w:rPr>
        <w:tab/>
        <w:t>&lt;- array(0L,c(1,10))</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w:t>
      </w:r>
      <w:r w:rsidRPr="0036135A">
        <w:rPr>
          <w:rFonts w:ascii="Courier New" w:eastAsiaTheme="minorHAnsi" w:hAnsi="Courier New" w:cs="Courier New"/>
          <w:sz w:val="24"/>
          <w:szCs w:val="24"/>
        </w:rPr>
        <w:tab/>
        <w:t>&lt;- c(mean(x), sd(x), Mode(x), quantile(x, probs = c(0,0.025,0.25,0.50,0.75,0.975,1))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dimnames(y)[[2]]</w:t>
      </w:r>
      <w:r w:rsidRPr="0036135A">
        <w:rPr>
          <w:rFonts w:ascii="Courier New" w:eastAsiaTheme="minorHAnsi" w:hAnsi="Courier New" w:cs="Courier New"/>
          <w:sz w:val="24"/>
          <w:szCs w:val="24"/>
        </w:rPr>
        <w:tab/>
        <w:t>&lt;- c("Mean","SD","Mode","0%","2.5%","25%","50%","75%","97.5%","100%")</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return(y)</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Function for simulating population trajectories</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incorporating density dependence and temporal-only</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variation in vital rates.</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popfunc.mode.dd.cap</w:t>
      </w:r>
      <w:r w:rsidRPr="0036135A">
        <w:rPr>
          <w:rFonts w:ascii="Courier New" w:eastAsiaTheme="minorHAnsi" w:hAnsi="Courier New" w:cs="Courier New"/>
          <w:sz w:val="24"/>
          <w:szCs w:val="24"/>
        </w:rPr>
        <w:tab/>
        <w:t>&lt;- function(name,N1,npops,nyears,beta0,beta1,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sd.g,g.max,mu.phi,sd.phi, hist.int,fig.max){</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simpop &lt;- matrix(0L, npops, (nyears+1))</w:t>
      </w:r>
      <w:r w:rsidRPr="0036135A">
        <w:rPr>
          <w:rFonts w:ascii="Courier New" w:eastAsiaTheme="minorHAnsi" w:hAnsi="Courier New" w:cs="Courier New"/>
          <w:sz w:val="24"/>
          <w:szCs w:val="24"/>
        </w:rPr>
        <w:tab/>
        <w:t xml:space="preserve"># creates null matrix to which abundance from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simulations are written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simpop[,1]</w:t>
      </w:r>
      <w:r w:rsidRPr="0036135A">
        <w:rPr>
          <w:rFonts w:ascii="Courier New" w:eastAsiaTheme="minorHAnsi" w:hAnsi="Courier New" w:cs="Courier New"/>
          <w:sz w:val="24"/>
          <w:szCs w:val="24"/>
        </w:rPr>
        <w:tab/>
        <w:t>&lt;- N1  # sets initial abundance values to first column of matrix</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1:npops){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 in 2:(nyears+1)){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t xml:space="preserve">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if(simpop[i,(t-1)]==0){simpop[i,t]&lt;-0}</w:t>
      </w:r>
      <w:r w:rsidRPr="0036135A">
        <w:rPr>
          <w:rFonts w:ascii="Courier New" w:eastAsiaTheme="minorHAnsi" w:hAnsi="Courier New" w:cs="Courier New"/>
          <w:sz w:val="24"/>
          <w:szCs w:val="24"/>
        </w:rPr>
        <w:tab/>
        <w:t xml:space="preserve"># automatically writes zero for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abundance if abundance at prior time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step was zero</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xml:space="preserve">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xml:space="preserve">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gam &lt;- exp(rnorm(1,(beta0 + beta1*simpop[i,(t-1)]), sd.g))</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specifies recruitment rate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if(gam &gt; g.max){simpop[i,t]</w:t>
      </w:r>
      <w:r w:rsidRPr="0036135A">
        <w:rPr>
          <w:rFonts w:ascii="Courier New" w:eastAsiaTheme="minorHAnsi" w:hAnsi="Courier New" w:cs="Courier New"/>
          <w:sz w:val="24"/>
          <w:szCs w:val="24"/>
        </w:rPr>
        <w:tab/>
        <w:t>&lt;- rbinom(1,(rpois(1,(round((simpop[i,(t-1)])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g.max))) + simpop[i,(t-1)]), (1/(1+exp(-</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norm(1,mu.phi,sd.phi)))))}</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statement forcing max limit on recruitment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simpop[i,t]</w:t>
      </w:r>
      <w:r w:rsidRPr="0036135A">
        <w:rPr>
          <w:rFonts w:ascii="Courier New" w:eastAsiaTheme="minorHAnsi" w:hAnsi="Courier New" w:cs="Courier New"/>
          <w:sz w:val="24"/>
          <w:szCs w:val="24"/>
        </w:rPr>
        <w:tab/>
        <w:t xml:space="preserve">&lt;- rbinom(1,(rpois(1,(round((simpop[i,(t-1)]) * gam))) +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simpop[i,(t-1)]), (1/(1+exp(-rnorm(1,mu.phi,sd.phi)))))</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roundUp</w:t>
      </w:r>
      <w:r w:rsidRPr="0036135A">
        <w:rPr>
          <w:rFonts w:ascii="Courier New" w:eastAsiaTheme="minorHAnsi" w:hAnsi="Courier New" w:cs="Courier New"/>
          <w:sz w:val="24"/>
          <w:szCs w:val="24"/>
        </w:rPr>
        <w:tab/>
        <w:t>&lt;- function(x,hist.int){            # generic rounding function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hist.int*(x%/%hist.int + as.logical(x%%hist.int))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#fn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png(paste("./", name, ".png", sep=""), width=6.5, height=4, units="in", res=196)</w:t>
      </w: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creates .png image of matplot for population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t>par(mfrow = c(1,2), las = 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matplot(t(simpop), type="l", ylab = "Abundance")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hist(simpop[,(nyears+1)], breaks = seq(0, roundUp(max(simpop[,(nyears+1)]),hist.int)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,hist.int), xlim = c(0,fig.max), xlab = "Abundance", main =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dev.off()</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N.sum.stats</w:t>
      </w:r>
      <w:r w:rsidRPr="0036135A">
        <w:rPr>
          <w:rFonts w:ascii="Courier New" w:eastAsiaTheme="minorHAnsi" w:hAnsi="Courier New" w:cs="Courier New"/>
          <w:sz w:val="24"/>
          <w:szCs w:val="24"/>
        </w:rPr>
        <w:tab/>
        <w:t>&lt;- summary.fn(simpop[,(nyears+1)])</w:t>
      </w:r>
      <w:r w:rsidRPr="0036135A">
        <w:rPr>
          <w:rFonts w:ascii="Courier New" w:eastAsiaTheme="minorHAnsi" w:hAnsi="Courier New" w:cs="Courier New"/>
          <w:sz w:val="24"/>
          <w:szCs w:val="24"/>
        </w:rPr>
        <w:tab/>
        <w:t># summarizes end abundance of all</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probpers</w:t>
      </w:r>
      <w:r w:rsidRPr="0036135A">
        <w:rPr>
          <w:rFonts w:ascii="Courier New" w:eastAsiaTheme="minorHAnsi" w:hAnsi="Courier New" w:cs="Courier New"/>
          <w:sz w:val="24"/>
          <w:szCs w:val="24"/>
        </w:rPr>
        <w:tab/>
        <w:t>&lt;- length(which(simpop[,(nyears+1)]!=0))/npops  # calculates probability of</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persistence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lambdas</w:t>
      </w:r>
      <w:r w:rsidRPr="0036135A">
        <w:rPr>
          <w:rFonts w:ascii="Courier New" w:eastAsiaTheme="minorHAnsi" w:hAnsi="Courier New" w:cs="Courier New"/>
          <w:sz w:val="24"/>
          <w:szCs w:val="24"/>
        </w:rPr>
        <w:tab/>
        <w:t xml:space="preserve">&lt;- geom.lamda(simpop,(nyears+1),npops) </w:t>
      </w:r>
      <w:r w:rsidRPr="0036135A">
        <w:rPr>
          <w:rFonts w:ascii="Courier New" w:eastAsiaTheme="minorHAnsi" w:hAnsi="Courier New" w:cs="Courier New"/>
          <w:sz w:val="24"/>
          <w:szCs w:val="24"/>
        </w:rPr>
        <w:tab/>
        <w:t># calculates geom mean of lambdas for</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all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lambda.sum.stats</w:t>
      </w:r>
      <w:r w:rsidRPr="0036135A">
        <w:rPr>
          <w:rFonts w:ascii="Courier New" w:eastAsiaTheme="minorHAnsi" w:hAnsi="Courier New" w:cs="Courier New"/>
          <w:sz w:val="24"/>
          <w:szCs w:val="24"/>
        </w:rPr>
        <w:tab/>
        <w:t>&lt;- lambdas[[2]]</w:t>
      </w:r>
      <w:r w:rsidRPr="0036135A">
        <w:rPr>
          <w:rFonts w:ascii="Courier New" w:eastAsiaTheme="minorHAnsi" w:hAnsi="Courier New" w:cs="Courier New"/>
          <w:sz w:val="24"/>
          <w:szCs w:val="24"/>
        </w:rPr>
        <w:tab/>
        <w:t># returns summary of geometric means of lambdas over</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all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lower.N</w:t>
      </w:r>
      <w:r w:rsidRPr="0036135A">
        <w:rPr>
          <w:rFonts w:ascii="Courier New" w:eastAsiaTheme="minorHAnsi" w:hAnsi="Courier New" w:cs="Courier New"/>
          <w:sz w:val="24"/>
          <w:szCs w:val="24"/>
        </w:rPr>
        <w:tab/>
        <w:t>&lt;- length(which(simpop[,1]&gt;simpop[,100]))</w:t>
      </w:r>
      <w:r w:rsidRPr="0036135A">
        <w:rPr>
          <w:rFonts w:ascii="Courier New" w:eastAsiaTheme="minorHAnsi" w:hAnsi="Courier New" w:cs="Courier New"/>
          <w:sz w:val="24"/>
          <w:szCs w:val="24"/>
        </w:rPr>
        <w:tab/>
        <w:t># calculates number of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with end abundance lower than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initial abundance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dec.popG</w:t>
      </w:r>
      <w:r w:rsidRPr="0036135A">
        <w:rPr>
          <w:rFonts w:ascii="Courier New" w:eastAsiaTheme="minorHAnsi" w:hAnsi="Courier New" w:cs="Courier New"/>
          <w:sz w:val="24"/>
          <w:szCs w:val="24"/>
        </w:rPr>
        <w:tab/>
        <w:t>&lt;- length(which(lambdas[[1]]&lt;1))</w:t>
      </w:r>
      <w:r w:rsidRPr="0036135A">
        <w:rPr>
          <w:rFonts w:ascii="Courier New" w:eastAsiaTheme="minorHAnsi" w:hAnsi="Courier New" w:cs="Courier New"/>
          <w:sz w:val="24"/>
          <w:szCs w:val="24"/>
        </w:rPr>
        <w:tab/>
        <w:t xml:space="preserve"># calculates number of projections with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geometric mean of lambda &lt;1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return(list(simpop,N.sum.stats,lambda.sum.stats,probpers,lower.N,dec.popG,lambdas[[1]]))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Definitions of function arguments for simulations incorporating only process variance</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name = name for matplot figures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N1 = estimated initial abundance (posterior mode)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npops = number of simulated tracjectories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nyears = number of years to project population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beta0 = estimated intercept for log-linear density-dependence function for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recruitment (posterior mode)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beta1 = estimated slope for log-linear density-dependence function for recruitment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(posterior mode)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sd.g = estimated temporal process variance term for recruitment (posterior mode)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g.max = upper limit place on recruitment i.e., maximum estimated value from CMR data</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(posterior modes)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mu.phi = estimated global mean annual apparent survival rate (posterior mode)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sd.phi = estimated temporal process variance term for apparent survival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(posterior mode)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hist.int = controlling parameter for matplot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fig.max = controlling parameter for matplot</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 xml:space="preserve">Function for simulating population trajectories </w:t>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incorporating density dependence and all sources</w:t>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of variation in vital rates including estimation</w:t>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uncertainty.</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popfunc.samp.unc.dd.cap</w:t>
      </w:r>
      <w:r w:rsidRPr="0036135A">
        <w:rPr>
          <w:rFonts w:ascii="Courier New" w:eastAsiaTheme="minorHAnsi" w:hAnsi="Courier New" w:cs="Courier New"/>
          <w:sz w:val="24"/>
          <w:szCs w:val="24"/>
        </w:rPr>
        <w:tab/>
        <w:t>&lt;- function(name,N1,npops,nyears,beta0,beta1,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sd.g,g.max,mu.phi,sd.phi, hist.int, fig.max){</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simpop</w:t>
      </w:r>
      <w:r w:rsidRPr="0036135A">
        <w:rPr>
          <w:rFonts w:ascii="Courier New" w:eastAsiaTheme="minorHAnsi" w:hAnsi="Courier New" w:cs="Courier New"/>
          <w:sz w:val="24"/>
          <w:szCs w:val="24"/>
        </w:rPr>
        <w:tab/>
        <w:t>&lt;- matrix(0L, npops, (nyears+1))</w:t>
      </w:r>
      <w:r w:rsidRPr="0036135A">
        <w:rPr>
          <w:rFonts w:ascii="Courier New" w:eastAsiaTheme="minorHAnsi" w:hAnsi="Courier New" w:cs="Courier New"/>
          <w:sz w:val="24"/>
          <w:szCs w:val="24"/>
        </w:rPr>
        <w:tab/>
        <w:t xml:space="preserve"># creates null matrix to which abundance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from simulations are written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sub.beta1</w:t>
      </w:r>
      <w:r w:rsidRPr="0036135A">
        <w:rPr>
          <w:rFonts w:ascii="Courier New" w:eastAsiaTheme="minorHAnsi" w:hAnsi="Courier New" w:cs="Courier New"/>
          <w:sz w:val="24"/>
          <w:szCs w:val="24"/>
        </w:rPr>
        <w:tab/>
        <w:t>&lt;- which(beta1 &gt; quantile(beta1, probs[1]) &amp; beta1 &lt; 0)</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limits strength of density dependence to</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avoid overly-extreme negative feedbacks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and potential positive feedbacks.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sub.phi</w:t>
      </w:r>
      <w:r w:rsidRPr="0036135A">
        <w:rPr>
          <w:rFonts w:ascii="Courier New" w:eastAsiaTheme="minorHAnsi" w:hAnsi="Courier New" w:cs="Courier New"/>
          <w:sz w:val="24"/>
          <w:szCs w:val="24"/>
        </w:rPr>
        <w:tab/>
        <w:t xml:space="preserve">&lt;- which(mu.phi &gt; quantile(mu.phi, probs[1]) &amp;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beta1 &lt; quantile(mu.phi, probs[2]))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limits values of global mean apparent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survival to avoid extreme and unrealistic</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values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1:npops){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rn.beta1 &lt;- sample(sub.beta1,1) # randomly select value of density-dependent slope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parameter for a single projection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rn.phi &lt;- sample(sub.phi,1)</w:t>
      </w:r>
      <w:r w:rsidRPr="0036135A">
        <w:rPr>
          <w:rFonts w:ascii="Courier New" w:eastAsiaTheme="minorHAnsi" w:hAnsi="Courier New" w:cs="Courier New"/>
          <w:sz w:val="24"/>
          <w:szCs w:val="24"/>
        </w:rPr>
        <w:tab/>
        <w:t># randomly select value of mean apparent survival for a</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single projection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 in 2:(nyears+1)){</w:t>
      </w: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simpop[i,1]</w:t>
      </w:r>
      <w:r w:rsidRPr="0036135A">
        <w:rPr>
          <w:rFonts w:ascii="Courier New" w:eastAsiaTheme="minorHAnsi" w:hAnsi="Courier New" w:cs="Courier New"/>
          <w:sz w:val="24"/>
          <w:szCs w:val="24"/>
        </w:rPr>
        <w:tab/>
        <w:t>&lt;- sample(N1,1)</w:t>
      </w:r>
      <w:r w:rsidRPr="0036135A">
        <w:rPr>
          <w:rFonts w:ascii="Courier New" w:eastAsiaTheme="minorHAnsi" w:hAnsi="Courier New" w:cs="Courier New"/>
          <w:sz w:val="24"/>
          <w:szCs w:val="24"/>
        </w:rPr>
        <w:tab/>
        <w:t># randomly draws initial abundance values from</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posterior sample for each projection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if(simpop[i,(t-1)]&lt;1){simpop[i,t]&lt;-0}</w:t>
      </w:r>
      <w:r w:rsidRPr="0036135A">
        <w:rPr>
          <w:rFonts w:ascii="Courier New" w:eastAsiaTheme="minorHAnsi" w:hAnsi="Courier New" w:cs="Courier New"/>
          <w:sz w:val="24"/>
          <w:szCs w:val="24"/>
        </w:rPr>
        <w:tab/>
        <w:t># automatically writes zero for abundance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abundance at prior time step was zero</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gam</w:t>
      </w:r>
      <w:r w:rsidRPr="0036135A">
        <w:rPr>
          <w:rFonts w:ascii="Courier New" w:eastAsiaTheme="minorHAnsi" w:hAnsi="Courier New" w:cs="Courier New"/>
          <w:sz w:val="24"/>
          <w:szCs w:val="24"/>
        </w:rPr>
        <w:tab/>
        <w:t>&lt;- exp(rnorm(1,(beta0[rn.beta1] + beta1[rn.beta1]*simpop[i,(t-1)]), sd.g))</w:t>
      </w: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specifies recruitment rate</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if(gam &gt; g.max){simpop[i,t]</w:t>
      </w:r>
      <w:r w:rsidRPr="0036135A">
        <w:rPr>
          <w:rFonts w:ascii="Courier New" w:eastAsiaTheme="minorHAnsi" w:hAnsi="Courier New" w:cs="Courier New"/>
          <w:sz w:val="24"/>
          <w:szCs w:val="24"/>
        </w:rPr>
        <w:tab/>
        <w:t xml:space="preserve">&lt;- rbinom(1,(rpois(1,(round((simpop[i,(t-1)]) *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g.max))) + simpop[i,(t-1)]), (1/(1+exp(-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rnorm(1,mu.phi[rn.phi],sd.phi)))))}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statement forcing max limit on recruitment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simpop[i,t]</w:t>
      </w:r>
      <w:r w:rsidRPr="0036135A">
        <w:rPr>
          <w:rFonts w:ascii="Courier New" w:eastAsiaTheme="minorHAnsi" w:hAnsi="Courier New" w:cs="Courier New"/>
          <w:sz w:val="24"/>
          <w:szCs w:val="24"/>
        </w:rPr>
        <w:tab/>
        <w:t xml:space="preserve">&lt;- rbinom(1,(rpois(1,(round((simpop[i,(t-1)]) * gam))) +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simpop[i,(t-1)]), (1/(1+exp(-rnorm(1,mu.phi[rn.phi],sd.phi)))))</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roundUp</w:t>
      </w:r>
      <w:r w:rsidRPr="0036135A">
        <w:rPr>
          <w:rFonts w:ascii="Courier New" w:eastAsiaTheme="minorHAnsi" w:hAnsi="Courier New" w:cs="Courier New"/>
          <w:sz w:val="24"/>
          <w:szCs w:val="24"/>
        </w:rPr>
        <w:tab/>
        <w:t>&lt;- function(x,hist.int){    # generic rounding function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hist.int*(x%/%hist.int + as.logical(x%%hist.int))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#fn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png(paste("./", name, ".png", sep=""), width=6.5, height=4, units="in", res=196)</w:t>
      </w:r>
      <w:r w:rsidRPr="0036135A">
        <w:rPr>
          <w:rFonts w:ascii="Courier New" w:eastAsiaTheme="minorHAnsi" w:hAnsi="Courier New" w:cs="Courier New"/>
          <w:sz w:val="24"/>
          <w:szCs w:val="24"/>
        </w:rPr>
        <w:tab/>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creates .png image of matplot for population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par(mfrow = c(1,2), las = 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matplot(t(simpop), type="l", ylim = c(0,fig.max), ylab = "Abundance")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sub.simpop</w:t>
      </w:r>
      <w:r w:rsidRPr="0036135A">
        <w:rPr>
          <w:rFonts w:ascii="Courier New" w:eastAsiaTheme="minorHAnsi" w:hAnsi="Courier New" w:cs="Courier New"/>
          <w:sz w:val="24"/>
          <w:szCs w:val="24"/>
        </w:rPr>
        <w:tab/>
        <w:t>&lt;- subset(simpop[,(nyears+1)],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simpop[,(nyears+1)]&lt;quantile(simpop[,(nyears+1)], prob = .975))</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xml:space="preserve">hist(sub.simpop, breaks = seq(0, roundUp(max(sub.simpop),hist.int) ,hist.int),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xlim = c(0,fig.max), xlab = "Abundance", main =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t>dev.off()</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N.sum.stats</w:t>
      </w:r>
      <w:r w:rsidRPr="0036135A">
        <w:rPr>
          <w:rFonts w:ascii="Courier New" w:eastAsiaTheme="minorHAnsi" w:hAnsi="Courier New" w:cs="Courier New"/>
          <w:sz w:val="24"/>
          <w:szCs w:val="24"/>
        </w:rPr>
        <w:tab/>
        <w:t>&lt;- summary.fn(simpop[,(nyears+1)])  # summarizes end abundance of all</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probpers</w:t>
      </w:r>
      <w:r w:rsidRPr="0036135A">
        <w:rPr>
          <w:rFonts w:ascii="Courier New" w:eastAsiaTheme="minorHAnsi" w:hAnsi="Courier New" w:cs="Courier New"/>
          <w:sz w:val="24"/>
          <w:szCs w:val="24"/>
        </w:rPr>
        <w:tab/>
        <w:t>&lt;- length(which(simpop[,(nyears+1)]!=0))/npops  # calculates probability of</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persistence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lambdas</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geom.lamda(simpop,(nyears+1),npops)</w:t>
      </w:r>
      <w:r w:rsidRPr="0036135A">
        <w:rPr>
          <w:rFonts w:ascii="Courier New" w:eastAsiaTheme="minorHAnsi" w:hAnsi="Courier New" w:cs="Courier New"/>
          <w:sz w:val="24"/>
          <w:szCs w:val="24"/>
        </w:rPr>
        <w:tab/>
        <w:t># calculates geometric mean of</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lambda for all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lambda.sum.stats</w:t>
      </w:r>
      <w:r w:rsidRPr="0036135A">
        <w:rPr>
          <w:rFonts w:ascii="Courier New" w:eastAsiaTheme="minorHAnsi" w:hAnsi="Courier New" w:cs="Courier New"/>
          <w:sz w:val="24"/>
          <w:szCs w:val="24"/>
        </w:rPr>
        <w:tab/>
        <w:t>&lt;- lambdas[[2]] # returns summary of geometric means of lambdas over</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all projections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lower.N</w:t>
      </w:r>
      <w:r w:rsidRPr="0036135A">
        <w:rPr>
          <w:rFonts w:ascii="Courier New" w:eastAsiaTheme="minorHAnsi" w:hAnsi="Courier New" w:cs="Courier New"/>
          <w:sz w:val="24"/>
          <w:szCs w:val="24"/>
        </w:rPr>
        <w:tab/>
        <w:t>&lt;- length(which(simpop[,1]&gt;simpop[,100]))</w:t>
      </w:r>
      <w:r w:rsidRPr="0036135A">
        <w:rPr>
          <w:rFonts w:ascii="Courier New" w:eastAsiaTheme="minorHAnsi" w:hAnsi="Courier New" w:cs="Courier New"/>
          <w:sz w:val="24"/>
          <w:szCs w:val="24"/>
        </w:rPr>
        <w:tab/>
        <w:t xml:space="preserve"># calculates number of projections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with end abundance lower than</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initial abundance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dec.popG</w:t>
      </w:r>
      <w:r w:rsidRPr="0036135A">
        <w:rPr>
          <w:rFonts w:ascii="Courier New" w:eastAsiaTheme="minorHAnsi" w:hAnsi="Courier New" w:cs="Courier New"/>
          <w:sz w:val="24"/>
          <w:szCs w:val="24"/>
        </w:rPr>
        <w:tab/>
        <w:t>&lt;- length(which(lambdas[[1]]&lt;1))</w:t>
      </w:r>
      <w:r w:rsidRPr="0036135A">
        <w:rPr>
          <w:rFonts w:ascii="Courier New" w:eastAsiaTheme="minorHAnsi" w:hAnsi="Courier New" w:cs="Courier New"/>
          <w:sz w:val="24"/>
          <w:szCs w:val="24"/>
        </w:rPr>
        <w:tab/>
        <w:t xml:space="preserve"># calculates number of projections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with geometric mean of lambda &lt;1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return(list(simpop,N.sum.stats,lambda.sum.stats,probpers,lower.N,dec.popG,lambdas[[1]]))</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Definitions of function arguments for simulations incorporating only process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variance and parameter estimation uncertainty</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name = name for matplot figures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N1 = posterior sample of initial abundance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 npops = number of simulated tracjectories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nyears = number of years to project population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beta0 = posterior sample of intercept for log-linear density-dependence function for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recruitment</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beta1 = posterior sample of slope for log-linear density-dependence function for</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recruitment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sd.g = estimated temporal process variance term for recruitment (posterior mode))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g.max = upper limit place on recruitment i.e., maximum estimated value from CMR data</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(posterior modes)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mu.phi = posterior sample of global mean annual apparent survival rate</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sd.phi = posterior sample of temporal process variance term for apparent survival </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probs = specifies quantiles used to restrict range of posterior sample values</w:t>
      </w:r>
    </w:p>
    <w:p w:rsidR="00C2254C" w:rsidRDefault="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hist.int = controlling parameter for matplot  </w:t>
      </w:r>
    </w:p>
    <w:p w:rsidR="00C2254C" w:rsidRDefault="00C2254C" w:rsidP="00C2254C">
      <w:pPr>
        <w:spacing w:after="0" w:line="240" w:lineRule="auto"/>
        <w:rPr>
          <w:rFonts w:ascii="Courier New" w:eastAsiaTheme="minorHAnsi" w:hAnsi="Courier New" w:cs="Courier New"/>
          <w:sz w:val="24"/>
          <w:szCs w:val="24"/>
        </w:rPr>
        <w:sectPr w:rsidR="00C2254C" w:rsidSect="00C2254C">
          <w:pgSz w:w="15840" w:h="12240" w:orient="landscape"/>
          <w:pgMar w:top="1440" w:right="1260" w:bottom="1440" w:left="1350" w:header="720" w:footer="720" w:gutter="0"/>
          <w:cols w:space="720"/>
          <w:docGrid w:linePitch="360"/>
        </w:sectPr>
      </w:pPr>
      <w:r w:rsidRPr="0036135A">
        <w:rPr>
          <w:rFonts w:ascii="Courier New" w:eastAsiaTheme="minorHAnsi" w:hAnsi="Courier New" w:cs="Courier New"/>
          <w:sz w:val="24"/>
          <w:szCs w:val="24"/>
        </w:rPr>
        <w:t># fig.max = controlling parameter for matplot</w:t>
      </w:r>
    </w:p>
    <w:p w:rsidR="00C2254C" w:rsidRDefault="00C2254C" w:rsidP="00C2254C">
      <w:pPr>
        <w:spacing w:after="0" w:line="240" w:lineRule="auto"/>
        <w:rPr>
          <w:rFonts w:ascii="Times New Roman" w:hAnsi="Times New Roman" w:cs="Times New Roman"/>
          <w:sz w:val="24"/>
          <w:szCs w:val="24"/>
        </w:rPr>
      </w:pPr>
      <w:r>
        <w:rPr>
          <w:rFonts w:ascii="Times New Roman" w:hAnsi="Times New Roman" w:cs="Times New Roman"/>
        </w:rPr>
        <w:lastRenderedPageBreak/>
        <w:t xml:space="preserve">R code for </w:t>
      </w:r>
      <w:r>
        <w:rPr>
          <w:rFonts w:ascii="Times New Roman" w:hAnsi="Times New Roman" w:cs="Times New Roman"/>
          <w:sz w:val="24"/>
          <w:szCs w:val="24"/>
        </w:rPr>
        <w:t>TRC population projections</w:t>
      </w:r>
    </w:p>
    <w:p w:rsidR="00C2254C" w:rsidRDefault="00C2254C" w:rsidP="00C2254C">
      <w:pPr>
        <w:spacing w:after="0" w:line="240" w:lineRule="auto"/>
        <w:rPr>
          <w:rFonts w:ascii="Times New Roman" w:hAnsi="Times New Roman" w:cs="Times New Roman"/>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Auxiliary functions ###################################################</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function for calculating mode from posterior sample</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Mode &lt;- function(x)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d &lt;- density(x)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d$x[which.max(d$y)]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function for calculating summary statistics for lambdas from simulated population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trajectories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geom.lamda</w:t>
      </w:r>
      <w:r w:rsidRPr="0036135A">
        <w:rPr>
          <w:rFonts w:ascii="Courier New" w:eastAsiaTheme="minorHAnsi" w:hAnsi="Courier New" w:cs="Courier New"/>
          <w:sz w:val="24"/>
          <w:szCs w:val="24"/>
        </w:rPr>
        <w:tab/>
        <w:t>&lt;- function(x,yr,iter){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 &lt;- matrix(0L,iter,(yr-1))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for(i in 1:(yr-1)){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for(j in 1:iter){</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if(x[j,i]==0){next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else{l[j,i] &lt;- x[j,i+1]/x[j,i]</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#j</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gm.l &lt;- apply(l, 1, function(x)exp(mean(log(x))))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w:t>
      </w:r>
      <w:r w:rsidRPr="0036135A">
        <w:rPr>
          <w:rFonts w:ascii="Courier New" w:eastAsiaTheme="minorHAnsi" w:hAnsi="Courier New" w:cs="Courier New"/>
          <w:sz w:val="24"/>
          <w:szCs w:val="24"/>
        </w:rPr>
        <w:tab/>
        <w:t>&lt;- array(0L,c(1,10))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w:t>
      </w:r>
      <w:r w:rsidRPr="0036135A">
        <w:rPr>
          <w:rFonts w:ascii="Courier New" w:eastAsiaTheme="minorHAnsi" w:hAnsi="Courier New" w:cs="Courier New"/>
          <w:sz w:val="24"/>
          <w:szCs w:val="24"/>
        </w:rPr>
        <w:tab/>
        <w:t>&lt;- c(mean(gm.l), sd(gm.l), Mode(gm.l), quantile(gm.l, probs = c(0,0.025,0.25,0.50,0.75,0.975,1))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dimnames(y)[[2]]</w:t>
      </w:r>
      <w:r w:rsidRPr="0036135A">
        <w:rPr>
          <w:rFonts w:ascii="Courier New" w:eastAsiaTheme="minorHAnsi" w:hAnsi="Courier New" w:cs="Courier New"/>
          <w:sz w:val="24"/>
          <w:szCs w:val="24"/>
        </w:rPr>
        <w:tab/>
        <w:t>&lt;- c("Mean","SD","Mode","0%","2.5%","25%","50%","75%","97.5%","100%")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return(list(gm.l,y))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generic function for calculating summary statistics from sample of values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summary.fn</w:t>
      </w:r>
      <w:r w:rsidRPr="0036135A">
        <w:rPr>
          <w:rFonts w:ascii="Courier New" w:eastAsiaTheme="minorHAnsi" w:hAnsi="Courier New" w:cs="Courier New"/>
          <w:sz w:val="24"/>
          <w:szCs w:val="24"/>
        </w:rPr>
        <w:tab/>
        <w:t>&lt;- function(x){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y</w:t>
      </w:r>
      <w:r w:rsidRPr="0036135A">
        <w:rPr>
          <w:rFonts w:ascii="Courier New" w:eastAsiaTheme="minorHAnsi" w:hAnsi="Courier New" w:cs="Courier New"/>
          <w:sz w:val="24"/>
          <w:szCs w:val="24"/>
        </w:rPr>
        <w:tab/>
        <w:t>&lt;- array(0L,c(1,10))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y[]</w:t>
      </w:r>
      <w:r w:rsidRPr="0036135A">
        <w:rPr>
          <w:rFonts w:ascii="Courier New" w:eastAsiaTheme="minorHAnsi" w:hAnsi="Courier New" w:cs="Courier New"/>
          <w:sz w:val="24"/>
          <w:szCs w:val="24"/>
        </w:rPr>
        <w:tab/>
        <w:t>&lt;- c(mean(x), sd(x), Mode(x), quantile(x, probs = c(0,0.025,0.25,0.50,0.75,0.975,1))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dimnames(y)[[2]]</w:t>
      </w:r>
      <w:r w:rsidRPr="0036135A">
        <w:rPr>
          <w:rFonts w:ascii="Courier New" w:eastAsiaTheme="minorHAnsi" w:hAnsi="Courier New" w:cs="Courier New"/>
          <w:sz w:val="24"/>
          <w:szCs w:val="24"/>
        </w:rPr>
        <w:tab/>
        <w:t>&lt;- c("Mean","SD","Mode","0%","2.5%","25%","50%","75%","97.5%","100%")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return(y)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Repro transition rate matrix (1 = barren, 2 = cubs, 3 = yearlings)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 xml:space="preserve">  conditional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1   2   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_____________</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  1 | + | + |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    |___|___|___|</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  2 | + | + |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t  </w:t>
      </w:r>
      <w:r w:rsidRPr="0036135A">
        <w:rPr>
          <w:rFonts w:ascii="Courier New" w:eastAsiaTheme="minorHAnsi" w:hAnsi="Courier New" w:cs="Courier New"/>
          <w:sz w:val="24"/>
          <w:szCs w:val="24"/>
        </w:rPr>
        <w:tab/>
        <w:t>|___|___|___|</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  3 | + | + |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    |___|___|___|</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Read in TRC bear data and load workspaces containing parameter posteriors ########</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as.matrix(read.table(file="KnownInitRepatStates.csv", sep = ",", header=FALSE))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age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as.matrix(read.table(file="StartAgeMatrix.csv", sep = ",", header=FALSE))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repro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as.matrix(read.table(file="StartReproMatrix.csv", sep = ",", header=FALSE))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load("./Repro.Posteriors.RData")</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load("./AC.TRC.HyperDist.Posteriors.RData")</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load("./AD.TRC.HyperDist.Posteriors.RData")</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load("./Yrlg.Lit.Size.Probs.Posteriors.RData")</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Define function for projecting population from start of reintroduction (2001)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through 2012 incorporating temporal process variation only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init &lt;- function(start, age, repro, yrl.S, adult.S, max.age.S, sr, age.primC, age.primY,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LitSize, TransProbs){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sex of known offspring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randomly assigns sex status to yearlings known to be alive in the REPAT but with</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unknown sex.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if sex ratio of litter as cubs was known, probabilities of assignment are based on that # </w:t>
      </w:r>
      <w:r w:rsidRPr="0036135A">
        <w:rPr>
          <w:rFonts w:ascii="Courier New" w:eastAsiaTheme="minorHAnsi" w:hAnsi="Courier New" w:cs="Courier New"/>
          <w:sz w:val="24"/>
          <w:szCs w:val="24"/>
        </w:rPr>
        <w:tab/>
        <w:t xml:space="preserve">ratio.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if no information on litter sex ratio is known, assignment is based on common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probability specified by population-wide average sex-ratio (e.g., 0.5, a.k.a 1:1)</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start[35,3]</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rbinom(1,1,(1/3))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start[36,7]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start[37,7]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start[38,7]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start[39,7]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start[40,9]</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start[41,9]</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ifelse(start[40,9]==1,rbinom(1,1,sr),1)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start[42,7]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rbinom(1,1,(1/3))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start[43,7]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ifelse(start[42,9]==1,0,rbinom(1,1,sr))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start[44,6]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start[45,6]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ifelse(start[44,9]==1,rbinom(1,1,sr),1)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start[46,6]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start[47,6]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ifelse(start[46,9]==1,rbinom(1,1,sr),1)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start[48,10]</w:t>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start[49,10]</w:t>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start[50,6]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survival histories for all female bears known</w:t>
      </w:r>
      <w:r w:rsidRPr="0036135A">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to have been alive in the REPAT without known fates  </w:t>
      </w:r>
      <w:r w:rsidRPr="0036135A">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end</w:t>
      </w:r>
      <w:r w:rsidRPr="0036135A">
        <w:rPr>
          <w:rFonts w:ascii="Courier New" w:eastAsiaTheme="minorHAnsi" w:hAnsi="Courier New" w:cs="Courier New"/>
          <w:sz w:val="24"/>
          <w:szCs w:val="24"/>
        </w:rPr>
        <w:tab/>
        <w:t>&lt;- matrix(0L,dim(start)[1],1)  # NULL matrix for last year known to be alive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if(sum(start[i,])==0){next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end[i]</w:t>
      </w:r>
      <w:r w:rsidRPr="0036135A">
        <w:rPr>
          <w:rFonts w:ascii="Courier New" w:eastAsiaTheme="minorHAnsi" w:hAnsi="Courier New" w:cs="Courier New"/>
          <w:sz w:val="24"/>
          <w:szCs w:val="24"/>
        </w:rPr>
        <w:tab/>
        <w:t>&lt;- max(which(start[i,]==1))</w:t>
      </w:r>
      <w:r w:rsidRPr="0036135A">
        <w:rPr>
          <w:rFonts w:ascii="Courier New" w:eastAsiaTheme="minorHAnsi" w:hAnsi="Courier New" w:cs="Courier New"/>
          <w:sz w:val="24"/>
          <w:szCs w:val="24"/>
        </w:rPr>
        <w:tab/>
        <w:t># specifies last year known to be alive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 end[i]==dim(start)[2] | sum(start[i,])==0 ){next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 xml:space="preserve">}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individual i is known to be alive at end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of 2012 or was never alive (i.e., yearling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with unknown sex randomly assigned 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status), skip to next individual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 in (end[i]+1):dim(start)[2])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 (age[i,t]==1){start[i,t] &lt;- start[i,t-1] * rbinom(1,1,yrl.S)}</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individual i is yearling,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 survival is used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if(age[i,t]&gt;max.age.S) {start[i,t] &lt;- 0}</w:t>
      </w:r>
      <w:r w:rsidRPr="0036135A">
        <w:rPr>
          <w:rFonts w:ascii="Courier New" w:eastAsiaTheme="minorHAnsi" w:hAnsi="Courier New" w:cs="Courier New"/>
          <w:sz w:val="24"/>
          <w:szCs w:val="24"/>
        </w:rPr>
        <w:tab/>
        <w:t># if age of individual i is greater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than maximum age, survival rate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is 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 {start[i,t] &lt;- start[i,t-1] * rbinom(1,1,adult.S[t-1])</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otherwise, adult surv is used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timing of first reproduction for female recruits during study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if(sum(repro[i,])!=0){next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repro[i,which(age[i,]==age.primC-1)]</w:t>
      </w:r>
      <w:r w:rsidRPr="0036135A">
        <w:rPr>
          <w:rFonts w:ascii="Courier New" w:eastAsiaTheme="minorHAnsi" w:hAnsi="Courier New" w:cs="Courier New"/>
          <w:sz w:val="24"/>
          <w:szCs w:val="24"/>
        </w:rPr>
        <w:tab/>
        <w:t>&lt;- 1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assigns barren state (i.e., 1) to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 immediately prior to age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primiparity to initial breeding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history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reproductive histories for all bears including moved females, known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yearling recruits from 2001-2012, and subsequent simulated recruits.  All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recruitment occurs at the yearling age class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 in 1:(dim(start)[2]-1))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if(repro[i,t]==0) {next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repro[i,t+1] &lt;- start[i,t] * sample( (1:3), 1, prob = TransProbs[repro[i,t],])</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assigns reproductive status conditional on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status at previous time step and transition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probability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state3</w:t>
      </w:r>
      <w:r w:rsidRPr="0036135A">
        <w:rPr>
          <w:rFonts w:ascii="Courier New" w:eastAsiaTheme="minorHAnsi" w:hAnsi="Courier New" w:cs="Courier New"/>
          <w:sz w:val="24"/>
          <w:szCs w:val="24"/>
        </w:rPr>
        <w:tab/>
        <w:t>&lt;- length(which(repro[,t+1]==3))</w:t>
      </w:r>
      <w:r w:rsidRPr="0036135A">
        <w:rPr>
          <w:rFonts w:ascii="Courier New" w:eastAsiaTheme="minorHAnsi" w:hAnsi="Courier New" w:cs="Courier New"/>
          <w:sz w:val="24"/>
          <w:szCs w:val="24"/>
        </w:rPr>
        <w:tab/>
        <w:t># determines number of adult females with</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 repro status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if(state3==0){next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lit.dist &lt;- rmultinom(1,state3,LitSize)</w:t>
      </w:r>
      <w:r w:rsidRPr="0036135A">
        <w:rPr>
          <w:rFonts w:ascii="Courier New" w:eastAsiaTheme="minorHAnsi" w:hAnsi="Courier New" w:cs="Courier New"/>
          <w:sz w:val="24"/>
          <w:szCs w:val="24"/>
        </w:rPr>
        <w:tab/>
        <w:t># randomly assigns yearlings litter sizes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to females w/ yearlings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across litter size classes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recruits &lt;- lit.dist[1] + (2 * lit.dist[2])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(3 * lit.dist[3]) + (4 * lit.dist[4])</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tallies total number of yearling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f.recruits &lt;- sum(rbinom(recruits,1,sr))</w:t>
      </w:r>
      <w:r w:rsidRPr="0036135A">
        <w:rPr>
          <w:rFonts w:ascii="Courier New" w:eastAsiaTheme="minorHAnsi" w:hAnsi="Courier New" w:cs="Courier New"/>
          <w:sz w:val="24"/>
          <w:szCs w:val="24"/>
        </w:rPr>
        <w:tab/>
        <w:t># randomly assigns sex based on sex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ratio and tallies total number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female yearling recruits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if(f.recruits==0){next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new.f.age</w:t>
      </w:r>
      <w:r w:rsidRPr="0036135A">
        <w:rPr>
          <w:rFonts w:ascii="Courier New" w:eastAsiaTheme="minorHAnsi" w:hAnsi="Courier New" w:cs="Courier New"/>
          <w:sz w:val="24"/>
          <w:szCs w:val="24"/>
        </w:rPr>
        <w:tab/>
        <w:t>&lt;- matrix(0L,f.recruits,12)</w:t>
      </w:r>
      <w:r w:rsidRPr="0036135A">
        <w:rPr>
          <w:rFonts w:ascii="Courier New" w:eastAsiaTheme="minorHAnsi" w:hAnsi="Courier New" w:cs="Courier New"/>
          <w:sz w:val="24"/>
          <w:szCs w:val="24"/>
        </w:rPr>
        <w:tab/>
        <w:t># create age matrix for new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based on recruitment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for(j in 1:f.recruits){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new.f.age[j,(t+1):dim(start)[2]]</w:t>
      </w:r>
      <w:r w:rsidRPr="0036135A">
        <w:rPr>
          <w:rFonts w:ascii="Courier New" w:eastAsiaTheme="minorHAnsi" w:hAnsi="Courier New" w:cs="Courier New"/>
          <w:sz w:val="24"/>
          <w:szCs w:val="24"/>
        </w:rPr>
        <w:tab/>
        <w:t>&lt;- c(1:(dim(start)[2]-t))</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#j</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new.f.S &lt;- matrix(0L,f.recruits,12) # create survival matrix for new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new.f.S[,t]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new.f.S[,t+1]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rbinom(f.recruits,1,yrl.S)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if(t&gt;10){next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for(ts in (t+2):dim(start)[2])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for(j in 1:f.recruits){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if(new.f.age[j,ts]==max.age.S) {next</w:t>
      </w:r>
      <w:r>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 if past max age, survival is ze</w:t>
      </w:r>
      <w:r>
        <w:rPr>
          <w:rFonts w:ascii="Courier New" w:eastAsiaTheme="minorHAnsi" w:hAnsi="Courier New" w:cs="Courier New"/>
          <w:sz w:val="24"/>
          <w:szCs w:val="24"/>
        </w:rPr>
        <w:t>ro</w:t>
      </w:r>
    </w:p>
    <w:p w:rsidR="00C2254C"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 {new.f.S[j,ts] &lt;- new.f.S[j,ts-1] * rbinom(1,1,adult.S[t-1])</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otherwise, adult survival is used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#j</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create first repro opportunity for new recruits based on specified age of primiparity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new.f.repro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matrix(0L,f.recruits,12)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new.f.repro[,(t+(age.primC-1))]</w:t>
      </w:r>
      <w:r w:rsidRPr="0036135A">
        <w:rPr>
          <w:rFonts w:ascii="Courier New" w:eastAsiaTheme="minorHAnsi" w:hAnsi="Courier New" w:cs="Courier New"/>
          <w:sz w:val="24"/>
          <w:szCs w:val="24"/>
        </w:rPr>
        <w:tab/>
        <w:t>&lt;- 1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assigns barren state (i.e., 1) to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 immediately prior to age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primiparity to initial breeding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history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appends matrices for new recruits during current time step to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existing matrices for use in next time step</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start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rbind(start,new.f.S)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rbind(repro,new.f.repro)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age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rbind(age,new.f.age)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last</w:t>
      </w:r>
      <w:r w:rsidRPr="0036135A">
        <w:rPr>
          <w:rFonts w:ascii="Courier New" w:eastAsiaTheme="minorHAnsi" w:hAnsi="Courier New" w:cs="Courier New"/>
          <w:sz w:val="24"/>
          <w:szCs w:val="24"/>
        </w:rPr>
        <w:tab/>
        <w:t>&lt;- cbind(start[,12],age[,12],repro[,12])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return(list=list(start, age, repro, last))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Definitions of function arguments for projecting population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incorporating temporal process variation only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start = known alive/dead status for all females moved to or born in the TRC each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 = age for all females moved to or born in the TRC each year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repro = reproductive status for all females moved to or born in the TRC each year from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yrl.S = mean of yearling survival estimates on logit scale and back transform to real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w:t>
      </w:r>
      <w:r w:rsidRPr="0036135A">
        <w:rPr>
          <w:rFonts w:ascii="Courier New" w:eastAsiaTheme="minorHAnsi" w:hAnsi="Courier New" w:cs="Courier New"/>
          <w:sz w:val="24"/>
          <w:szCs w:val="24"/>
        </w:rPr>
        <w:tab/>
        <w:t>scale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adult.S = vector of annual adult survival rates for projecting TRC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max.age.S = maximum life span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sr = litter sex ratio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age.primC = age of primiparity for cub litters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age.primY = age of primiparity for yearling litters (i.e., age.primC + 1)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LitSize = estimates of litter size probabilities (posterior modes)</w:t>
      </w:r>
    </w:p>
    <w:p w:rsidR="00C2254C" w:rsidRPr="0036135A" w:rsidRDefault="00C2254C" w:rsidP="00C2254C">
      <w:pPr>
        <w:spacing w:after="0" w:line="240" w:lineRule="auto"/>
        <w:rPr>
          <w:rFonts w:ascii="Courier New" w:eastAsiaTheme="minorHAnsi" w:hAnsi="Courier New" w:cs="Courier New"/>
          <w:b/>
          <w:sz w:val="24"/>
          <w:szCs w:val="24"/>
        </w:rPr>
      </w:pPr>
      <w:r w:rsidRPr="0036135A">
        <w:rPr>
          <w:rFonts w:ascii="Courier New" w:eastAsiaTheme="minorHAnsi" w:hAnsi="Courier New" w:cs="Courier New"/>
          <w:sz w:val="24"/>
          <w:szCs w:val="24"/>
        </w:rPr>
        <w:t># TransProbs = estimates of reproductive transition probabilities (posterior modes)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Define function for projecting population for 100 years starting in 2012  </w:t>
      </w:r>
      <w:r w:rsidRPr="0036135A">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including temporal process variation only</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TRC.100yrProject</w:t>
      </w:r>
      <w:r w:rsidRPr="0036135A">
        <w:rPr>
          <w:rFonts w:ascii="Courier New" w:eastAsiaTheme="minorHAnsi" w:hAnsi="Courier New" w:cs="Courier New"/>
          <w:sz w:val="24"/>
          <w:szCs w:val="24"/>
        </w:rPr>
        <w:tab/>
        <w:t>&lt;- function(n.iter, n.YR, AS.parms, LitSize, TransProbs, ssp3,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logit.ssp3.sd, sa, start, age, repro, yrl.S, max.age.S, 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age.primC, age.primY, K, theta){</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Z.start &lt;- vector("list",n.iter) </w:t>
      </w:r>
      <w:r w:rsidRPr="0036135A">
        <w:rPr>
          <w:rFonts w:ascii="Courier New" w:eastAsiaTheme="minorHAnsi" w:hAnsi="Courier New" w:cs="Courier New"/>
          <w:sz w:val="24"/>
          <w:szCs w:val="24"/>
        </w:rPr>
        <w:tab/>
        <w:t xml:space="preserve"># creates null list to which results from projections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for TRC from 2001 to 2012 are written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N &lt;- matrix(0L,n.iter,n.YR+1,dimnames = list(NULL,c("Start",2:101)))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creates null matrix to which simulated abundances are written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for(n in 1:n.iter){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adult.S</w:t>
      </w:r>
      <w:r w:rsidRPr="0036135A">
        <w:rPr>
          <w:rFonts w:ascii="Courier New" w:eastAsiaTheme="minorHAnsi" w:hAnsi="Courier New" w:cs="Courier New"/>
          <w:sz w:val="24"/>
          <w:szCs w:val="24"/>
        </w:rPr>
        <w:tab/>
        <w:t xml:space="preserve"> &lt;- c(1:11) </w:t>
      </w:r>
      <w:r w:rsidRPr="0036135A">
        <w:rPr>
          <w:rFonts w:ascii="Courier New" w:eastAsiaTheme="minorHAnsi" w:hAnsi="Courier New" w:cs="Courier New"/>
          <w:sz w:val="24"/>
          <w:szCs w:val="24"/>
        </w:rPr>
        <w:tab/>
        <w:t xml:space="preserve"># creates vector to which annual adult survival rates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for projecting TRC from 2001 to 2012 are written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for(t in 1:11){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adult.S[t] &lt;- exp(-(exp(rnorm(1,AS.parms[1],(AS.parms[2]^.5)))*12))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generates random annual adult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female survival rates for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projecting TRC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Z.tmp</w:t>
      </w:r>
      <w:r w:rsidRPr="0036135A">
        <w:rPr>
          <w:rFonts w:ascii="Courier New" w:eastAsiaTheme="minorHAnsi" w:hAnsi="Courier New" w:cs="Courier New"/>
          <w:sz w:val="24"/>
          <w:szCs w:val="24"/>
        </w:rPr>
        <w:tab/>
        <w:t>&lt;- init(start = start, age = age, repro = repro, yrl.S = yrl.S, adult.S = adult.S,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max.age.S = max.age.S, sr = sr, age.primC = age.primC, age.primY = age.primY,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LitSize = LitSize, TransProbs = TransProbs)[[4]][,1:2]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calls function for projecting TRC from 2001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2012 and saves live/dead status and age as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initial conditions for 100 year projections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Z.start[[n]]</w:t>
      </w:r>
      <w:r w:rsidRPr="0036135A">
        <w:rPr>
          <w:rFonts w:ascii="Courier New" w:eastAsiaTheme="minorHAnsi" w:hAnsi="Courier New" w:cs="Courier New"/>
          <w:sz w:val="24"/>
          <w:szCs w:val="24"/>
        </w:rPr>
        <w:tab/>
        <w:t xml:space="preserve">&lt;- subset(Z.tmp, Z.tmp[,1]==1) </w:t>
      </w:r>
      <w:r w:rsidRPr="0036135A">
        <w:rPr>
          <w:rFonts w:ascii="Courier New" w:eastAsiaTheme="minorHAnsi" w:hAnsi="Courier New" w:cs="Courier New"/>
          <w:sz w:val="24"/>
          <w:szCs w:val="24"/>
        </w:rPr>
        <w:tab/>
        <w:t># writes initial population conditions for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#100 year projection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pop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Z.start[[n]] # renames initial conditions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N[n,1]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sum(pop[,1]) # calculates initial abundance</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for(t in 2:(n.YR+1))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A.S</w:t>
      </w:r>
      <w:r w:rsidRPr="0036135A">
        <w:rPr>
          <w:rFonts w:ascii="Courier New" w:eastAsiaTheme="minorHAnsi" w:hAnsi="Courier New" w:cs="Courier New"/>
          <w:sz w:val="24"/>
          <w:szCs w:val="24"/>
        </w:rPr>
        <w:tab/>
        <w:t xml:space="preserve">&lt;- exp(-(exp(rnorm(1,AS.parms[1],(AS.parms[2]^.5)))*12)) </w:t>
      </w:r>
      <w:r w:rsidRPr="0036135A">
        <w:rPr>
          <w:rFonts w:ascii="Courier New" w:eastAsiaTheme="minorHAnsi" w:hAnsi="Courier New" w:cs="Courier New"/>
          <w:sz w:val="24"/>
          <w:szCs w:val="24"/>
        </w:rPr>
        <w:tab/>
        <w:t># generates random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annual adult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survival rate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(temporal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yrl.tmp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subset(pop, pop[,2]==1) # selects 1 year old individuals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yrl.tmp[,1]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&lt;- rbinom(dim(yrl.tmp)[1],1,yrl.S) </w:t>
      </w:r>
      <w:r w:rsidRPr="0036135A">
        <w:rPr>
          <w:rFonts w:ascii="Courier New" w:eastAsiaTheme="minorHAnsi" w:hAnsi="Courier New" w:cs="Courier New"/>
          <w:sz w:val="24"/>
          <w:szCs w:val="24"/>
        </w:rPr>
        <w:tab/>
        <w:t># randomly determines number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 survivors (demographic</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ad.tmp &lt;- subset(pop, pop[,2]&gt;1 &amp; pop[,2]&lt;(max.age.S+1))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selects individuals &gt;1 and &lt;max age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ad.tmp[,1] &lt;- rbinom(dim(ad.tmp)[1],1,A.S) </w:t>
      </w:r>
      <w:r w:rsidRPr="0036135A">
        <w:rPr>
          <w:rFonts w:ascii="Courier New" w:eastAsiaTheme="minorHAnsi" w:hAnsi="Courier New" w:cs="Courier New"/>
          <w:sz w:val="24"/>
          <w:szCs w:val="24"/>
        </w:rPr>
        <w:tab/>
        <w:t># randomly determines number of adult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survivors (demographic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senes.tmp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subset(pop, pop[,2]&gt;max.age.S) # selects individuals &gt;max age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senes.tmp[,1]</w:t>
      </w:r>
      <w:r w:rsidRPr="0036135A">
        <w:rPr>
          <w:rFonts w:ascii="Courier New" w:eastAsiaTheme="minorHAnsi" w:hAnsi="Courier New" w:cs="Courier New"/>
          <w:sz w:val="24"/>
          <w:szCs w:val="24"/>
        </w:rPr>
        <w:tab/>
        <w:t>&lt;- 0 # sets all individuals &gt;max age to dead status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pop</w:t>
      </w:r>
      <w:r w:rsidRPr="0036135A">
        <w:rPr>
          <w:rFonts w:ascii="Courier New" w:eastAsiaTheme="minorHAnsi" w:hAnsi="Courier New" w:cs="Courier New"/>
          <w:sz w:val="24"/>
          <w:szCs w:val="24"/>
        </w:rPr>
        <w:tab/>
        <w:t xml:space="preserve">&lt;- rbind(yrl.tmp,ad.tmp,senes.tmp) </w:t>
      </w:r>
      <w:r w:rsidRPr="0036135A">
        <w:rPr>
          <w:rFonts w:ascii="Courier New" w:eastAsiaTheme="minorHAnsi" w:hAnsi="Courier New" w:cs="Courier New"/>
          <w:sz w:val="24"/>
          <w:szCs w:val="24"/>
        </w:rPr>
        <w:tab/>
        <w:t xml:space="preserve"># combines yearling, adult, and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#senescent matrices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pop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subset(pop, pop[,1]==1) # selects individuals with alive status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pop[,2]</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pop[,2] + 1</w:t>
      </w:r>
      <w:r w:rsidRPr="0036135A">
        <w:rPr>
          <w:rFonts w:ascii="Courier New" w:eastAsiaTheme="minorHAnsi" w:hAnsi="Courier New" w:cs="Courier New"/>
          <w:sz w:val="24"/>
          <w:szCs w:val="24"/>
        </w:rPr>
        <w:tab/>
        <w:t># ages all survivors 1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&lt;- ssp3*(((K/sum(pop[,1]))-1)/((K/sum(pop[,1]))-1+theta))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(1/(1+exp(-rnorm(1,0,logit.ssp3.sd[sa])))) - 0.5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br/>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calculates density-dependent stable state repro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probabilities for yearlings including random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deviation (temporal variation)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if(R &lt; 0 | is.na(R) | length(which(pop[,2]&gt;age.primY))==0){</w:t>
      </w:r>
      <w:r>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nstate3 &lt;- 0</w:t>
      </w:r>
      <w:r>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if(R &gt; 1){R &lt;- 1} # ensures stable state probabilities do not exceed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nstate3 &lt;- rbinom(length(which(pop[,2]&gt;age.primY)),1,R) # randomly determines which</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individuals of breeding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age have yearling litters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(demographic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lit.dist &lt;- rmultinom(1,sum(nstate3),LitSize)</w:t>
      </w:r>
      <w:r w:rsidRPr="0036135A">
        <w:rPr>
          <w:rFonts w:ascii="Courier New" w:eastAsiaTheme="minorHAnsi" w:hAnsi="Courier New" w:cs="Courier New"/>
          <w:sz w:val="24"/>
          <w:szCs w:val="24"/>
        </w:rPr>
        <w:tab/>
        <w:t># randomly distributes females w/</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yearlings across litter size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classes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Recruits &lt;- lit.dist[1] + (2 * lit.dist[2]) + (3 * lit.dist[3]) + (4 * lit.dist[4])</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tallies total number of yearling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f.recruits &lt;- sum(rbinom(recruits,1,sr))</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randomly assigns sex based on sex ratio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and tallies total number of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yearling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new.f.matrix</w:t>
      </w:r>
      <w:r w:rsidRPr="0036135A">
        <w:rPr>
          <w:rFonts w:ascii="Courier New" w:eastAsiaTheme="minorHAnsi" w:hAnsi="Courier New" w:cs="Courier New"/>
          <w:sz w:val="24"/>
          <w:szCs w:val="24"/>
        </w:rPr>
        <w:tab/>
        <w:t>&lt;- matrix(1,f.recruits,2) # creates matrix for new female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t>pop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rbind(pop,new.f.matrix) # creates population matrix for next time step</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N[n,t] &lt;- sum(pop[,1]) # calculates end abundance</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5B2E9C">
        <w:rPr>
          <w:rFonts w:ascii="Courier New" w:eastAsiaTheme="minorHAnsi" w:hAnsi="Courier New" w:cs="Courier New"/>
          <w:sz w:val="24"/>
          <w:szCs w:val="24"/>
        </w:rPr>
        <w:t>if(sum(pop[,1])==0){break</w:t>
      </w:r>
      <w:r w:rsidR="005B2E9C" w:rsidRPr="005B2E9C">
        <w:rPr>
          <w:rFonts w:ascii="Courier New" w:eastAsiaTheme="minorHAnsi" w:hAnsi="Courier New" w:cs="Courier New"/>
          <w:sz w:val="24"/>
          <w:szCs w:val="24"/>
        </w:rPr>
        <w:t>}</w:t>
      </w:r>
      <w:r w:rsidR="005B2E9C" w:rsidRPr="005B2E9C">
        <w:rPr>
          <w:rFonts w:ascii="Courier New" w:eastAsiaTheme="minorHAnsi" w:hAnsi="Courier New" w:cs="Courier New"/>
          <w:sz w:val="24"/>
          <w:szCs w:val="24"/>
        </w:rPr>
        <w:tab/>
      </w:r>
      <w:r w:rsidRPr="005B2E9C">
        <w:rPr>
          <w:rFonts w:ascii="Courier New" w:eastAsiaTheme="minorHAnsi" w:hAnsi="Courier New" w:cs="Courier New"/>
          <w:sz w:val="24"/>
          <w:szCs w:val="24"/>
        </w:rPr>
        <w:t># terminates projection if population goes extinct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N.sum.stats</w:t>
      </w:r>
      <w:r w:rsidRPr="0036135A">
        <w:rPr>
          <w:rFonts w:ascii="Courier New" w:eastAsiaTheme="minorHAnsi" w:hAnsi="Courier New" w:cs="Courier New"/>
          <w:sz w:val="24"/>
          <w:szCs w:val="24"/>
        </w:rPr>
        <w:tab/>
        <w:t>&lt;- summary.fn(N[,(n.YR+1)])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probpers</w:t>
      </w:r>
      <w:r w:rsidRPr="0036135A">
        <w:rPr>
          <w:rFonts w:ascii="Courier New" w:eastAsiaTheme="minorHAnsi" w:hAnsi="Courier New" w:cs="Courier New"/>
          <w:sz w:val="24"/>
          <w:szCs w:val="24"/>
        </w:rPr>
        <w:tab/>
        <w:t>&lt;- length(which(N[,(n.YR+1)]!=0))/n.iter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lambdas</w:t>
      </w:r>
      <w:r w:rsidRPr="0036135A">
        <w:rPr>
          <w:rFonts w:ascii="Courier New" w:eastAsiaTheme="minorHAnsi" w:hAnsi="Courier New" w:cs="Courier New"/>
          <w:sz w:val="24"/>
          <w:szCs w:val="24"/>
        </w:rPr>
        <w:tab/>
        <w:t>&lt;- geom.lamda(N,(n.YR+1),n.iter)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lambda.sum.stats</w:t>
      </w:r>
      <w:r w:rsidRPr="0036135A">
        <w:rPr>
          <w:rFonts w:ascii="Courier New" w:eastAsiaTheme="minorHAnsi" w:hAnsi="Courier New" w:cs="Courier New"/>
          <w:sz w:val="24"/>
          <w:szCs w:val="24"/>
        </w:rPr>
        <w:tab/>
        <w:t>&lt;- lambdas[[2]]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lower.N</w:t>
      </w:r>
      <w:r w:rsidRPr="0036135A">
        <w:rPr>
          <w:rFonts w:ascii="Courier New" w:eastAsiaTheme="minorHAnsi" w:hAnsi="Courier New" w:cs="Courier New"/>
          <w:sz w:val="24"/>
          <w:szCs w:val="24"/>
        </w:rPr>
        <w:tab/>
        <w:t>&lt;- length(which(N[,1]&gt;N[,(n.YR+1)]))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dec.popG</w:t>
      </w:r>
      <w:r w:rsidRPr="0036135A">
        <w:rPr>
          <w:rFonts w:ascii="Courier New" w:eastAsiaTheme="minorHAnsi" w:hAnsi="Courier New" w:cs="Courier New"/>
          <w:sz w:val="24"/>
          <w:szCs w:val="24"/>
        </w:rPr>
        <w:tab/>
        <w:t>&lt;- length(which(lambdas[[1]]&lt;1))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return(list=list(N,N.sum.stats,lambda.sum.stats,probpers,lower.N,dec.popG,lambdas[[1]]))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Definitions of function arguments for projecting population for 100 years starting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in 2013 incorporating temporal process variation only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n.iter = number of simulated tracjectories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n.YR = number of years to project population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AS.parms = posterior modes for mean and process variation (SD) of annual adult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survival and assuming unknown fates were censored or mortalities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LitSize = estimates of litter size probabilities (posterior modes)</w:t>
      </w:r>
    </w:p>
    <w:p w:rsidR="00C2254C" w:rsidRPr="0036135A" w:rsidRDefault="00C2254C" w:rsidP="00C2254C">
      <w:pPr>
        <w:spacing w:after="0" w:line="240" w:lineRule="auto"/>
        <w:rPr>
          <w:rFonts w:ascii="Courier New" w:eastAsiaTheme="minorHAnsi" w:hAnsi="Courier New" w:cs="Courier New"/>
          <w:b/>
          <w:sz w:val="24"/>
          <w:szCs w:val="24"/>
        </w:rPr>
      </w:pPr>
      <w:r w:rsidRPr="0036135A">
        <w:rPr>
          <w:rFonts w:ascii="Courier New" w:eastAsiaTheme="minorHAnsi" w:hAnsi="Courier New" w:cs="Courier New"/>
          <w:sz w:val="24"/>
          <w:szCs w:val="24"/>
        </w:rPr>
        <w:t># TransProbs = estimates of reproductive transition probabilities (posterior modes)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ssp3 = estimate of stable state probability of a female having yearlings (posterior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mode)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logit.ssp3.sd = vector of plausible standard deviations for stable state probability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used to incorporate temporal variation.  Based on mean estimate (ssp3) and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coefficient of variation derived from mean and variance estimates ofrecruitment from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CMR analysis for TRB (i.e., logit.ssp3.sd [1]) and UARB (i.e., logit.ssp3.sd [2])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sa = specifies which standard deviation to be used for incorporating temporal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in stable state probabilities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 start = known alive/dead status for all females moved to or born in the TRC each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 = age for all females moved to or born in the TRC each year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repro = reproductive status for all females moved to or born in the TRC each year from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yrl.S = mean of yearling survival estimates on logit scale and back transform to real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scale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max.age.S = maximum life span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sr = litter sex ratio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age.primC = age of primiparity for cub litters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age.primY = age of primiparity for yearling litters (i.e., age.primC + 1)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K = carrying capacity derived from density estimates for TRB or UARB multiplied by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total area of habitat in TRC</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theta = shape parameter governing the strength of non-linearity of the density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dependence relationship based on Michaelis-Menten function for enzyme kinetics in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Program RISKMAN (Taylor et al. 2006)</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Define function for projecting population from start of reintroduction (2001)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through 2012 incorporating temporal process variation and parameter estimate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uncertainty</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init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function(start, age, repro, yrl.S, adult.S, max.age.S, sr, age.primC,</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age.primY, lit.size.probs.Init, repro.trans){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sex of known offspring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randomly assigns sex status to yearlings known to be alive in the REPAT but with</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unknown sex.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if sex ratio of litter as cubs was known, probabilities of assignment are based on that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ratio.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 if no information on litter sex ratio is known, assignment is based on common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probability specified by population-wide average sex-ratio (e.g., 0.5, a.k.a 1:1)</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start[35,3]</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rbinom(1,1,(1/3))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start[36,7]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start[37,7]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start[38,7]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start[39,7]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start[40,9]</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start[41,9]</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ifelse(start[40,9]==1,rbinom(1,1,sr),1)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start[42,7]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rbinom(1,1,(1/3))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start[43,7]</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ifelse(start[42,9]==1,0,rbinom(1,1,sr))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start[44,6]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start[45,6]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ifelse(start[44,9]==1,rbinom(1,1,sr),1)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start[46,6]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start[47,6]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ifelse(start[46,9]==1,rbinom(1,1,sr),1)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start[48,10]</w:t>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start[49,10]</w:t>
      </w:r>
      <w:r w:rsidRPr="0036135A">
        <w:rPr>
          <w:rFonts w:ascii="Courier New" w:eastAsiaTheme="minorHAnsi" w:hAnsi="Courier New" w:cs="Courier New"/>
          <w:sz w:val="24"/>
          <w:szCs w:val="24"/>
        </w:rPr>
        <w:tab/>
        <w:t>&lt;- rbinom(1,1,sr)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start[50,6]</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rbinom(1,1,(2/3))</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Simulate survival histories for all female bears known </w:t>
      </w:r>
      <w:r w:rsidRPr="0036135A">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to have been alive in the REPAT without known fates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end</w:t>
      </w:r>
      <w:r w:rsidRPr="0036135A">
        <w:rPr>
          <w:rFonts w:ascii="Courier New" w:eastAsiaTheme="minorHAnsi" w:hAnsi="Courier New" w:cs="Courier New"/>
          <w:sz w:val="24"/>
          <w:szCs w:val="24"/>
        </w:rPr>
        <w:tab/>
        <w:t>&lt;- matrix(0L,dim(start)[1],1)  # NULL matrix for last year known to be alive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if(sum(start[i,])==0){next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end[i]</w:t>
      </w:r>
      <w:r w:rsidRPr="0036135A">
        <w:rPr>
          <w:rFonts w:ascii="Courier New" w:eastAsiaTheme="minorHAnsi" w:hAnsi="Courier New" w:cs="Courier New"/>
          <w:sz w:val="24"/>
          <w:szCs w:val="24"/>
        </w:rPr>
        <w:tab/>
        <w:t>&lt;- max(which(start[i,]==1))</w:t>
      </w:r>
      <w:r w:rsidRPr="0036135A">
        <w:rPr>
          <w:rFonts w:ascii="Courier New" w:eastAsiaTheme="minorHAnsi" w:hAnsi="Courier New" w:cs="Courier New"/>
          <w:sz w:val="24"/>
          <w:szCs w:val="24"/>
        </w:rPr>
        <w:tab/>
        <w:t># specifies last year known to be alive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 end[i]==dim(start)[2] | sum(start[i,])==0 ){next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individual i is known to be alive at end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2012 or was never alive (i.e., yearling with</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unknown sex randomly assigned male status),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skip to next individual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 in (end[i]+1):dim(start)[2])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 (age[i,t]==1){start[i,t] &lt;- start[i,t-1] * rbinom(1,1,yrl.S)}</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 individual i is a yearling, yearling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survival is used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if(age[i,t]&gt;max.age.S) {start[i,t] &lt;- 0}</w:t>
      </w:r>
      <w:r w:rsidRPr="0036135A">
        <w:rPr>
          <w:rFonts w:ascii="Courier New" w:eastAsiaTheme="minorHAnsi" w:hAnsi="Courier New" w:cs="Courier New"/>
          <w:sz w:val="24"/>
          <w:szCs w:val="24"/>
        </w:rPr>
        <w:tab/>
        <w:t xml:space="preserve"># if age of individual i is greater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than maximum age, survival rate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is 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 {start[i,t] &lt;- start[i,t-1] * rbinom(1,1,adult.S[t-1])</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otherwise, adult survival is used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timing of first reproduction for female recruits during study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if(sum(repro[i,])!=0){next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repro[i,which(age[i,]==age.primC-1)]</w:t>
      </w:r>
      <w:r w:rsidRPr="0036135A">
        <w:rPr>
          <w:rFonts w:ascii="Courier New" w:eastAsiaTheme="minorHAnsi" w:hAnsi="Courier New" w:cs="Courier New"/>
          <w:sz w:val="24"/>
          <w:szCs w:val="24"/>
        </w:rPr>
        <w:tab/>
        <w:t>&lt;- 1</w:t>
      </w:r>
      <w:r w:rsidRPr="0036135A">
        <w:rPr>
          <w:rFonts w:ascii="Courier New" w:eastAsiaTheme="minorHAnsi" w:hAnsi="Courier New" w:cs="Courier New"/>
          <w:sz w:val="24"/>
          <w:szCs w:val="24"/>
        </w:rPr>
        <w:tab/>
        <w:t># assigns barren state (i.e., 1) to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 immediately prior to age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primiparity to initial breeding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history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Simulate reproductive histories for all bears including moved females, known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yearling</w:t>
      </w:r>
      <w:r w:rsidRPr="0036135A">
        <w:rPr>
          <w:rFonts w:ascii="Courier New" w:eastAsiaTheme="minorHAnsi" w:hAnsi="Courier New" w:cs="Courier New"/>
          <w:sz w:val="24"/>
          <w:szCs w:val="24"/>
        </w:rPr>
        <w:tab/>
        <w:t>recruits from 2001-2012, and subsequent simulated recruits.  All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recruitment occurs</w:t>
      </w:r>
      <w:r w:rsidRPr="0036135A">
        <w:rPr>
          <w:rFonts w:ascii="Courier New" w:eastAsiaTheme="minorHAnsi" w:hAnsi="Courier New" w:cs="Courier New"/>
          <w:sz w:val="24"/>
          <w:szCs w:val="24"/>
        </w:rPr>
        <w:tab/>
        <w:t>at the yearling age class</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 in 1:(dim(start)[2]-1))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for(i in 1:dim(start)[1]) {</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if(repro[i,t]==0) {next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repro[i,t+1] &lt;- start[i,t] * sample( (1:3), 1, prob = repro.trans[repro[i,t],])</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assigns reproductive status conditional 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status at previous time step and transition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probability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state3</w:t>
      </w:r>
      <w:r w:rsidRPr="0036135A">
        <w:rPr>
          <w:rFonts w:ascii="Courier New" w:eastAsiaTheme="minorHAnsi" w:hAnsi="Courier New" w:cs="Courier New"/>
          <w:sz w:val="24"/>
          <w:szCs w:val="24"/>
        </w:rPr>
        <w:tab/>
        <w:t>&lt;- length(which(repro[,t+1]==3))</w:t>
      </w:r>
      <w:r w:rsidRPr="0036135A">
        <w:rPr>
          <w:rFonts w:ascii="Courier New" w:eastAsiaTheme="minorHAnsi" w:hAnsi="Courier New" w:cs="Courier New"/>
          <w:sz w:val="24"/>
          <w:szCs w:val="24"/>
        </w:rPr>
        <w:tab/>
        <w:t># determines number of adult females with</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in yearling repro status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if(state3==0){next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lit.dist &lt;- rmultinom(1,state3,lit.size.probs.trc)</w:t>
      </w:r>
      <w:r w:rsidRPr="0036135A">
        <w:rPr>
          <w:rFonts w:ascii="Courier New" w:eastAsiaTheme="minorHAnsi" w:hAnsi="Courier New" w:cs="Courier New"/>
          <w:sz w:val="24"/>
          <w:szCs w:val="24"/>
        </w:rPr>
        <w:tab/>
        <w:t># randomly distributes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females w/ yearlings across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litter size classes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Recruits &lt;- lit.dist[1] + (2 * lit.dist[2])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(3 * lit.dist[3]) + (4 * lit.dist[4] </w:t>
      </w:r>
      <w:r w:rsidRPr="0036135A">
        <w:rPr>
          <w:rFonts w:ascii="Courier New" w:eastAsiaTheme="minorHAnsi" w:hAnsi="Courier New" w:cs="Courier New"/>
          <w:sz w:val="24"/>
          <w:szCs w:val="24"/>
        </w:rPr>
        <w:tab/>
        <w:t># tallies total number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f.recruits &lt;- sum(rbinom(recruits,1,sr))</w:t>
      </w:r>
      <w:r w:rsidRPr="0036135A">
        <w:rPr>
          <w:rFonts w:ascii="Courier New" w:eastAsiaTheme="minorHAnsi" w:hAnsi="Courier New" w:cs="Courier New"/>
          <w:sz w:val="24"/>
          <w:szCs w:val="24"/>
        </w:rPr>
        <w:tab/>
        <w:t># randomly assigns sex based on sex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ratio and tallies total number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female yearling recruits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if(f.recruits==0){next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new.f.age</w:t>
      </w:r>
      <w:r w:rsidRPr="0036135A">
        <w:rPr>
          <w:rFonts w:ascii="Courier New" w:eastAsiaTheme="minorHAnsi" w:hAnsi="Courier New" w:cs="Courier New"/>
          <w:sz w:val="24"/>
          <w:szCs w:val="24"/>
        </w:rPr>
        <w:tab/>
        <w:t>&lt;- matrix(0L,f.recruits,12)</w:t>
      </w:r>
      <w:r w:rsidRPr="0036135A">
        <w:rPr>
          <w:rFonts w:ascii="Courier New" w:eastAsiaTheme="minorHAnsi" w:hAnsi="Courier New" w:cs="Courier New"/>
          <w:sz w:val="24"/>
          <w:szCs w:val="24"/>
        </w:rPr>
        <w:tab/>
        <w:t># create age matrix for new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based on recruitment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for(j in 1:f.recruits){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new.f.age[j,(t+1):dim(start)[2]]</w:t>
      </w:r>
      <w:r w:rsidRPr="0036135A">
        <w:rPr>
          <w:rFonts w:ascii="Courier New" w:eastAsiaTheme="minorHAnsi" w:hAnsi="Courier New" w:cs="Courier New"/>
          <w:sz w:val="24"/>
          <w:szCs w:val="24"/>
        </w:rPr>
        <w:tab/>
        <w:t>&lt;- c(1:(dim(start)[2]-t))</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#j</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new.f.S</w:t>
      </w:r>
      <w:r w:rsidRPr="0036135A">
        <w:rPr>
          <w:rFonts w:ascii="Courier New" w:eastAsiaTheme="minorHAnsi" w:hAnsi="Courier New" w:cs="Courier New"/>
          <w:sz w:val="24"/>
          <w:szCs w:val="24"/>
        </w:rPr>
        <w:tab/>
        <w:t>&lt;- matrix(0L,f.recruits,12)</w:t>
      </w:r>
      <w:r w:rsidRPr="0036135A">
        <w:rPr>
          <w:rFonts w:ascii="Courier New" w:eastAsiaTheme="minorHAnsi" w:hAnsi="Courier New" w:cs="Courier New"/>
          <w:sz w:val="24"/>
          <w:szCs w:val="24"/>
        </w:rPr>
        <w:tab/>
        <w:t># create survival matrix for new recruits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new.f.S[,t]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new.f.S[,t+1]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rbinom(f.recruits,1,yrl.S)</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if(t&gt;10){next</w:t>
      </w:r>
    </w:p>
    <w:p w:rsidR="00C2254C" w:rsidRPr="0036135A"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sidRPr="0036135A">
        <w:rPr>
          <w:rFonts w:ascii="Courier New" w:eastAsiaTheme="minorHAnsi" w:hAnsi="Courier New" w:cs="Courier New"/>
          <w:sz w:val="24"/>
          <w:szCs w:val="24"/>
        </w:rPr>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for(ts in (t+2):dim(start)[2])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for(j in 1:f.recruits){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if(new.f.age[j,ts]==max.age.S) {next</w:t>
      </w:r>
      <w:r w:rsidRPr="0036135A">
        <w:rPr>
          <w:rFonts w:ascii="Courier New" w:eastAsiaTheme="minorHAnsi" w:hAnsi="Courier New" w:cs="Courier New"/>
          <w:sz w:val="24"/>
          <w:szCs w:val="24"/>
        </w:rPr>
        <w:tab/>
        <w:t># if past max age, survival is zero</w:t>
      </w:r>
    </w:p>
    <w:p w:rsidR="00C2254C" w:rsidRDefault="00C2254C" w:rsidP="00C2254C">
      <w:pPr>
        <w:spacing w:after="0" w:line="240" w:lineRule="auto"/>
        <w:rPr>
          <w:rFonts w:ascii="Courier New" w:eastAsiaTheme="minorHAnsi" w:hAnsi="Courier New" w:cs="Courier New"/>
          <w:sz w:val="24"/>
          <w:szCs w:val="24"/>
        </w:rPr>
      </w:pP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r>
      <w:r>
        <w:rPr>
          <w:rFonts w:ascii="Courier New" w:eastAsiaTheme="minorHAnsi" w:hAnsi="Courier New" w:cs="Courier New"/>
          <w:sz w:val="24"/>
          <w:szCs w:val="24"/>
        </w:rPr>
        <w:tab/>
        <w: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else {new.f.S[j,ts] &lt;- new.f.S[j,ts-1] * rbinom(1,1,adult.S[t-1])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otherwise, adult survival is used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#j</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new.f.repro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matrix(0L,f.recruits,12)</w:t>
      </w:r>
      <w:r w:rsidRPr="0036135A">
        <w:rPr>
          <w:rFonts w:ascii="Courier New" w:eastAsiaTheme="minorHAnsi" w:hAnsi="Courier New" w:cs="Courier New"/>
          <w:sz w:val="24"/>
          <w:szCs w:val="24"/>
        </w:rPr>
        <w:tab/>
        <w:t># create first repro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opportunity for new</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recruits based on specified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age of primiparity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new.f.repro[,(t+(age.primC-1))]</w:t>
      </w:r>
      <w:r w:rsidRPr="0036135A">
        <w:rPr>
          <w:rFonts w:ascii="Courier New" w:eastAsiaTheme="minorHAnsi" w:hAnsi="Courier New" w:cs="Courier New"/>
          <w:sz w:val="24"/>
          <w:szCs w:val="24"/>
        </w:rPr>
        <w:tab/>
        <w:t>&lt;- 1</w:t>
      </w:r>
      <w:r w:rsidRPr="0036135A">
        <w:rPr>
          <w:rFonts w:ascii="Courier New" w:eastAsiaTheme="minorHAnsi" w:hAnsi="Courier New" w:cs="Courier New"/>
          <w:sz w:val="24"/>
          <w:szCs w:val="24"/>
        </w:rPr>
        <w:tab/>
        <w:t># assigns barren state (i.e., 1) to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 immediately prior to age of</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primiparity to initial breeding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history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appends matrices for new recruits during current time step to existing matrices for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use in next time step</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start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rbind(start,new.f.S)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rbind(repro,new.f.repro)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age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rbind(age,new.f.age)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last</w:t>
      </w:r>
      <w:r w:rsidRPr="0036135A">
        <w:rPr>
          <w:rFonts w:ascii="Courier New" w:eastAsiaTheme="minorHAnsi" w:hAnsi="Courier New" w:cs="Courier New"/>
          <w:sz w:val="24"/>
          <w:szCs w:val="24"/>
        </w:rPr>
        <w:tab/>
        <w:t>&lt;- cbind(start[,12],age[,12],repro[,12])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return(list=list(start, age, repro, last))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Definitions of function arguments for projecting population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incorporating temporal process variation and parameter estimate uncertainty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start = known alive/dead status for all females moved to or born in the TRC each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 = age for all females moved to or born in the TRC each year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repro = reproductive status for all females moved to or born in the TRC each year from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yrl.S = mean of yearling survival estimates on logit scale and back transform to real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scale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adult.S = vector of annual adult survival rates for projecting TRC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max.age.S = maximum life span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sr = litter sex ratio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age.primC = age of primiparity for cub litters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age.primY = age of primiparity for yearling litters (i.e., age.primC + 1)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lit.size.probs.trc = random vector of litter size probabilities from posterior sample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 xml:space="preserve"># </w:t>
      </w:r>
      <w:r w:rsidRPr="0036135A">
        <w:rPr>
          <w:rFonts w:ascii="Courier New" w:eastAsiaTheme="minorHAnsi" w:hAnsi="Courier New" w:cs="Courier New"/>
          <w:sz w:val="24"/>
          <w:szCs w:val="24"/>
        </w:rPr>
        <w:tab/>
        <w:t>(estimate uncertainty)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repro.trans = random reproductive state transition matrix from posterior sample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(estimate uncertainty)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Define function for projecting population for 100 years starting in 2012 including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temporal process variation and estimate uncertainty </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TRC.100yrProject</w:t>
      </w:r>
      <w:r w:rsidRPr="0036135A">
        <w:rPr>
          <w:rFonts w:ascii="Courier New" w:eastAsiaTheme="minorHAnsi" w:hAnsi="Courier New" w:cs="Courier New"/>
          <w:sz w:val="24"/>
          <w:szCs w:val="24"/>
        </w:rPr>
        <w:tab/>
        <w:t>&lt;- function(n.iter,n.YR, lcl, ucl, Surviv, Surviv.var, LitSize,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TransProbs, SS.Probs, logit.ssp3.sd, sa, start, age, repro,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logitSy.mu, logitSy.sd, max.age.S, sr, age.primC, age.primY, K,</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theta){</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Z.start </w:t>
      </w:r>
      <w:r w:rsidRPr="0036135A">
        <w:rPr>
          <w:rFonts w:ascii="Courier New" w:eastAsiaTheme="minorHAnsi" w:hAnsi="Courier New" w:cs="Courier New"/>
          <w:sz w:val="24"/>
          <w:szCs w:val="24"/>
        </w:rPr>
        <w:tab/>
        <w:t xml:space="preserve">&lt;- vector("list",n.iter) </w:t>
      </w:r>
      <w:r w:rsidRPr="0036135A">
        <w:rPr>
          <w:rFonts w:ascii="Courier New" w:eastAsiaTheme="minorHAnsi" w:hAnsi="Courier New" w:cs="Courier New"/>
          <w:sz w:val="24"/>
          <w:szCs w:val="24"/>
        </w:rPr>
        <w:tab/>
        <w:t># creates null list to which results from projections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for TRC from 2001 to 2012 are written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N &lt;- matrix(0L,n.iter,n.YR+1,dimnames = list(NULL,c("Start",2:101)))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creates null matrix to which simulated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abundances are written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SyDist</w:t>
      </w:r>
      <w:r w:rsidRPr="0036135A">
        <w:rPr>
          <w:rFonts w:ascii="Courier New" w:eastAsiaTheme="minorHAnsi" w:hAnsi="Courier New" w:cs="Courier New"/>
          <w:sz w:val="24"/>
          <w:szCs w:val="24"/>
        </w:rPr>
        <w:tab/>
        <w:t>&lt;- rnorm(1000000,logitSy.mu,logitSy.sd)</w:t>
      </w:r>
      <w:r w:rsidRPr="0036135A">
        <w:rPr>
          <w:rFonts w:ascii="Courier New" w:eastAsiaTheme="minorHAnsi" w:hAnsi="Courier New" w:cs="Courier New"/>
          <w:sz w:val="24"/>
          <w:szCs w:val="24"/>
        </w:rPr>
        <w:tab/>
        <w:t># generates set of random values for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 survival based on mean and sd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estimates obtained from publishes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literature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sub.Sy</w:t>
      </w:r>
      <w:r w:rsidRPr="0036135A">
        <w:rPr>
          <w:rFonts w:ascii="Courier New" w:eastAsiaTheme="minorHAnsi" w:hAnsi="Courier New" w:cs="Courier New"/>
          <w:sz w:val="24"/>
          <w:szCs w:val="24"/>
        </w:rPr>
        <w:tab/>
        <w:t xml:space="preserve">&lt;- which(SyDist &gt; quantile(SyDist, probs = lcl) &amp;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SyDist &lt; quantile(SyDist, probs = ucl))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limits values of adult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survival rates to avoid extreme and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unrealistic values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for(n in 1:n.iter){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xml:space="preserve">sub.AC &lt;- which(Surviv &gt; quantile(Surviv, probs = lcl) &amp;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Surviv &lt; quantile(Surviv, probs = ucl))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limits values of adult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survival ratesto avoid extreme and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unrealistic values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AS.parm &lt;- Surviv[sample(sub.AC,1)] # randomly selects value of mean annual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survival rate (estimate uncertainty)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yrl.S &lt;- 1/(1+exp(-(SyDist[sample(sub.Sy,1)]))) # randomly selects yearling survival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rate (estimate uncertainty)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adult.S</w:t>
      </w:r>
      <w:r w:rsidRPr="0036135A">
        <w:rPr>
          <w:rFonts w:ascii="Courier New" w:eastAsiaTheme="minorHAnsi" w:hAnsi="Courier New" w:cs="Courier New"/>
          <w:sz w:val="24"/>
          <w:szCs w:val="24"/>
        </w:rPr>
        <w:tab/>
        <w:t xml:space="preserve"> &lt;- c(1:11) # creates vector to which annual adult survival rates for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projecting TRC from 2001 to 2012 are written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for(t in 1:11){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adult.S[t] &lt;- exp(-(exp(rnorm(1,AS.parm,(Surviv.var^.5)))*12))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generates random annual adult female survival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rates for projecting TRC from 2001 to 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(temporal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sn.L &lt;- sample(c(1:dim(LitSize)[1]),1)</w:t>
      </w:r>
      <w:r w:rsidRPr="0036135A">
        <w:rPr>
          <w:rFonts w:ascii="Courier New" w:eastAsiaTheme="minorHAnsi" w:hAnsi="Courier New" w:cs="Courier New"/>
          <w:sz w:val="24"/>
          <w:szCs w:val="24"/>
        </w:rPr>
        <w:tab/>
        <w:t># generates random number for creating litter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size probability vector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lit.size.probs.trc</w:t>
      </w:r>
      <w:r w:rsidRPr="0036135A">
        <w:rPr>
          <w:rFonts w:ascii="Courier New" w:eastAsiaTheme="minorHAnsi" w:hAnsi="Courier New" w:cs="Courier New"/>
          <w:sz w:val="24"/>
          <w:szCs w:val="24"/>
        </w:rPr>
        <w:tab/>
        <w:t>&lt;- LitSize[sn.L,5:8]</w:t>
      </w:r>
      <w:r w:rsidRPr="0036135A">
        <w:rPr>
          <w:rFonts w:ascii="Courier New" w:eastAsiaTheme="minorHAnsi" w:hAnsi="Courier New" w:cs="Courier New"/>
          <w:sz w:val="24"/>
          <w:szCs w:val="24"/>
        </w:rPr>
        <w:tab/>
        <w:t># creates random vector of litter size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probabilities from posterior sample for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projecting TRC from 2001 to 2012 (estimate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uncertainty)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sn.R</w:t>
      </w:r>
      <w:r w:rsidRPr="0036135A">
        <w:rPr>
          <w:rFonts w:ascii="Courier New" w:eastAsiaTheme="minorHAnsi" w:hAnsi="Courier New" w:cs="Courier New"/>
          <w:sz w:val="24"/>
          <w:szCs w:val="24"/>
        </w:rPr>
        <w:tab/>
        <w:t>&lt;- sample(c(1:dim(TransProbs[[2]])[1]),1)</w:t>
      </w:r>
      <w:r w:rsidRPr="0036135A">
        <w:rPr>
          <w:rFonts w:ascii="Courier New" w:eastAsiaTheme="minorHAnsi" w:hAnsi="Courier New" w:cs="Courier New"/>
          <w:sz w:val="24"/>
          <w:szCs w:val="24"/>
        </w:rPr>
        <w:tab/>
        <w:t># generates random number for creating</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repro state transition matrix</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(estimate uncertainty)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repro.trans.trc &lt;- matrix(c(TransProbs[[2]][sn.R,1], TransProbs[[2]][sn.R,2], 0,</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TransProbs[[2]][sn.R,3],TransProbs[[2]][sn.R,4], TransProbs[[2]][sn.R,5],</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TransProbs[[2]][sn.R,6], TransProbs[[2]][sn.R,7], 0),3,3, byrow=TRUE)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creates random reproductive state transition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matrix from posterior sample for projecting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TRC from 2001 to 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Z.tmp &lt;- init(start = start, age = age, repro = repro, yrl.S = yrl.S, adult.S = adult.S,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max.age.S = max.age.S, sr = sr, age.primC = age.primC,</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age.primY = age.primY, lit.size.probs.trc = lit.size.probs.trc,</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repro.trans = repro.trans.trc)[[4]][,1:2]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calls function for projecting TRC from 2001 to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2012 and saves live/dead status and age as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initial conditions for 100 year projections</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Z.start[[n]]</w:t>
      </w:r>
      <w:r w:rsidRPr="0036135A">
        <w:rPr>
          <w:rFonts w:ascii="Courier New" w:eastAsiaTheme="minorHAnsi" w:hAnsi="Courier New" w:cs="Courier New"/>
          <w:sz w:val="24"/>
          <w:szCs w:val="24"/>
        </w:rPr>
        <w:tab/>
        <w:t xml:space="preserve">&lt;- subset(Z.tmp, Z.tmp[,1]==1) </w:t>
      </w:r>
      <w:r w:rsidRPr="0036135A">
        <w:rPr>
          <w:rFonts w:ascii="Courier New" w:eastAsiaTheme="minorHAnsi" w:hAnsi="Courier New" w:cs="Courier New"/>
          <w:sz w:val="24"/>
          <w:szCs w:val="24"/>
        </w:rPr>
        <w:tab/>
        <w:t># writes initial population conditions for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100 year projection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pop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Z.start[[n]] # renames initial conditions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N[n,1]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sum(pop[,1]) # calculates initial abundance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sub.ssp3</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&lt;- which(SS.Probs[,3,2] &gt; quantile(SS.Probs[,3,2], probs = lcl) &amp;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SS.Probs[,3,2] &lt; quantile(SS.Probs[,3,2], probs = ucl))</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limits values of stable state reproductive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rate for yearlings state to avoid extreme and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unrealistic values </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ssp3</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SS.Probs[sample(sub.ssp3,1),3,2]</w:t>
      </w:r>
      <w:r w:rsidRPr="0036135A">
        <w:rPr>
          <w:rFonts w:ascii="Courier New" w:eastAsiaTheme="minorHAnsi" w:hAnsi="Courier New" w:cs="Courier New"/>
          <w:sz w:val="24"/>
          <w:szCs w:val="24"/>
        </w:rPr>
        <w:tab/>
        <w:t># selects value of stable state</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reproductive rate for yearlings state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(estimate uncertainty)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for(t in 2:(n.YR+1))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A.S</w:t>
      </w:r>
      <w:r w:rsidRPr="0036135A">
        <w:rPr>
          <w:rFonts w:ascii="Courier New" w:eastAsiaTheme="minorHAnsi" w:hAnsi="Courier New" w:cs="Courier New"/>
          <w:sz w:val="24"/>
          <w:szCs w:val="24"/>
        </w:rPr>
        <w:tab/>
        <w:t>&lt;- exp(-(exp(rnorm(1,AS.parm,(Surviv.var^.5)))*12)</w:t>
      </w:r>
      <w:r w:rsidRPr="0036135A">
        <w:rPr>
          <w:rFonts w:ascii="Courier New" w:eastAsiaTheme="minorHAnsi" w:hAnsi="Courier New" w:cs="Courier New"/>
          <w:sz w:val="24"/>
          <w:szCs w:val="24"/>
        </w:rPr>
        <w:tab/>
        <w:t># generates random annual</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adult female survival rate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(temporal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yrl.tmp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subset(pop, pop[,2]==1) # selects 1 year old individuals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yrl.tmp[,1]</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rbinom(dim(yrl.tmp)[1],1,yrl.S)</w:t>
      </w:r>
      <w:r w:rsidRPr="0036135A">
        <w:rPr>
          <w:rFonts w:ascii="Courier New" w:eastAsiaTheme="minorHAnsi" w:hAnsi="Courier New" w:cs="Courier New"/>
          <w:sz w:val="24"/>
          <w:szCs w:val="24"/>
        </w:rPr>
        <w:tab/>
        <w:t># randomly determines number of</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 survivors (demographic</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ad.tmp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&lt;- subset(pop, pop[,2]&gt;1 &amp; pop[,2]&lt;(max.age.S+1))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selects individuals &gt;1 and &lt;max age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ad.tmp[,1]</w:t>
      </w:r>
      <w:r w:rsidRPr="0036135A">
        <w:rPr>
          <w:rFonts w:ascii="Courier New" w:eastAsiaTheme="minorHAnsi" w:hAnsi="Courier New" w:cs="Courier New"/>
          <w:sz w:val="24"/>
          <w:szCs w:val="24"/>
        </w:rPr>
        <w:tab/>
        <w:t>&lt;- rbinom(dim(ad.tmp)[1],1,A.S)</w:t>
      </w:r>
      <w:r w:rsidRPr="0036135A">
        <w:rPr>
          <w:rFonts w:ascii="Courier New" w:eastAsiaTheme="minorHAnsi" w:hAnsi="Courier New" w:cs="Courier New"/>
          <w:sz w:val="24"/>
          <w:szCs w:val="24"/>
        </w:rPr>
        <w:tab/>
        <w:t># randomly determines number of adult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survivors (demographic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senes.tmp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subset(pop, pop[,2]&gt;max.age.S) # selects individuals &gt;max age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senes.tmp[,1]</w:t>
      </w:r>
      <w:r w:rsidRPr="0036135A">
        <w:rPr>
          <w:rFonts w:ascii="Courier New" w:eastAsiaTheme="minorHAnsi" w:hAnsi="Courier New" w:cs="Courier New"/>
          <w:sz w:val="24"/>
          <w:szCs w:val="24"/>
        </w:rPr>
        <w:tab/>
        <w:t>&lt;- 0 # sets all individuals &gt;max age to dead status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pop &lt;- rbind(yrl.tmp,ad.tmp,senes.tmp) </w:t>
      </w:r>
      <w:r w:rsidRPr="0036135A">
        <w:rPr>
          <w:rFonts w:ascii="Courier New" w:eastAsiaTheme="minorHAnsi" w:hAnsi="Courier New" w:cs="Courier New"/>
          <w:sz w:val="24"/>
          <w:szCs w:val="24"/>
        </w:rPr>
        <w:tab/>
        <w:t># combines yearling, adult, and senescent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matrices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pop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subset(pop, pop[,1]==1) # selects individuals with alive status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pop[,2]</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pop[,2] + 1</w:t>
      </w:r>
      <w:r w:rsidRPr="0036135A">
        <w:rPr>
          <w:rFonts w:ascii="Courier New" w:eastAsiaTheme="minorHAnsi" w:hAnsi="Courier New" w:cs="Courier New"/>
          <w:sz w:val="24"/>
          <w:szCs w:val="24"/>
        </w:rPr>
        <w:tab/>
        <w:t># ages all survivors 1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&lt;- ssp3*(((K/sum(pop[,1]))-1)/((K/sum(pop[,1]))-1+theta)) +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(1/(1+exp(rnorm(1,0,logit.ssp3.sd[sa])))) - 0.5</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calculates density-dependent stable state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repro probabilities for yearlings including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xml:space="preserve"># random deviation (temporal variation)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if(R &lt; 0 | is.na(R) | length(which(pop[,2]&gt;age.primY))==0){nstate3 &lt;- 0}                                                    </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if(R &gt; 1){R &lt;- 1} # ensures stable state probabilities do not exceed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nstate3</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rbinom(length(which(pop[,2]&gt;age.primY)),1,R)</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randomly determines which individuals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of breeding age have yearling litters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(demographic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#ifelse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lit.dist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rmultinom(1,sum(nstate3),lit.size.probs.trc)</w:t>
      </w:r>
      <w:r w:rsidRPr="0036135A">
        <w:rPr>
          <w:rFonts w:ascii="Courier New" w:eastAsiaTheme="minorHAnsi" w:hAnsi="Courier New" w:cs="Courier New"/>
          <w:sz w:val="24"/>
          <w:szCs w:val="24"/>
        </w:rPr>
        <w:tab/>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randomly distributes females w/</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yearlings across litter size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classes (demographic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recruits</w:t>
      </w:r>
      <w:r w:rsidRPr="0036135A">
        <w:rPr>
          <w:rFonts w:ascii="Courier New" w:eastAsiaTheme="minorHAnsi" w:hAnsi="Courier New" w:cs="Courier New"/>
          <w:sz w:val="24"/>
          <w:szCs w:val="24"/>
        </w:rPr>
        <w:tab/>
        <w:t>&lt;- lit.dist[1] + (2 * lit.dist[2]) + (3 * lit.dist[3]) + (4 * lit.dist[4])</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tallies total number of yearling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f.recruits &lt;- sum(rbinom(recruits,1,sr))</w:t>
      </w:r>
      <w:r w:rsidRPr="0036135A">
        <w:rPr>
          <w:rFonts w:ascii="Courier New" w:eastAsiaTheme="minorHAnsi" w:hAnsi="Courier New" w:cs="Courier New"/>
          <w:sz w:val="24"/>
          <w:szCs w:val="24"/>
        </w:rPr>
        <w:tab/>
        <w:t># randomly assigns sex based on sex ratio</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and tallies total number of female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 yearling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new.f.matrix</w:t>
      </w:r>
      <w:r w:rsidRPr="0036135A">
        <w:rPr>
          <w:rFonts w:ascii="Courier New" w:eastAsiaTheme="minorHAnsi" w:hAnsi="Courier New" w:cs="Courier New"/>
          <w:sz w:val="24"/>
          <w:szCs w:val="24"/>
        </w:rPr>
        <w:tab/>
        <w:t>&lt;- matrix(1,f.recruits,2) # creates matrix for new female recruits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pop</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&lt;- rbind(pop,new.f.matrix) # creates population matrix for next time step</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N[n,t] &lt;- sum(pop[,1]) # calculates end abundance</w:t>
      </w:r>
    </w:p>
    <w:p w:rsidR="00C2254C"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r>
      <w:r w:rsidRPr="005B2E9C">
        <w:rPr>
          <w:rFonts w:ascii="Courier New" w:eastAsiaTheme="minorHAnsi" w:hAnsi="Courier New" w:cs="Courier New"/>
          <w:sz w:val="24"/>
          <w:szCs w:val="24"/>
        </w:rPr>
        <w:t>if(sum(pop[,1])==0)</w:t>
      </w:r>
      <w:r w:rsidR="005B2E9C" w:rsidRPr="005B2E9C">
        <w:rPr>
          <w:rFonts w:ascii="Courier New" w:eastAsiaTheme="minorHAnsi" w:hAnsi="Courier New" w:cs="Courier New"/>
          <w:sz w:val="24"/>
          <w:szCs w:val="24"/>
        </w:rPr>
        <w:t>{</w:t>
      </w:r>
      <w:r w:rsidRPr="005B2E9C">
        <w:rPr>
          <w:rFonts w:ascii="Courier New" w:eastAsiaTheme="minorHAnsi" w:hAnsi="Courier New" w:cs="Courier New"/>
          <w:sz w:val="24"/>
          <w:szCs w:val="24"/>
        </w:rPr>
        <w:t>break</w:t>
      </w:r>
      <w:r w:rsidR="005B2E9C" w:rsidRPr="005B2E9C">
        <w:rPr>
          <w:rFonts w:ascii="Courier New" w:eastAsiaTheme="minorHAnsi" w:hAnsi="Courier New" w:cs="Courier New"/>
          <w:sz w:val="24"/>
          <w:szCs w:val="24"/>
        </w:rPr>
        <w:t>}</w:t>
      </w:r>
      <w:r w:rsidRPr="005B2E9C">
        <w:rPr>
          <w:rFonts w:ascii="Courier New" w:eastAsiaTheme="minorHAnsi" w:hAnsi="Courier New" w:cs="Courier New"/>
          <w:sz w:val="24"/>
          <w:szCs w:val="24"/>
        </w:rPr>
        <w:t xml:space="preserve"> # terminates projection if population goes extinct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ab/>
        <w:t>} #t</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N.sum.stats</w:t>
      </w:r>
      <w:r w:rsidRPr="0036135A">
        <w:rPr>
          <w:rFonts w:ascii="Courier New" w:eastAsiaTheme="minorHAnsi" w:hAnsi="Courier New" w:cs="Courier New"/>
          <w:sz w:val="24"/>
          <w:szCs w:val="24"/>
        </w:rPr>
        <w:tab/>
        <w:t>&lt;- summary.fn(N[,(n.YR+1)])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probpers</w:t>
      </w:r>
      <w:r w:rsidRPr="0036135A">
        <w:rPr>
          <w:rFonts w:ascii="Courier New" w:eastAsiaTheme="minorHAnsi" w:hAnsi="Courier New" w:cs="Courier New"/>
          <w:sz w:val="24"/>
          <w:szCs w:val="24"/>
        </w:rPr>
        <w:tab/>
        <w:t>&lt;- length(which(N[,(n.YR+1)]!=0))/n.iter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lambdas</w:t>
      </w:r>
      <w:r w:rsidRPr="0036135A">
        <w:rPr>
          <w:rFonts w:ascii="Courier New" w:eastAsiaTheme="minorHAnsi" w:hAnsi="Courier New" w:cs="Courier New"/>
          <w:sz w:val="24"/>
          <w:szCs w:val="24"/>
        </w:rPr>
        <w:tab/>
        <w:t>&lt;- geom.lamda(N,(n.YR+1),n.iter)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lambda.sum.stats</w:t>
      </w:r>
      <w:r w:rsidRPr="0036135A">
        <w:rPr>
          <w:rFonts w:ascii="Courier New" w:eastAsiaTheme="minorHAnsi" w:hAnsi="Courier New" w:cs="Courier New"/>
          <w:sz w:val="24"/>
          <w:szCs w:val="24"/>
        </w:rPr>
        <w:tab/>
        <w:t>&lt;- lambdas[[2]]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lower.N</w:t>
      </w:r>
      <w:r w:rsidRPr="0036135A">
        <w:rPr>
          <w:rFonts w:ascii="Courier New" w:eastAsiaTheme="minorHAnsi" w:hAnsi="Courier New" w:cs="Courier New"/>
          <w:sz w:val="24"/>
          <w:szCs w:val="24"/>
        </w:rPr>
        <w:tab/>
        <w:t>&lt;- length(which(N[,1]&gt;N[,(n.YR+1)]))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dec.popG</w:t>
      </w:r>
      <w:r w:rsidRPr="0036135A">
        <w:rPr>
          <w:rFonts w:ascii="Courier New" w:eastAsiaTheme="minorHAnsi" w:hAnsi="Courier New" w:cs="Courier New"/>
          <w:sz w:val="24"/>
          <w:szCs w:val="24"/>
        </w:rPr>
        <w:tab/>
        <w:t>&lt;- length(which(lambdas[[1]]&lt;1))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return(list=list(N,N.sum.stats,lambda.sum.stats,probpers,lower.N,dec.popG,lambdas[[1]]))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#fn</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Definitions of function arguments for projecting population for 100 years starting</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in 2013 incorporating temporal process variation and parameter estimate uncertainty</w:t>
      </w:r>
    </w:p>
    <w:p w:rsidR="00C2254C" w:rsidRPr="0036135A" w:rsidRDefault="00C2254C" w:rsidP="00C2254C">
      <w:pPr>
        <w:spacing w:after="0" w:line="240" w:lineRule="auto"/>
        <w:rPr>
          <w:rFonts w:ascii="Courier New" w:eastAsiaTheme="minorHAnsi" w:hAnsi="Courier New" w:cs="Courier New"/>
          <w:sz w:val="24"/>
          <w:szCs w:val="24"/>
        </w:rPr>
      </w:pP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n.iter = number of simulated tracjectories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n.YR = number of years to project population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lcl = lower limit (percentile) for posterior sample values of vital rates to avoid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extreme and unrealistic values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ucl = upper limit (percentile) for posterior sample values of vital rates to avoid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extreme and unrealistic values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Surviv = posterior sample values for adult female survival rate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Surviv.var = estimate of temporal process variance for adult female survival rate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(posterior mode)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LitSize = posterior sample values of litter size probabilities</w:t>
      </w:r>
    </w:p>
    <w:p w:rsidR="00C2254C" w:rsidRPr="0036135A" w:rsidRDefault="00C2254C" w:rsidP="00C2254C">
      <w:pPr>
        <w:spacing w:after="0" w:line="240" w:lineRule="auto"/>
        <w:rPr>
          <w:rFonts w:ascii="Courier New" w:eastAsiaTheme="minorHAnsi" w:hAnsi="Courier New" w:cs="Courier New"/>
          <w:b/>
          <w:sz w:val="24"/>
          <w:szCs w:val="24"/>
        </w:rPr>
      </w:pPr>
      <w:r w:rsidRPr="0036135A">
        <w:rPr>
          <w:rFonts w:ascii="Courier New" w:eastAsiaTheme="minorHAnsi" w:hAnsi="Courier New" w:cs="Courier New"/>
          <w:sz w:val="24"/>
          <w:szCs w:val="24"/>
        </w:rPr>
        <w:t># TransProbs = posterior sample values of reproductive transition probabilities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SS.Probs = posterior sample values of stable state probabilities for reproductive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status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logit.ssp3.sd = vector of plausible standard deviations for stable state probability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used to incorporate temporal variation.  Based on mean estimate (ssp3) and</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coefficient of variation derived from mean and variance estimates of recruitment from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CMR analysis for TRB (i.e., logit.ssp3.sd [1]) and UARB (i.e., logit.ssp3.sd [2])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sa = specifies which standard deviation to be used for incorporating temporal variation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r>
      <w:r w:rsidRPr="0036135A">
        <w:rPr>
          <w:rFonts w:ascii="Courier New" w:eastAsiaTheme="minorHAnsi" w:hAnsi="Courier New" w:cs="Courier New"/>
          <w:sz w:val="24"/>
          <w:szCs w:val="24"/>
        </w:rPr>
        <w:tab/>
        <w:t>in stable state probabilities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start = known alive/dead status for all females moved to or born in the TRC each year</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 = age for all females moved to or born in the TRC each year from 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lastRenderedPageBreak/>
        <w:t># repro = reproductive status for all females moved to or born in the TRC each year from</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xml:space="preserve"># </w:t>
      </w:r>
      <w:r w:rsidRPr="0036135A">
        <w:rPr>
          <w:rFonts w:ascii="Courier New" w:eastAsiaTheme="minorHAnsi" w:hAnsi="Courier New" w:cs="Courier New"/>
          <w:sz w:val="24"/>
          <w:szCs w:val="24"/>
        </w:rPr>
        <w:tab/>
        <w:t>2001–2012</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logitSy.mu = mean of yearling survival estimates on logit scale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logitSy.sd = standard deviation of yearling survival estimates on logit scale</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max.age.S = maximum life span</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sr = litter sex ratio</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age.primC = age of primiparity for cub litters</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age.primY = age of primiparity for yearling litters (i.e., age.primC + 1)</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 K = carrying capacity derived from density estimates for TRB or UARB multiplied by</w:t>
      </w:r>
    </w:p>
    <w:p w:rsidR="00C2254C" w:rsidRPr="0036135A" w:rsidRDefault="00C2254C" w:rsidP="00C2254C">
      <w:pPr>
        <w:spacing w:after="0" w:line="240" w:lineRule="auto"/>
        <w:rPr>
          <w:rFonts w:ascii="Courier New" w:eastAsiaTheme="minorHAnsi" w:hAnsi="Courier New" w:cs="Courier New"/>
          <w:sz w:val="24"/>
          <w:szCs w:val="24"/>
        </w:rPr>
      </w:pPr>
      <w:r w:rsidRPr="0036135A">
        <w:rPr>
          <w:rFonts w:ascii="Courier New" w:eastAsiaTheme="minorHAnsi" w:hAnsi="Courier New" w:cs="Courier New"/>
          <w:sz w:val="24"/>
          <w:szCs w:val="24"/>
        </w:rPr>
        <w:t>#</w:t>
      </w:r>
      <w:r w:rsidRPr="0036135A">
        <w:rPr>
          <w:rFonts w:ascii="Courier New" w:eastAsiaTheme="minorHAnsi" w:hAnsi="Courier New" w:cs="Courier New"/>
          <w:sz w:val="24"/>
          <w:szCs w:val="24"/>
        </w:rPr>
        <w:tab/>
        <w:t xml:space="preserve"> total area of habitat in TRC</w:t>
      </w:r>
    </w:p>
    <w:p w:rsidR="00C2254C" w:rsidRDefault="00C2254C" w:rsidP="00C2254C">
      <w:pPr>
        <w:spacing w:after="0" w:line="240" w:lineRule="auto"/>
        <w:rPr>
          <w:rFonts w:ascii="Times New Roman" w:hAnsi="Times New Roman" w:cs="Times New Roman"/>
        </w:rPr>
        <w:sectPr w:rsidR="00C2254C" w:rsidSect="00C2254C">
          <w:pgSz w:w="15840" w:h="12240" w:orient="landscape"/>
          <w:pgMar w:top="1440" w:right="1260" w:bottom="1440" w:left="1350" w:header="720" w:footer="720" w:gutter="0"/>
          <w:cols w:space="720"/>
          <w:docGrid w:linePitch="360"/>
        </w:sectPr>
      </w:pPr>
      <w:r>
        <w:rPr>
          <w:rFonts w:ascii="Times New Roman" w:hAnsi="Times New Roman" w:cs="Times New Roman"/>
        </w:rPr>
        <w:t xml:space="preserve"> </w:t>
      </w:r>
    </w:p>
    <w:p w:rsidR="00C2254C" w:rsidRPr="00510D15" w:rsidRDefault="00C2254C" w:rsidP="00C2254C">
      <w:pPr>
        <w:spacing w:after="0" w:line="480" w:lineRule="auto"/>
        <w:outlineLvl w:val="0"/>
        <w:rPr>
          <w:rFonts w:ascii="Times New Roman" w:eastAsia="SimSun" w:hAnsi="Times New Roman" w:cs="Times New Roman"/>
          <w:b/>
          <w:sz w:val="24"/>
          <w:szCs w:val="24"/>
        </w:rPr>
      </w:pPr>
      <w:bookmarkStart w:id="162" w:name="_Toc249949076"/>
      <w:bookmarkStart w:id="163" w:name="_Toc250582949"/>
      <w:bookmarkStart w:id="164" w:name="_Toc250583483"/>
      <w:bookmarkStart w:id="165" w:name="_Toc394564076"/>
      <w:r w:rsidRPr="00510D15">
        <w:rPr>
          <w:rFonts w:ascii="Times New Roman" w:eastAsia="SimSun" w:hAnsi="Times New Roman" w:cs="Times New Roman"/>
          <w:b/>
          <w:sz w:val="24"/>
          <w:szCs w:val="24"/>
        </w:rPr>
        <w:lastRenderedPageBreak/>
        <w:t>VITA</w:t>
      </w:r>
      <w:bookmarkEnd w:id="162"/>
      <w:bookmarkEnd w:id="163"/>
      <w:bookmarkEnd w:id="164"/>
      <w:bookmarkEnd w:id="165"/>
    </w:p>
    <w:p w:rsidR="00C2254C" w:rsidRPr="00510D15" w:rsidRDefault="00C2254C" w:rsidP="00C2254C">
      <w:pPr>
        <w:spacing w:after="0" w:line="240" w:lineRule="auto"/>
        <w:jc w:val="center"/>
        <w:rPr>
          <w:rFonts w:ascii="Times New Roman" w:eastAsia="SimSun" w:hAnsi="Times New Roman" w:cs="Times New Roman"/>
          <w:b/>
          <w:sz w:val="24"/>
          <w:szCs w:val="24"/>
        </w:rPr>
      </w:pPr>
    </w:p>
    <w:p w:rsidR="00D7168A" w:rsidRDefault="00C2254C" w:rsidP="00172969">
      <w:pPr>
        <w:spacing w:after="0" w:line="480" w:lineRule="auto"/>
      </w:pPr>
      <w:r w:rsidRPr="00510D15">
        <w:rPr>
          <w:rFonts w:ascii="Times New Roman" w:eastAsia="SimSun" w:hAnsi="Times New Roman" w:cs="Times New Roman"/>
          <w:sz w:val="24"/>
          <w:szCs w:val="24"/>
        </w:rPr>
        <w:t>Jared Scott Laufenberg was born on September 24, 1977 in Cross Plains, Wisconsin.  He attended Oklahoma State University where he received a Bachelor of Science degree in Wildlife and Fisheries Ecology in December 2003.  Jared has worked as a Student Conservation Association intern and as an elk and black bear research technician in Great Smoky Mountains National Park, as a crew leader for the U.S. Forest Service on the Northern Continental Divide Ecosystem Grizzly Bear DNA project in Montana, and as a feral pig hunter for the Institute for Wildlife Studies on Santa Catalina Island, California.  In January 2005, he began M.S. degree in the Department of Forestry, Wildlife and Fisheries at the University of Tennessee, Knoxville studying black bears in the Great Smoky Mountains National Park.  In January of 2008, Jared accepted an offer to pursue a PhD degree in Natural Resources within the same department studying federally threatened Louisiana black bears in the Lower Mississippi Alluvial Valley of Louisiana.  For 2 years, Jared concurrently worked on both his M.S. and PhD research.  He received his Master of Science degree in Wildlife and Fisheries Science in May 2010 and his Doctor of Philosophy degree in N</w:t>
      </w:r>
      <w:r w:rsidR="00172969">
        <w:rPr>
          <w:rFonts w:ascii="Times New Roman" w:eastAsia="SimSun" w:hAnsi="Times New Roman" w:cs="Times New Roman"/>
          <w:sz w:val="24"/>
          <w:szCs w:val="24"/>
        </w:rPr>
        <w:t>atural Resources in August 2014</w:t>
      </w:r>
    </w:p>
    <w:sectPr w:rsidR="00D7168A" w:rsidSect="00C2254C">
      <w:pgSz w:w="12240" w:h="15840"/>
      <w:pgMar w:top="1260" w:right="1440" w:bottom="135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F08" w:rsidRDefault="00FD3F08" w:rsidP="007454CB">
      <w:pPr>
        <w:spacing w:after="0" w:line="240" w:lineRule="auto"/>
      </w:pPr>
      <w:r>
        <w:separator/>
      </w:r>
    </w:p>
  </w:endnote>
  <w:endnote w:type="continuationSeparator" w:id="0">
    <w:p w:rsidR="00FD3F08" w:rsidRDefault="00FD3F08" w:rsidP="00745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MTT12">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3117863"/>
      <w:docPartObj>
        <w:docPartGallery w:val="Page Numbers (Bottom of Page)"/>
        <w:docPartUnique/>
      </w:docPartObj>
    </w:sdtPr>
    <w:sdtContent>
      <w:p w:rsidR="002E6D15" w:rsidRDefault="00951E25">
        <w:pPr>
          <w:pStyle w:val="Footer"/>
          <w:jc w:val="center"/>
        </w:pPr>
        <w:r w:rsidRPr="00FD3E12">
          <w:rPr>
            <w:rFonts w:ascii="Times New Roman" w:hAnsi="Times New Roman" w:cs="Times New Roman"/>
            <w:sz w:val="24"/>
            <w:szCs w:val="24"/>
          </w:rPr>
          <w:fldChar w:fldCharType="begin"/>
        </w:r>
        <w:r w:rsidR="002E6D15" w:rsidRPr="00FD3E12">
          <w:rPr>
            <w:rFonts w:ascii="Times New Roman" w:hAnsi="Times New Roman" w:cs="Times New Roman"/>
            <w:sz w:val="24"/>
            <w:szCs w:val="24"/>
          </w:rPr>
          <w:instrText xml:space="preserve"> PAGE   \* MERGEFORMAT </w:instrText>
        </w:r>
        <w:r w:rsidRPr="00FD3E12">
          <w:rPr>
            <w:rFonts w:ascii="Times New Roman" w:hAnsi="Times New Roman" w:cs="Times New Roman"/>
            <w:sz w:val="24"/>
            <w:szCs w:val="24"/>
          </w:rPr>
          <w:fldChar w:fldCharType="separate"/>
        </w:r>
        <w:r w:rsidR="005C2632">
          <w:rPr>
            <w:rFonts w:ascii="Times New Roman" w:hAnsi="Times New Roman" w:cs="Times New Roman"/>
            <w:noProof/>
            <w:sz w:val="24"/>
            <w:szCs w:val="24"/>
          </w:rPr>
          <w:t>2</w:t>
        </w:r>
        <w:r w:rsidRPr="00FD3E12">
          <w:rPr>
            <w:rFonts w:ascii="Times New Roman" w:hAnsi="Times New Roman" w:cs="Times New Roman"/>
            <w:sz w:val="24"/>
            <w:szCs w:val="24"/>
          </w:rPr>
          <w:fldChar w:fldCharType="end"/>
        </w:r>
      </w:p>
    </w:sdtContent>
  </w:sdt>
  <w:p w:rsidR="002E6D15" w:rsidRDefault="002E6D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5" w:rsidRDefault="002E6D15">
    <w:pPr>
      <w:pStyle w:val="Footer"/>
      <w:jc w:val="center"/>
    </w:pPr>
  </w:p>
  <w:p w:rsidR="002E6D15" w:rsidRDefault="002E6D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3117858"/>
      <w:docPartObj>
        <w:docPartGallery w:val="Page Numbers (Bottom of Page)"/>
        <w:docPartUnique/>
      </w:docPartObj>
    </w:sdtPr>
    <w:sdtContent>
      <w:p w:rsidR="002E6D15" w:rsidRDefault="00951E25">
        <w:pPr>
          <w:pStyle w:val="Footer"/>
          <w:jc w:val="center"/>
        </w:pPr>
        <w:r w:rsidRPr="00FD3E12">
          <w:rPr>
            <w:rFonts w:ascii="Times New Roman" w:hAnsi="Times New Roman" w:cs="Times New Roman"/>
            <w:sz w:val="24"/>
            <w:szCs w:val="24"/>
          </w:rPr>
          <w:fldChar w:fldCharType="begin"/>
        </w:r>
        <w:r w:rsidR="002E6D15" w:rsidRPr="00FD3E12">
          <w:rPr>
            <w:rFonts w:ascii="Times New Roman" w:hAnsi="Times New Roman" w:cs="Times New Roman"/>
            <w:sz w:val="24"/>
            <w:szCs w:val="24"/>
          </w:rPr>
          <w:instrText xml:space="preserve"> PAGE   \* MERGEFORMAT </w:instrText>
        </w:r>
        <w:r w:rsidRPr="00FD3E12">
          <w:rPr>
            <w:rFonts w:ascii="Times New Roman" w:hAnsi="Times New Roman" w:cs="Times New Roman"/>
            <w:sz w:val="24"/>
            <w:szCs w:val="24"/>
          </w:rPr>
          <w:fldChar w:fldCharType="separate"/>
        </w:r>
        <w:r w:rsidR="005C2632">
          <w:rPr>
            <w:rFonts w:ascii="Times New Roman" w:hAnsi="Times New Roman" w:cs="Times New Roman"/>
            <w:noProof/>
            <w:sz w:val="24"/>
            <w:szCs w:val="24"/>
          </w:rPr>
          <w:t>xiii</w:t>
        </w:r>
        <w:r w:rsidRPr="00FD3E12">
          <w:rPr>
            <w:rFonts w:ascii="Times New Roman" w:hAnsi="Times New Roman" w:cs="Times New Roman"/>
            <w:sz w:val="24"/>
            <w:szCs w:val="24"/>
          </w:rPr>
          <w:fldChar w:fldCharType="end"/>
        </w:r>
      </w:p>
    </w:sdtContent>
  </w:sdt>
  <w:p w:rsidR="002E6D15" w:rsidRDefault="002E6D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F08" w:rsidRDefault="00FD3F08" w:rsidP="007454CB">
      <w:pPr>
        <w:spacing w:after="0" w:line="240" w:lineRule="auto"/>
      </w:pPr>
      <w:r>
        <w:separator/>
      </w:r>
    </w:p>
  </w:footnote>
  <w:footnote w:type="continuationSeparator" w:id="0">
    <w:p w:rsidR="00FD3F08" w:rsidRDefault="00FD3F08" w:rsidP="007454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15" w:rsidRDefault="002E6D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A411F"/>
    <w:multiLevelType w:val="hybridMultilevel"/>
    <w:tmpl w:val="40D6D672"/>
    <w:lvl w:ilvl="0" w:tplc="E604A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E51C7"/>
    <w:multiLevelType w:val="hybridMultilevel"/>
    <w:tmpl w:val="EC9CC2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113F41"/>
    <w:multiLevelType w:val="hybridMultilevel"/>
    <w:tmpl w:val="17D2317E"/>
    <w:lvl w:ilvl="0" w:tplc="9BF6B00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AF22BB"/>
    <w:multiLevelType w:val="hybridMultilevel"/>
    <w:tmpl w:val="B8DA1D3E"/>
    <w:lvl w:ilvl="0" w:tplc="3BE40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693372"/>
    <w:multiLevelType w:val="hybridMultilevel"/>
    <w:tmpl w:val="B8727D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545568"/>
    <w:multiLevelType w:val="hybridMultilevel"/>
    <w:tmpl w:val="EFB45DAE"/>
    <w:lvl w:ilvl="0" w:tplc="3870AE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412094"/>
    <w:multiLevelType w:val="hybridMultilevel"/>
    <w:tmpl w:val="266EA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7B2C88"/>
    <w:multiLevelType w:val="hybridMultilevel"/>
    <w:tmpl w:val="9F6C7324"/>
    <w:lvl w:ilvl="0" w:tplc="05EC8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89976A5"/>
    <w:multiLevelType w:val="hybridMultilevel"/>
    <w:tmpl w:val="B8727D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CB047B"/>
    <w:multiLevelType w:val="hybridMultilevel"/>
    <w:tmpl w:val="29C285CA"/>
    <w:lvl w:ilvl="0" w:tplc="69FA2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F341D3"/>
    <w:multiLevelType w:val="hybridMultilevel"/>
    <w:tmpl w:val="BDDC414C"/>
    <w:lvl w:ilvl="0" w:tplc="879CD1A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0564D3"/>
    <w:multiLevelType w:val="hybridMultilevel"/>
    <w:tmpl w:val="B8727D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11"/>
  </w:num>
  <w:num w:numId="4">
    <w:abstractNumId w:val="4"/>
  </w:num>
  <w:num w:numId="5">
    <w:abstractNumId w:val="8"/>
  </w:num>
  <w:num w:numId="6">
    <w:abstractNumId w:val="1"/>
  </w:num>
  <w:num w:numId="7">
    <w:abstractNumId w:val="6"/>
  </w:num>
  <w:num w:numId="8">
    <w:abstractNumId w:val="10"/>
  </w:num>
  <w:num w:numId="9">
    <w:abstractNumId w:val="2"/>
  </w:num>
  <w:num w:numId="10">
    <w:abstractNumId w:val="5"/>
  </w:num>
  <w:num w:numId="11">
    <w:abstractNumId w:val="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trackRevisions/>
  <w:defaultTabStop w:val="720"/>
  <w:drawingGridHorizontalSpacing w:val="110"/>
  <w:displayHorizontalDrawingGridEvery w:val="2"/>
  <w:characterSpacingControl w:val="doNotCompress"/>
  <w:hdrShapeDefaults>
    <o:shapedefaults v:ext="edit" spidmax="15362"/>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s>
  <w:rsids>
    <w:rsidRoot w:val="00C2254C"/>
    <w:rsid w:val="00005A51"/>
    <w:rsid w:val="00051D04"/>
    <w:rsid w:val="000552FD"/>
    <w:rsid w:val="0005721C"/>
    <w:rsid w:val="00064303"/>
    <w:rsid w:val="000A2842"/>
    <w:rsid w:val="000A4495"/>
    <w:rsid w:val="000A5607"/>
    <w:rsid w:val="000B7E73"/>
    <w:rsid w:val="000C0A76"/>
    <w:rsid w:val="000C4134"/>
    <w:rsid w:val="0010384F"/>
    <w:rsid w:val="00114949"/>
    <w:rsid w:val="001321AE"/>
    <w:rsid w:val="00137CE9"/>
    <w:rsid w:val="00150EFA"/>
    <w:rsid w:val="00154565"/>
    <w:rsid w:val="00156593"/>
    <w:rsid w:val="00160136"/>
    <w:rsid w:val="00160E4B"/>
    <w:rsid w:val="00172969"/>
    <w:rsid w:val="00176EE1"/>
    <w:rsid w:val="00176FB2"/>
    <w:rsid w:val="00183929"/>
    <w:rsid w:val="00186A37"/>
    <w:rsid w:val="00191EF1"/>
    <w:rsid w:val="001943BF"/>
    <w:rsid w:val="001964D3"/>
    <w:rsid w:val="001A52E9"/>
    <w:rsid w:val="001A55BB"/>
    <w:rsid w:val="001A6C1D"/>
    <w:rsid w:val="001B1B12"/>
    <w:rsid w:val="001B2694"/>
    <w:rsid w:val="001B41EB"/>
    <w:rsid w:val="001B4EB0"/>
    <w:rsid w:val="001C3FE9"/>
    <w:rsid w:val="001C4995"/>
    <w:rsid w:val="001D1AC7"/>
    <w:rsid w:val="001D53F3"/>
    <w:rsid w:val="001D5731"/>
    <w:rsid w:val="001E01E1"/>
    <w:rsid w:val="001E5CD0"/>
    <w:rsid w:val="001F4A86"/>
    <w:rsid w:val="002102ED"/>
    <w:rsid w:val="0022684E"/>
    <w:rsid w:val="00233F79"/>
    <w:rsid w:val="0023500E"/>
    <w:rsid w:val="00235A51"/>
    <w:rsid w:val="00236208"/>
    <w:rsid w:val="00243823"/>
    <w:rsid w:val="002503EA"/>
    <w:rsid w:val="00262348"/>
    <w:rsid w:val="002709B4"/>
    <w:rsid w:val="002843A0"/>
    <w:rsid w:val="002903B6"/>
    <w:rsid w:val="002A3C7E"/>
    <w:rsid w:val="002C1E45"/>
    <w:rsid w:val="002C2529"/>
    <w:rsid w:val="002D3348"/>
    <w:rsid w:val="002D3C52"/>
    <w:rsid w:val="002D6D04"/>
    <w:rsid w:val="002E30DF"/>
    <w:rsid w:val="002E3FCF"/>
    <w:rsid w:val="002E6D15"/>
    <w:rsid w:val="002F7812"/>
    <w:rsid w:val="00312DF5"/>
    <w:rsid w:val="003231E1"/>
    <w:rsid w:val="00330781"/>
    <w:rsid w:val="00332F5E"/>
    <w:rsid w:val="0033779F"/>
    <w:rsid w:val="00337CD0"/>
    <w:rsid w:val="00344411"/>
    <w:rsid w:val="0034622A"/>
    <w:rsid w:val="00363AD9"/>
    <w:rsid w:val="00367E9D"/>
    <w:rsid w:val="003716E3"/>
    <w:rsid w:val="0037286A"/>
    <w:rsid w:val="00376C37"/>
    <w:rsid w:val="003C3F78"/>
    <w:rsid w:val="003E2013"/>
    <w:rsid w:val="003E5110"/>
    <w:rsid w:val="003F27F3"/>
    <w:rsid w:val="003F7D23"/>
    <w:rsid w:val="0041584C"/>
    <w:rsid w:val="00426252"/>
    <w:rsid w:val="004270D7"/>
    <w:rsid w:val="00437B76"/>
    <w:rsid w:val="004466CF"/>
    <w:rsid w:val="004518CF"/>
    <w:rsid w:val="0045203A"/>
    <w:rsid w:val="004609B0"/>
    <w:rsid w:val="00470A5F"/>
    <w:rsid w:val="00473354"/>
    <w:rsid w:val="00485C87"/>
    <w:rsid w:val="00490DD3"/>
    <w:rsid w:val="0049280B"/>
    <w:rsid w:val="004A0108"/>
    <w:rsid w:val="004A430B"/>
    <w:rsid w:val="004B0912"/>
    <w:rsid w:val="004B35DA"/>
    <w:rsid w:val="004C44DD"/>
    <w:rsid w:val="004D209A"/>
    <w:rsid w:val="004D7FC4"/>
    <w:rsid w:val="004E23E9"/>
    <w:rsid w:val="004E241A"/>
    <w:rsid w:val="004E29F8"/>
    <w:rsid w:val="004E6FBC"/>
    <w:rsid w:val="004F2D53"/>
    <w:rsid w:val="004F5773"/>
    <w:rsid w:val="005041E3"/>
    <w:rsid w:val="00515035"/>
    <w:rsid w:val="0052562C"/>
    <w:rsid w:val="00532D74"/>
    <w:rsid w:val="0053753B"/>
    <w:rsid w:val="00537F2B"/>
    <w:rsid w:val="005547A0"/>
    <w:rsid w:val="005620E2"/>
    <w:rsid w:val="005646F7"/>
    <w:rsid w:val="005676A6"/>
    <w:rsid w:val="0057177E"/>
    <w:rsid w:val="0057540C"/>
    <w:rsid w:val="00583304"/>
    <w:rsid w:val="00591EDE"/>
    <w:rsid w:val="005A3993"/>
    <w:rsid w:val="005B2029"/>
    <w:rsid w:val="005B2E9C"/>
    <w:rsid w:val="005C2632"/>
    <w:rsid w:val="005D2411"/>
    <w:rsid w:val="005D728F"/>
    <w:rsid w:val="005E6021"/>
    <w:rsid w:val="005F1437"/>
    <w:rsid w:val="006055D4"/>
    <w:rsid w:val="00607C65"/>
    <w:rsid w:val="00613F58"/>
    <w:rsid w:val="0063494E"/>
    <w:rsid w:val="00635208"/>
    <w:rsid w:val="00643DD4"/>
    <w:rsid w:val="006739DE"/>
    <w:rsid w:val="006A4D08"/>
    <w:rsid w:val="006B48E0"/>
    <w:rsid w:val="006C23A5"/>
    <w:rsid w:val="006C48BF"/>
    <w:rsid w:val="006C6410"/>
    <w:rsid w:val="006D4808"/>
    <w:rsid w:val="006D4B77"/>
    <w:rsid w:val="006E25A6"/>
    <w:rsid w:val="006E3F53"/>
    <w:rsid w:val="006E753E"/>
    <w:rsid w:val="006F1F6A"/>
    <w:rsid w:val="006F6A04"/>
    <w:rsid w:val="006F7A54"/>
    <w:rsid w:val="00706252"/>
    <w:rsid w:val="00723BA0"/>
    <w:rsid w:val="0072460B"/>
    <w:rsid w:val="00724B84"/>
    <w:rsid w:val="00731C29"/>
    <w:rsid w:val="00742C30"/>
    <w:rsid w:val="007454CB"/>
    <w:rsid w:val="00746737"/>
    <w:rsid w:val="00752121"/>
    <w:rsid w:val="007569DC"/>
    <w:rsid w:val="00763F74"/>
    <w:rsid w:val="0079247E"/>
    <w:rsid w:val="00792532"/>
    <w:rsid w:val="00795B04"/>
    <w:rsid w:val="00797DDD"/>
    <w:rsid w:val="007A0F53"/>
    <w:rsid w:val="007A2FB4"/>
    <w:rsid w:val="007B1105"/>
    <w:rsid w:val="007C58FB"/>
    <w:rsid w:val="007C5A7B"/>
    <w:rsid w:val="007E1E84"/>
    <w:rsid w:val="007F3D1C"/>
    <w:rsid w:val="00805540"/>
    <w:rsid w:val="008075EE"/>
    <w:rsid w:val="00812771"/>
    <w:rsid w:val="008134B2"/>
    <w:rsid w:val="00815FB2"/>
    <w:rsid w:val="008313DD"/>
    <w:rsid w:val="00836A45"/>
    <w:rsid w:val="008408C0"/>
    <w:rsid w:val="00855E53"/>
    <w:rsid w:val="00863AA0"/>
    <w:rsid w:val="008713AE"/>
    <w:rsid w:val="008721A1"/>
    <w:rsid w:val="0088359A"/>
    <w:rsid w:val="008852A0"/>
    <w:rsid w:val="00891CF1"/>
    <w:rsid w:val="008B0710"/>
    <w:rsid w:val="008B27EE"/>
    <w:rsid w:val="008B6BC3"/>
    <w:rsid w:val="008C66A2"/>
    <w:rsid w:val="008D6FE9"/>
    <w:rsid w:val="008D762F"/>
    <w:rsid w:val="008D7877"/>
    <w:rsid w:val="008F585A"/>
    <w:rsid w:val="00900894"/>
    <w:rsid w:val="00901494"/>
    <w:rsid w:val="009021AB"/>
    <w:rsid w:val="00912C1C"/>
    <w:rsid w:val="0092553E"/>
    <w:rsid w:val="00930E10"/>
    <w:rsid w:val="009360F2"/>
    <w:rsid w:val="009404BC"/>
    <w:rsid w:val="00951A3C"/>
    <w:rsid w:val="00951E25"/>
    <w:rsid w:val="00962FF5"/>
    <w:rsid w:val="00976D77"/>
    <w:rsid w:val="00982388"/>
    <w:rsid w:val="009840B8"/>
    <w:rsid w:val="0098533E"/>
    <w:rsid w:val="00993867"/>
    <w:rsid w:val="009A18BF"/>
    <w:rsid w:val="009B0332"/>
    <w:rsid w:val="009C52D4"/>
    <w:rsid w:val="009D263B"/>
    <w:rsid w:val="009E3F5B"/>
    <w:rsid w:val="00A027C4"/>
    <w:rsid w:val="00A07533"/>
    <w:rsid w:val="00A12C34"/>
    <w:rsid w:val="00A136A9"/>
    <w:rsid w:val="00A372B7"/>
    <w:rsid w:val="00A507FB"/>
    <w:rsid w:val="00A77B1C"/>
    <w:rsid w:val="00A84E3B"/>
    <w:rsid w:val="00A86912"/>
    <w:rsid w:val="00AA01BF"/>
    <w:rsid w:val="00AA095A"/>
    <w:rsid w:val="00AA205F"/>
    <w:rsid w:val="00AB3F52"/>
    <w:rsid w:val="00AF79D4"/>
    <w:rsid w:val="00B016DA"/>
    <w:rsid w:val="00B0180E"/>
    <w:rsid w:val="00B07E8F"/>
    <w:rsid w:val="00B13296"/>
    <w:rsid w:val="00B13974"/>
    <w:rsid w:val="00B150A4"/>
    <w:rsid w:val="00B2048D"/>
    <w:rsid w:val="00B20C71"/>
    <w:rsid w:val="00B23E33"/>
    <w:rsid w:val="00B31C84"/>
    <w:rsid w:val="00B41275"/>
    <w:rsid w:val="00B46588"/>
    <w:rsid w:val="00B5067E"/>
    <w:rsid w:val="00B554C7"/>
    <w:rsid w:val="00B61FDA"/>
    <w:rsid w:val="00B72110"/>
    <w:rsid w:val="00B745B8"/>
    <w:rsid w:val="00B91230"/>
    <w:rsid w:val="00B92259"/>
    <w:rsid w:val="00B95798"/>
    <w:rsid w:val="00BA4988"/>
    <w:rsid w:val="00BA652A"/>
    <w:rsid w:val="00BB0ED2"/>
    <w:rsid w:val="00BB1680"/>
    <w:rsid w:val="00BB1963"/>
    <w:rsid w:val="00BB38FB"/>
    <w:rsid w:val="00BE0722"/>
    <w:rsid w:val="00BE5279"/>
    <w:rsid w:val="00BF1B7F"/>
    <w:rsid w:val="00C02AE8"/>
    <w:rsid w:val="00C03698"/>
    <w:rsid w:val="00C15197"/>
    <w:rsid w:val="00C2254C"/>
    <w:rsid w:val="00C44960"/>
    <w:rsid w:val="00C456E5"/>
    <w:rsid w:val="00C45DA3"/>
    <w:rsid w:val="00C4756B"/>
    <w:rsid w:val="00C53573"/>
    <w:rsid w:val="00C67A9A"/>
    <w:rsid w:val="00C701DB"/>
    <w:rsid w:val="00C72D8D"/>
    <w:rsid w:val="00C745CE"/>
    <w:rsid w:val="00C76B7E"/>
    <w:rsid w:val="00C81DBC"/>
    <w:rsid w:val="00C8250B"/>
    <w:rsid w:val="00C83034"/>
    <w:rsid w:val="00C90B68"/>
    <w:rsid w:val="00C979F7"/>
    <w:rsid w:val="00CB0072"/>
    <w:rsid w:val="00CB4CCF"/>
    <w:rsid w:val="00CF5E09"/>
    <w:rsid w:val="00CF6A6D"/>
    <w:rsid w:val="00D07BE7"/>
    <w:rsid w:val="00D5087C"/>
    <w:rsid w:val="00D64E2C"/>
    <w:rsid w:val="00D71013"/>
    <w:rsid w:val="00D7168A"/>
    <w:rsid w:val="00D72029"/>
    <w:rsid w:val="00D81954"/>
    <w:rsid w:val="00D82947"/>
    <w:rsid w:val="00D90953"/>
    <w:rsid w:val="00D92A6B"/>
    <w:rsid w:val="00D95852"/>
    <w:rsid w:val="00DB0203"/>
    <w:rsid w:val="00DB09DB"/>
    <w:rsid w:val="00DB2AC0"/>
    <w:rsid w:val="00DC0DFE"/>
    <w:rsid w:val="00DC20F5"/>
    <w:rsid w:val="00DC5723"/>
    <w:rsid w:val="00DD475E"/>
    <w:rsid w:val="00DE67A4"/>
    <w:rsid w:val="00DF763E"/>
    <w:rsid w:val="00E00D0F"/>
    <w:rsid w:val="00E00DDF"/>
    <w:rsid w:val="00E06492"/>
    <w:rsid w:val="00E24B19"/>
    <w:rsid w:val="00E31091"/>
    <w:rsid w:val="00E31DB7"/>
    <w:rsid w:val="00E61197"/>
    <w:rsid w:val="00E62D1E"/>
    <w:rsid w:val="00E67285"/>
    <w:rsid w:val="00E83503"/>
    <w:rsid w:val="00E838F2"/>
    <w:rsid w:val="00E87405"/>
    <w:rsid w:val="00E91028"/>
    <w:rsid w:val="00E92031"/>
    <w:rsid w:val="00E9246C"/>
    <w:rsid w:val="00E962B9"/>
    <w:rsid w:val="00E962DB"/>
    <w:rsid w:val="00EA18FB"/>
    <w:rsid w:val="00EB1DE6"/>
    <w:rsid w:val="00EB78C5"/>
    <w:rsid w:val="00EC4343"/>
    <w:rsid w:val="00ED40A7"/>
    <w:rsid w:val="00ED4D1D"/>
    <w:rsid w:val="00EE032A"/>
    <w:rsid w:val="00EE50CD"/>
    <w:rsid w:val="00F00D39"/>
    <w:rsid w:val="00F049F3"/>
    <w:rsid w:val="00F05CCA"/>
    <w:rsid w:val="00F075C9"/>
    <w:rsid w:val="00F21472"/>
    <w:rsid w:val="00F40DE6"/>
    <w:rsid w:val="00F4737A"/>
    <w:rsid w:val="00F53C19"/>
    <w:rsid w:val="00F5619C"/>
    <w:rsid w:val="00F56D3F"/>
    <w:rsid w:val="00F61E18"/>
    <w:rsid w:val="00F71648"/>
    <w:rsid w:val="00F71BBB"/>
    <w:rsid w:val="00F80D36"/>
    <w:rsid w:val="00F8205E"/>
    <w:rsid w:val="00FA2B36"/>
    <w:rsid w:val="00FB581A"/>
    <w:rsid w:val="00FD164A"/>
    <w:rsid w:val="00FD3E12"/>
    <w:rsid w:val="00FD3F08"/>
    <w:rsid w:val="00FD5BFE"/>
    <w:rsid w:val="00FF06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54C"/>
    <w:rPr>
      <w:rFonts w:asciiTheme="minorHAnsi" w:eastAsiaTheme="minorEastAsia" w:hAnsiTheme="minorHAnsi"/>
      <w:sz w:val="22"/>
    </w:rPr>
  </w:style>
  <w:style w:type="paragraph" w:styleId="Heading1">
    <w:name w:val="heading 1"/>
    <w:basedOn w:val="Normal"/>
    <w:next w:val="Normal"/>
    <w:link w:val="Heading1Char"/>
    <w:uiPriority w:val="9"/>
    <w:qFormat/>
    <w:rsid w:val="00C225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25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254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5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225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2254C"/>
    <w:rPr>
      <w:rFonts w:asciiTheme="majorHAnsi" w:eastAsiaTheme="majorEastAsia" w:hAnsiTheme="majorHAnsi" w:cstheme="majorBidi"/>
      <w:b/>
      <w:bCs/>
      <w:color w:val="4F81BD" w:themeColor="accent1"/>
      <w:sz w:val="22"/>
    </w:rPr>
  </w:style>
  <w:style w:type="character" w:styleId="Hyperlink">
    <w:name w:val="Hyperlink"/>
    <w:basedOn w:val="DefaultParagraphFont"/>
    <w:uiPriority w:val="99"/>
    <w:unhideWhenUsed/>
    <w:rsid w:val="00C2254C"/>
    <w:rPr>
      <w:color w:val="0000FF" w:themeColor="hyperlink"/>
      <w:u w:val="single"/>
    </w:rPr>
  </w:style>
  <w:style w:type="paragraph" w:styleId="ListParagraph">
    <w:name w:val="List Paragraph"/>
    <w:basedOn w:val="Normal"/>
    <w:uiPriority w:val="34"/>
    <w:qFormat/>
    <w:rsid w:val="00C2254C"/>
    <w:pPr>
      <w:ind w:left="720"/>
      <w:contextualSpacing/>
    </w:pPr>
  </w:style>
  <w:style w:type="table" w:styleId="TableGrid">
    <w:name w:val="Table Grid"/>
    <w:basedOn w:val="TableNormal"/>
    <w:uiPriority w:val="59"/>
    <w:rsid w:val="00C2254C"/>
    <w:pPr>
      <w:spacing w:after="0" w:line="240" w:lineRule="auto"/>
    </w:pPr>
    <w:rPr>
      <w:rFonts w:asciiTheme="minorHAnsi" w:eastAsiaTheme="minorEastAsia"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C2254C"/>
    <w:rPr>
      <w:color w:val="808080"/>
    </w:rPr>
  </w:style>
  <w:style w:type="paragraph" w:styleId="BalloonText">
    <w:name w:val="Balloon Text"/>
    <w:basedOn w:val="Normal"/>
    <w:link w:val="BalloonTextChar"/>
    <w:uiPriority w:val="99"/>
    <w:semiHidden/>
    <w:unhideWhenUsed/>
    <w:rsid w:val="00C225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54C"/>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C2254C"/>
    <w:rPr>
      <w:sz w:val="16"/>
      <w:szCs w:val="16"/>
    </w:rPr>
  </w:style>
  <w:style w:type="paragraph" w:styleId="CommentText">
    <w:name w:val="annotation text"/>
    <w:basedOn w:val="Normal"/>
    <w:link w:val="CommentTextChar"/>
    <w:uiPriority w:val="99"/>
    <w:semiHidden/>
    <w:unhideWhenUsed/>
    <w:rsid w:val="00C2254C"/>
    <w:pPr>
      <w:spacing w:line="240" w:lineRule="auto"/>
    </w:pPr>
    <w:rPr>
      <w:sz w:val="20"/>
      <w:szCs w:val="20"/>
    </w:rPr>
  </w:style>
  <w:style w:type="character" w:customStyle="1" w:styleId="CommentTextChar">
    <w:name w:val="Comment Text Char"/>
    <w:basedOn w:val="DefaultParagraphFont"/>
    <w:link w:val="CommentText"/>
    <w:uiPriority w:val="99"/>
    <w:semiHidden/>
    <w:rsid w:val="00C2254C"/>
    <w:rPr>
      <w:rFonts w:asciiTheme="minorHAnsi" w:eastAsiaTheme="minorEastAsia" w:hAnsiTheme="minorHAnsi"/>
      <w:sz w:val="20"/>
      <w:szCs w:val="20"/>
    </w:rPr>
  </w:style>
  <w:style w:type="paragraph" w:styleId="CommentSubject">
    <w:name w:val="annotation subject"/>
    <w:basedOn w:val="CommentText"/>
    <w:next w:val="CommentText"/>
    <w:link w:val="CommentSubjectChar"/>
    <w:uiPriority w:val="99"/>
    <w:semiHidden/>
    <w:unhideWhenUsed/>
    <w:rsid w:val="00C2254C"/>
    <w:rPr>
      <w:b/>
      <w:bCs/>
    </w:rPr>
  </w:style>
  <w:style w:type="character" w:customStyle="1" w:styleId="CommentSubjectChar">
    <w:name w:val="Comment Subject Char"/>
    <w:basedOn w:val="CommentTextChar"/>
    <w:link w:val="CommentSubject"/>
    <w:uiPriority w:val="99"/>
    <w:semiHidden/>
    <w:rsid w:val="00C2254C"/>
    <w:rPr>
      <w:rFonts w:asciiTheme="minorHAnsi" w:eastAsiaTheme="minorEastAsia" w:hAnsiTheme="minorHAnsi"/>
      <w:b/>
      <w:bCs/>
      <w:sz w:val="20"/>
      <w:szCs w:val="20"/>
    </w:rPr>
  </w:style>
  <w:style w:type="paragraph" w:customStyle="1" w:styleId="MTDisplayEquation">
    <w:name w:val="MTDisplayEquation"/>
    <w:basedOn w:val="Normal"/>
    <w:next w:val="Normal"/>
    <w:link w:val="MTDisplayEquationChar"/>
    <w:rsid w:val="00C2254C"/>
    <w:pPr>
      <w:widowControl w:val="0"/>
      <w:tabs>
        <w:tab w:val="center" w:pos="4680"/>
        <w:tab w:val="right" w:pos="9360"/>
      </w:tabs>
      <w:autoSpaceDE w:val="0"/>
      <w:autoSpaceDN w:val="0"/>
      <w:spacing w:before="240" w:after="240" w:line="480" w:lineRule="auto"/>
    </w:pPr>
    <w:rPr>
      <w:rFonts w:ascii="Times New Roman" w:eastAsia="Times New Roman" w:hAnsi="Times New Roman" w:cs="Times New Roman"/>
      <w:sz w:val="24"/>
      <w:szCs w:val="24"/>
    </w:rPr>
  </w:style>
  <w:style w:type="character" w:customStyle="1" w:styleId="MTDisplayEquationChar">
    <w:name w:val="MTDisplayEquation Char"/>
    <w:basedOn w:val="DefaultParagraphFont"/>
    <w:link w:val="MTDisplayEquation"/>
    <w:rsid w:val="00C2254C"/>
    <w:rPr>
      <w:rFonts w:eastAsia="Times New Roman" w:cs="Times New Roman"/>
      <w:szCs w:val="24"/>
    </w:rPr>
  </w:style>
  <w:style w:type="paragraph" w:styleId="Header">
    <w:name w:val="header"/>
    <w:basedOn w:val="Normal"/>
    <w:link w:val="HeaderChar"/>
    <w:uiPriority w:val="99"/>
    <w:unhideWhenUsed/>
    <w:rsid w:val="00C2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4C"/>
    <w:rPr>
      <w:rFonts w:asciiTheme="minorHAnsi" w:eastAsiaTheme="minorEastAsia" w:hAnsiTheme="minorHAnsi"/>
      <w:sz w:val="22"/>
    </w:rPr>
  </w:style>
  <w:style w:type="paragraph" w:styleId="Footer">
    <w:name w:val="footer"/>
    <w:basedOn w:val="Normal"/>
    <w:link w:val="FooterChar"/>
    <w:uiPriority w:val="99"/>
    <w:unhideWhenUsed/>
    <w:rsid w:val="00C2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4C"/>
    <w:rPr>
      <w:rFonts w:asciiTheme="minorHAnsi" w:eastAsiaTheme="minorEastAsia" w:hAnsiTheme="minorHAnsi"/>
      <w:sz w:val="22"/>
    </w:rPr>
  </w:style>
  <w:style w:type="paragraph" w:styleId="Revision">
    <w:name w:val="Revision"/>
    <w:hidden/>
    <w:uiPriority w:val="99"/>
    <w:semiHidden/>
    <w:rsid w:val="00C2254C"/>
    <w:pPr>
      <w:spacing w:after="0" w:line="240" w:lineRule="auto"/>
    </w:pPr>
    <w:rPr>
      <w:rFonts w:asciiTheme="minorHAnsi" w:eastAsiaTheme="minorEastAsia" w:hAnsiTheme="minorHAnsi"/>
      <w:sz w:val="22"/>
    </w:rPr>
  </w:style>
  <w:style w:type="paragraph" w:styleId="TOC1">
    <w:name w:val="toc 1"/>
    <w:basedOn w:val="Normal"/>
    <w:next w:val="Normal"/>
    <w:autoRedefine/>
    <w:uiPriority w:val="39"/>
    <w:unhideWhenUsed/>
    <w:qFormat/>
    <w:rsid w:val="005C2632"/>
    <w:pPr>
      <w:tabs>
        <w:tab w:val="right" w:pos="9350"/>
      </w:tabs>
      <w:spacing w:after="100"/>
      <w:jc w:val="center"/>
    </w:pPr>
    <w:rPr>
      <w:rFonts w:ascii="Times New Roman" w:hAnsi="Times New Roman"/>
      <w:b/>
      <w:sz w:val="24"/>
    </w:rPr>
  </w:style>
  <w:style w:type="paragraph" w:styleId="NormalWeb">
    <w:name w:val="Normal (Web)"/>
    <w:basedOn w:val="Normal"/>
    <w:uiPriority w:val="99"/>
    <w:semiHidden/>
    <w:unhideWhenUsed/>
    <w:rsid w:val="00C2254C"/>
    <w:pPr>
      <w:spacing w:before="100" w:beforeAutospacing="1" w:after="100" w:afterAutospacing="1" w:line="240" w:lineRule="auto"/>
    </w:pPr>
    <w:rPr>
      <w:rFonts w:ascii="Times New Roman" w:hAnsi="Times New Roman" w:cs="Times New Roman"/>
      <w:sz w:val="24"/>
      <w:szCs w:val="24"/>
    </w:rPr>
  </w:style>
  <w:style w:type="paragraph" w:styleId="TOC2">
    <w:name w:val="toc 2"/>
    <w:basedOn w:val="Normal"/>
    <w:next w:val="Normal"/>
    <w:autoRedefine/>
    <w:uiPriority w:val="39"/>
    <w:unhideWhenUsed/>
    <w:qFormat/>
    <w:rsid w:val="00C2254C"/>
    <w:pPr>
      <w:spacing w:after="100"/>
      <w:ind w:left="220"/>
    </w:pPr>
    <w:rPr>
      <w:rFonts w:ascii="Times New Roman" w:hAnsi="Times New Roman"/>
      <w:b/>
      <w:sz w:val="24"/>
    </w:rPr>
  </w:style>
  <w:style w:type="paragraph" w:styleId="TOC3">
    <w:name w:val="toc 3"/>
    <w:basedOn w:val="Normal"/>
    <w:next w:val="Normal"/>
    <w:autoRedefine/>
    <w:uiPriority w:val="39"/>
    <w:unhideWhenUsed/>
    <w:qFormat/>
    <w:rsid w:val="00C2254C"/>
    <w:pPr>
      <w:spacing w:after="100"/>
      <w:ind w:left="440"/>
    </w:pPr>
    <w:rPr>
      <w:rFonts w:ascii="Times New Roman" w:hAnsi="Times New Roman"/>
      <w:sz w:val="24"/>
    </w:rPr>
  </w:style>
  <w:style w:type="paragraph" w:styleId="Quote">
    <w:name w:val="Quote"/>
    <w:basedOn w:val="Normal"/>
    <w:next w:val="Normal"/>
    <w:link w:val="QuoteChar"/>
    <w:uiPriority w:val="29"/>
    <w:qFormat/>
    <w:rsid w:val="00C2254C"/>
    <w:rPr>
      <w:i/>
      <w:iCs/>
      <w:color w:val="000000" w:themeColor="text1"/>
    </w:rPr>
  </w:style>
  <w:style w:type="character" w:customStyle="1" w:styleId="QuoteChar">
    <w:name w:val="Quote Char"/>
    <w:basedOn w:val="DefaultParagraphFont"/>
    <w:link w:val="Quote"/>
    <w:uiPriority w:val="29"/>
    <w:rsid w:val="00C2254C"/>
    <w:rPr>
      <w:rFonts w:asciiTheme="minorHAnsi" w:eastAsiaTheme="minorEastAsia" w:hAnsiTheme="minorHAnsi"/>
      <w:i/>
      <w:iCs/>
      <w:color w:val="000000" w:themeColor="text1"/>
      <w:sz w:val="22"/>
    </w:rPr>
  </w:style>
  <w:style w:type="paragraph" w:styleId="Caption">
    <w:name w:val="caption"/>
    <w:basedOn w:val="Normal"/>
    <w:next w:val="Normal"/>
    <w:uiPriority w:val="35"/>
    <w:unhideWhenUsed/>
    <w:qFormat/>
    <w:rsid w:val="00C2254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C2254C"/>
    <w:pPr>
      <w:spacing w:before="240" w:after="240" w:line="240" w:lineRule="auto"/>
    </w:pPr>
    <w:rPr>
      <w:rFonts w:ascii="Times New Roman" w:hAnsi="Times New Roman"/>
      <w:sz w:val="24"/>
    </w:rPr>
  </w:style>
  <w:style w:type="character" w:styleId="PageNumber">
    <w:name w:val="page number"/>
    <w:basedOn w:val="DefaultParagraphFont"/>
    <w:rsid w:val="00C2254C"/>
  </w:style>
  <w:style w:type="paragraph" w:customStyle="1" w:styleId="EndNoteBibliographyTitle">
    <w:name w:val="EndNote Bibliography Title"/>
    <w:basedOn w:val="Normal"/>
    <w:link w:val="EndNoteBibliographyTitleChar"/>
    <w:rsid w:val="00C2254C"/>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C2254C"/>
    <w:rPr>
      <w:rFonts w:eastAsiaTheme="minorEastAsia" w:cs="Times New Roman"/>
      <w:noProof/>
    </w:rPr>
  </w:style>
  <w:style w:type="paragraph" w:customStyle="1" w:styleId="EndNoteBibliography">
    <w:name w:val="EndNote Bibliography"/>
    <w:basedOn w:val="Normal"/>
    <w:link w:val="EndNoteBibliographyChar"/>
    <w:rsid w:val="00C2254C"/>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C2254C"/>
    <w:rPr>
      <w:rFonts w:eastAsiaTheme="minorEastAsia" w:cs="Times New Roman"/>
      <w:noProof/>
    </w:rPr>
  </w:style>
  <w:style w:type="table" w:customStyle="1" w:styleId="TableGrid1">
    <w:name w:val="Table Grid1"/>
    <w:basedOn w:val="TableNormal"/>
    <w:next w:val="TableGrid"/>
    <w:uiPriority w:val="59"/>
    <w:rsid w:val="00C22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C2254C"/>
    <w:pPr>
      <w:outlineLvl w:val="9"/>
    </w:pPr>
  </w:style>
  <w:style w:type="numbering" w:customStyle="1" w:styleId="NoList1">
    <w:name w:val="No List1"/>
    <w:next w:val="NoList"/>
    <w:uiPriority w:val="99"/>
    <w:semiHidden/>
    <w:unhideWhenUsed/>
    <w:rsid w:val="00C2254C"/>
  </w:style>
  <w:style w:type="character" w:styleId="FollowedHyperlink">
    <w:name w:val="FollowedHyperlink"/>
    <w:basedOn w:val="DefaultParagraphFont"/>
    <w:uiPriority w:val="99"/>
    <w:semiHidden/>
    <w:unhideWhenUsed/>
    <w:rsid w:val="00C2254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54C"/>
    <w:rPr>
      <w:rFonts w:asciiTheme="minorHAnsi" w:eastAsiaTheme="minorEastAsia" w:hAnsiTheme="minorHAnsi"/>
      <w:sz w:val="22"/>
    </w:rPr>
  </w:style>
  <w:style w:type="paragraph" w:styleId="Heading1">
    <w:name w:val="heading 1"/>
    <w:basedOn w:val="Normal"/>
    <w:next w:val="Normal"/>
    <w:link w:val="Heading1Char"/>
    <w:uiPriority w:val="9"/>
    <w:qFormat/>
    <w:rsid w:val="00C225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25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254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5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225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2254C"/>
    <w:rPr>
      <w:rFonts w:asciiTheme="majorHAnsi" w:eastAsiaTheme="majorEastAsia" w:hAnsiTheme="majorHAnsi" w:cstheme="majorBidi"/>
      <w:b/>
      <w:bCs/>
      <w:color w:val="4F81BD" w:themeColor="accent1"/>
      <w:sz w:val="22"/>
    </w:rPr>
  </w:style>
  <w:style w:type="character" w:styleId="Hyperlink">
    <w:name w:val="Hyperlink"/>
    <w:basedOn w:val="DefaultParagraphFont"/>
    <w:uiPriority w:val="99"/>
    <w:unhideWhenUsed/>
    <w:rsid w:val="00C2254C"/>
    <w:rPr>
      <w:color w:val="0000FF" w:themeColor="hyperlink"/>
      <w:u w:val="single"/>
    </w:rPr>
  </w:style>
  <w:style w:type="paragraph" w:styleId="ListParagraph">
    <w:name w:val="List Paragraph"/>
    <w:basedOn w:val="Normal"/>
    <w:uiPriority w:val="34"/>
    <w:qFormat/>
    <w:rsid w:val="00C2254C"/>
    <w:pPr>
      <w:ind w:left="720"/>
      <w:contextualSpacing/>
    </w:pPr>
  </w:style>
  <w:style w:type="table" w:styleId="TableGrid">
    <w:name w:val="Table Grid"/>
    <w:basedOn w:val="TableNormal"/>
    <w:uiPriority w:val="59"/>
    <w:rsid w:val="00C2254C"/>
    <w:pPr>
      <w:spacing w:after="0" w:line="240" w:lineRule="auto"/>
    </w:pPr>
    <w:rPr>
      <w:rFonts w:asciiTheme="minorHAnsi" w:eastAsiaTheme="minorEastAs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254C"/>
    <w:rPr>
      <w:color w:val="808080"/>
    </w:rPr>
  </w:style>
  <w:style w:type="paragraph" w:styleId="BalloonText">
    <w:name w:val="Balloon Text"/>
    <w:basedOn w:val="Normal"/>
    <w:link w:val="BalloonTextChar"/>
    <w:uiPriority w:val="99"/>
    <w:semiHidden/>
    <w:unhideWhenUsed/>
    <w:rsid w:val="00C225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54C"/>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C2254C"/>
    <w:rPr>
      <w:sz w:val="16"/>
      <w:szCs w:val="16"/>
    </w:rPr>
  </w:style>
  <w:style w:type="paragraph" w:styleId="CommentText">
    <w:name w:val="annotation text"/>
    <w:basedOn w:val="Normal"/>
    <w:link w:val="CommentTextChar"/>
    <w:uiPriority w:val="99"/>
    <w:semiHidden/>
    <w:unhideWhenUsed/>
    <w:rsid w:val="00C2254C"/>
    <w:pPr>
      <w:spacing w:line="240" w:lineRule="auto"/>
    </w:pPr>
    <w:rPr>
      <w:sz w:val="20"/>
      <w:szCs w:val="20"/>
    </w:rPr>
  </w:style>
  <w:style w:type="character" w:customStyle="1" w:styleId="CommentTextChar">
    <w:name w:val="Comment Text Char"/>
    <w:basedOn w:val="DefaultParagraphFont"/>
    <w:link w:val="CommentText"/>
    <w:uiPriority w:val="99"/>
    <w:semiHidden/>
    <w:rsid w:val="00C2254C"/>
    <w:rPr>
      <w:rFonts w:asciiTheme="minorHAnsi" w:eastAsiaTheme="minorEastAsia" w:hAnsiTheme="minorHAnsi"/>
      <w:sz w:val="20"/>
      <w:szCs w:val="20"/>
    </w:rPr>
  </w:style>
  <w:style w:type="paragraph" w:styleId="CommentSubject">
    <w:name w:val="annotation subject"/>
    <w:basedOn w:val="CommentText"/>
    <w:next w:val="CommentText"/>
    <w:link w:val="CommentSubjectChar"/>
    <w:uiPriority w:val="99"/>
    <w:semiHidden/>
    <w:unhideWhenUsed/>
    <w:rsid w:val="00C2254C"/>
    <w:rPr>
      <w:b/>
      <w:bCs/>
    </w:rPr>
  </w:style>
  <w:style w:type="character" w:customStyle="1" w:styleId="CommentSubjectChar">
    <w:name w:val="Comment Subject Char"/>
    <w:basedOn w:val="CommentTextChar"/>
    <w:link w:val="CommentSubject"/>
    <w:uiPriority w:val="99"/>
    <w:semiHidden/>
    <w:rsid w:val="00C2254C"/>
    <w:rPr>
      <w:rFonts w:asciiTheme="minorHAnsi" w:eastAsiaTheme="minorEastAsia" w:hAnsiTheme="minorHAnsi"/>
      <w:b/>
      <w:bCs/>
      <w:sz w:val="20"/>
      <w:szCs w:val="20"/>
    </w:rPr>
  </w:style>
  <w:style w:type="paragraph" w:customStyle="1" w:styleId="MTDisplayEquation">
    <w:name w:val="MTDisplayEquation"/>
    <w:basedOn w:val="Normal"/>
    <w:next w:val="Normal"/>
    <w:link w:val="MTDisplayEquationChar"/>
    <w:rsid w:val="00C2254C"/>
    <w:pPr>
      <w:widowControl w:val="0"/>
      <w:tabs>
        <w:tab w:val="center" w:pos="4680"/>
        <w:tab w:val="right" w:pos="9360"/>
      </w:tabs>
      <w:autoSpaceDE w:val="0"/>
      <w:autoSpaceDN w:val="0"/>
      <w:spacing w:before="240" w:after="240" w:line="480" w:lineRule="auto"/>
    </w:pPr>
    <w:rPr>
      <w:rFonts w:ascii="Times New Roman" w:eastAsia="Times New Roman" w:hAnsi="Times New Roman" w:cs="Times New Roman"/>
      <w:sz w:val="24"/>
      <w:szCs w:val="24"/>
    </w:rPr>
  </w:style>
  <w:style w:type="character" w:customStyle="1" w:styleId="MTDisplayEquationChar">
    <w:name w:val="MTDisplayEquation Char"/>
    <w:basedOn w:val="DefaultParagraphFont"/>
    <w:link w:val="MTDisplayEquation"/>
    <w:rsid w:val="00C2254C"/>
    <w:rPr>
      <w:rFonts w:eastAsia="Times New Roman" w:cs="Times New Roman"/>
      <w:szCs w:val="24"/>
    </w:rPr>
  </w:style>
  <w:style w:type="paragraph" w:styleId="Header">
    <w:name w:val="header"/>
    <w:basedOn w:val="Normal"/>
    <w:link w:val="HeaderChar"/>
    <w:uiPriority w:val="99"/>
    <w:unhideWhenUsed/>
    <w:rsid w:val="00C2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4C"/>
    <w:rPr>
      <w:rFonts w:asciiTheme="minorHAnsi" w:eastAsiaTheme="minorEastAsia" w:hAnsiTheme="minorHAnsi"/>
      <w:sz w:val="22"/>
    </w:rPr>
  </w:style>
  <w:style w:type="paragraph" w:styleId="Footer">
    <w:name w:val="footer"/>
    <w:basedOn w:val="Normal"/>
    <w:link w:val="FooterChar"/>
    <w:uiPriority w:val="99"/>
    <w:unhideWhenUsed/>
    <w:rsid w:val="00C2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4C"/>
    <w:rPr>
      <w:rFonts w:asciiTheme="minorHAnsi" w:eastAsiaTheme="minorEastAsia" w:hAnsiTheme="minorHAnsi"/>
      <w:sz w:val="22"/>
    </w:rPr>
  </w:style>
  <w:style w:type="paragraph" w:styleId="Revision">
    <w:name w:val="Revision"/>
    <w:hidden/>
    <w:uiPriority w:val="99"/>
    <w:semiHidden/>
    <w:rsid w:val="00C2254C"/>
    <w:pPr>
      <w:spacing w:after="0" w:line="240" w:lineRule="auto"/>
    </w:pPr>
    <w:rPr>
      <w:rFonts w:asciiTheme="minorHAnsi" w:eastAsiaTheme="minorEastAsia" w:hAnsiTheme="minorHAnsi"/>
      <w:sz w:val="22"/>
    </w:rPr>
  </w:style>
  <w:style w:type="paragraph" w:styleId="TOC1">
    <w:name w:val="toc 1"/>
    <w:basedOn w:val="Normal"/>
    <w:next w:val="Normal"/>
    <w:autoRedefine/>
    <w:uiPriority w:val="39"/>
    <w:unhideWhenUsed/>
    <w:qFormat/>
    <w:rsid w:val="00B91230"/>
    <w:pPr>
      <w:tabs>
        <w:tab w:val="right" w:pos="9350"/>
      </w:tabs>
      <w:spacing w:after="100"/>
    </w:pPr>
    <w:rPr>
      <w:rFonts w:ascii="Times New Roman" w:hAnsi="Times New Roman"/>
      <w:b/>
      <w:sz w:val="24"/>
    </w:rPr>
  </w:style>
  <w:style w:type="paragraph" w:styleId="NormalWeb">
    <w:name w:val="Normal (Web)"/>
    <w:basedOn w:val="Normal"/>
    <w:uiPriority w:val="99"/>
    <w:semiHidden/>
    <w:unhideWhenUsed/>
    <w:rsid w:val="00C2254C"/>
    <w:pPr>
      <w:spacing w:before="100" w:beforeAutospacing="1" w:after="100" w:afterAutospacing="1" w:line="240" w:lineRule="auto"/>
    </w:pPr>
    <w:rPr>
      <w:rFonts w:ascii="Times New Roman" w:hAnsi="Times New Roman" w:cs="Times New Roman"/>
      <w:sz w:val="24"/>
      <w:szCs w:val="24"/>
    </w:rPr>
  </w:style>
  <w:style w:type="paragraph" w:styleId="TOC2">
    <w:name w:val="toc 2"/>
    <w:basedOn w:val="Normal"/>
    <w:next w:val="Normal"/>
    <w:autoRedefine/>
    <w:uiPriority w:val="39"/>
    <w:unhideWhenUsed/>
    <w:qFormat/>
    <w:rsid w:val="00C2254C"/>
    <w:pPr>
      <w:spacing w:after="100"/>
      <w:ind w:left="220"/>
    </w:pPr>
    <w:rPr>
      <w:rFonts w:ascii="Times New Roman" w:hAnsi="Times New Roman"/>
      <w:b/>
      <w:sz w:val="24"/>
    </w:rPr>
  </w:style>
  <w:style w:type="paragraph" w:styleId="TOC3">
    <w:name w:val="toc 3"/>
    <w:basedOn w:val="Normal"/>
    <w:next w:val="Normal"/>
    <w:autoRedefine/>
    <w:uiPriority w:val="39"/>
    <w:unhideWhenUsed/>
    <w:qFormat/>
    <w:rsid w:val="00C2254C"/>
    <w:pPr>
      <w:spacing w:after="100"/>
      <w:ind w:left="440"/>
    </w:pPr>
    <w:rPr>
      <w:rFonts w:ascii="Times New Roman" w:hAnsi="Times New Roman"/>
      <w:sz w:val="24"/>
    </w:rPr>
  </w:style>
  <w:style w:type="paragraph" w:styleId="Quote">
    <w:name w:val="Quote"/>
    <w:basedOn w:val="Normal"/>
    <w:next w:val="Normal"/>
    <w:link w:val="QuoteChar"/>
    <w:uiPriority w:val="29"/>
    <w:qFormat/>
    <w:rsid w:val="00C2254C"/>
    <w:rPr>
      <w:i/>
      <w:iCs/>
      <w:color w:val="000000" w:themeColor="text1"/>
    </w:rPr>
  </w:style>
  <w:style w:type="character" w:customStyle="1" w:styleId="QuoteChar">
    <w:name w:val="Quote Char"/>
    <w:basedOn w:val="DefaultParagraphFont"/>
    <w:link w:val="Quote"/>
    <w:uiPriority w:val="29"/>
    <w:rsid w:val="00C2254C"/>
    <w:rPr>
      <w:rFonts w:asciiTheme="minorHAnsi" w:eastAsiaTheme="minorEastAsia" w:hAnsiTheme="minorHAnsi"/>
      <w:i/>
      <w:iCs/>
      <w:color w:val="000000" w:themeColor="text1"/>
      <w:sz w:val="22"/>
    </w:rPr>
  </w:style>
  <w:style w:type="paragraph" w:styleId="Caption">
    <w:name w:val="caption"/>
    <w:basedOn w:val="Normal"/>
    <w:next w:val="Normal"/>
    <w:uiPriority w:val="35"/>
    <w:unhideWhenUsed/>
    <w:qFormat/>
    <w:rsid w:val="00C2254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C2254C"/>
    <w:pPr>
      <w:spacing w:before="240" w:after="240" w:line="240" w:lineRule="auto"/>
    </w:pPr>
    <w:rPr>
      <w:rFonts w:ascii="Times New Roman" w:hAnsi="Times New Roman"/>
      <w:sz w:val="24"/>
    </w:rPr>
  </w:style>
  <w:style w:type="character" w:styleId="PageNumber">
    <w:name w:val="page number"/>
    <w:basedOn w:val="DefaultParagraphFont"/>
    <w:rsid w:val="00C2254C"/>
  </w:style>
  <w:style w:type="paragraph" w:customStyle="1" w:styleId="EndNoteBibliographyTitle">
    <w:name w:val="EndNote Bibliography Title"/>
    <w:basedOn w:val="Normal"/>
    <w:link w:val="EndNoteBibliographyTitleChar"/>
    <w:rsid w:val="00C2254C"/>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C2254C"/>
    <w:rPr>
      <w:rFonts w:eastAsiaTheme="minorEastAsia" w:cs="Times New Roman"/>
      <w:noProof/>
    </w:rPr>
  </w:style>
  <w:style w:type="paragraph" w:customStyle="1" w:styleId="EndNoteBibliography">
    <w:name w:val="EndNote Bibliography"/>
    <w:basedOn w:val="Normal"/>
    <w:link w:val="EndNoteBibliographyChar"/>
    <w:rsid w:val="00C2254C"/>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C2254C"/>
    <w:rPr>
      <w:rFonts w:eastAsiaTheme="minorEastAsia" w:cs="Times New Roman"/>
      <w:noProof/>
    </w:rPr>
  </w:style>
  <w:style w:type="table" w:customStyle="1" w:styleId="TableGrid1">
    <w:name w:val="Table Grid1"/>
    <w:basedOn w:val="TableNormal"/>
    <w:next w:val="TableGrid"/>
    <w:uiPriority w:val="59"/>
    <w:rsid w:val="00C22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2254C"/>
    <w:pPr>
      <w:outlineLvl w:val="9"/>
    </w:pPr>
  </w:style>
  <w:style w:type="numbering" w:customStyle="1" w:styleId="NoList1">
    <w:name w:val="No List1"/>
    <w:next w:val="NoList"/>
    <w:uiPriority w:val="99"/>
    <w:semiHidden/>
    <w:unhideWhenUsed/>
    <w:rsid w:val="00C2254C"/>
  </w:style>
  <w:style w:type="character" w:styleId="FollowedHyperlink">
    <w:name w:val="FollowedHyperlink"/>
    <w:basedOn w:val="DefaultParagraphFont"/>
    <w:uiPriority w:val="99"/>
    <w:semiHidden/>
    <w:unhideWhenUsed/>
    <w:rsid w:val="00C2254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33.jpeg"/><Relationship Id="rId303" Type="http://schemas.openxmlformats.org/officeDocument/2006/relationships/image" Target="media/image137.png"/><Relationship Id="rId21" Type="http://schemas.openxmlformats.org/officeDocument/2006/relationships/oleObject" Target="embeddings/oleObject6.bin"/><Relationship Id="rId42" Type="http://schemas.openxmlformats.org/officeDocument/2006/relationships/image" Target="media/image16.wmf"/><Relationship Id="rId63" Type="http://schemas.openxmlformats.org/officeDocument/2006/relationships/oleObject" Target="embeddings/oleObject27.bin"/><Relationship Id="rId84" Type="http://schemas.openxmlformats.org/officeDocument/2006/relationships/image" Target="media/image37.wmf"/><Relationship Id="rId138" Type="http://schemas.openxmlformats.org/officeDocument/2006/relationships/oleObject" Target="embeddings/oleObject66.bin"/><Relationship Id="rId159" Type="http://schemas.openxmlformats.org/officeDocument/2006/relationships/image" Target="media/image71.wmf"/><Relationship Id="rId170" Type="http://schemas.openxmlformats.org/officeDocument/2006/relationships/oleObject" Target="embeddings/oleObject85.bin"/><Relationship Id="rId191" Type="http://schemas.openxmlformats.org/officeDocument/2006/relationships/oleObject" Target="embeddings/oleObject97.bin"/><Relationship Id="rId205" Type="http://schemas.openxmlformats.org/officeDocument/2006/relationships/oleObject" Target="embeddings/oleObject107.bin"/><Relationship Id="rId226" Type="http://schemas.openxmlformats.org/officeDocument/2006/relationships/oleObject" Target="embeddings/oleObject122.bin"/><Relationship Id="rId247" Type="http://schemas.openxmlformats.org/officeDocument/2006/relationships/oleObject" Target="embeddings/oleObject139.bin"/><Relationship Id="rId107" Type="http://schemas.openxmlformats.org/officeDocument/2006/relationships/oleObject" Target="embeddings/oleObject50.bin"/><Relationship Id="rId268" Type="http://schemas.openxmlformats.org/officeDocument/2006/relationships/image" Target="media/image102.png"/><Relationship Id="rId289" Type="http://schemas.openxmlformats.org/officeDocument/2006/relationships/image" Target="media/image123.png"/><Relationship Id="rId11" Type="http://schemas.openxmlformats.org/officeDocument/2006/relationships/image" Target="media/image1.wmf"/><Relationship Id="rId32" Type="http://schemas.openxmlformats.org/officeDocument/2006/relationships/image" Target="media/image11.wmf"/><Relationship Id="rId53" Type="http://schemas.openxmlformats.org/officeDocument/2006/relationships/oleObject" Target="embeddings/oleObject22.bin"/><Relationship Id="rId74" Type="http://schemas.openxmlformats.org/officeDocument/2006/relationships/image" Target="media/image32.wmf"/><Relationship Id="rId128" Type="http://schemas.openxmlformats.org/officeDocument/2006/relationships/image" Target="media/image58.wmf"/><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image" Target="media/image42.wmf"/><Relationship Id="rId160" Type="http://schemas.openxmlformats.org/officeDocument/2006/relationships/oleObject" Target="embeddings/oleObject79.bin"/><Relationship Id="rId181" Type="http://schemas.openxmlformats.org/officeDocument/2006/relationships/oleObject" Target="embeddings/oleObject91.bin"/><Relationship Id="rId216" Type="http://schemas.openxmlformats.org/officeDocument/2006/relationships/oleObject" Target="embeddings/oleObject114.bin"/><Relationship Id="rId237" Type="http://schemas.openxmlformats.org/officeDocument/2006/relationships/image" Target="media/image94.wmf"/><Relationship Id="rId258" Type="http://schemas.openxmlformats.org/officeDocument/2006/relationships/oleObject" Target="embeddings/oleObject149.bin"/><Relationship Id="rId279" Type="http://schemas.openxmlformats.org/officeDocument/2006/relationships/image" Target="media/image113.png"/><Relationship Id="rId22" Type="http://schemas.openxmlformats.org/officeDocument/2006/relationships/image" Target="media/image6.wmf"/><Relationship Id="rId43" Type="http://schemas.openxmlformats.org/officeDocument/2006/relationships/oleObject" Target="embeddings/oleObject17.bin"/><Relationship Id="rId64" Type="http://schemas.openxmlformats.org/officeDocument/2006/relationships/image" Target="media/image27.wmf"/><Relationship Id="rId118" Type="http://schemas.openxmlformats.org/officeDocument/2006/relationships/image" Target="media/image53.wmf"/><Relationship Id="rId139" Type="http://schemas.openxmlformats.org/officeDocument/2006/relationships/oleObject" Target="embeddings/oleObject67.bin"/><Relationship Id="rId290" Type="http://schemas.openxmlformats.org/officeDocument/2006/relationships/image" Target="media/image124.png"/><Relationship Id="rId304" Type="http://schemas.openxmlformats.org/officeDocument/2006/relationships/fontTable" Target="fontTable.xml"/><Relationship Id="rId85" Type="http://schemas.openxmlformats.org/officeDocument/2006/relationships/oleObject" Target="embeddings/oleObject38.bin"/><Relationship Id="rId150" Type="http://schemas.openxmlformats.org/officeDocument/2006/relationships/image" Target="media/image68.wmf"/><Relationship Id="rId171" Type="http://schemas.openxmlformats.org/officeDocument/2006/relationships/image" Target="media/image76.wmf"/><Relationship Id="rId192" Type="http://schemas.openxmlformats.org/officeDocument/2006/relationships/oleObject" Target="embeddings/oleObject98.bin"/><Relationship Id="rId206" Type="http://schemas.openxmlformats.org/officeDocument/2006/relationships/image" Target="media/image89.wmf"/><Relationship Id="rId227" Type="http://schemas.openxmlformats.org/officeDocument/2006/relationships/image" Target="media/image93.wmf"/><Relationship Id="rId248" Type="http://schemas.openxmlformats.org/officeDocument/2006/relationships/oleObject" Target="embeddings/oleObject140.bin"/><Relationship Id="rId269" Type="http://schemas.openxmlformats.org/officeDocument/2006/relationships/image" Target="media/image103.png"/><Relationship Id="rId12" Type="http://schemas.openxmlformats.org/officeDocument/2006/relationships/oleObject" Target="embeddings/oleObject1.bin"/><Relationship Id="rId33" Type="http://schemas.openxmlformats.org/officeDocument/2006/relationships/oleObject" Target="embeddings/oleObject12.bin"/><Relationship Id="rId108" Type="http://schemas.openxmlformats.org/officeDocument/2006/relationships/image" Target="media/image48.wmf"/><Relationship Id="rId129" Type="http://schemas.openxmlformats.org/officeDocument/2006/relationships/oleObject" Target="embeddings/oleObject61.bin"/><Relationship Id="rId280" Type="http://schemas.openxmlformats.org/officeDocument/2006/relationships/image" Target="media/image114.png"/><Relationship Id="rId54" Type="http://schemas.openxmlformats.org/officeDocument/2006/relationships/image" Target="media/image22.wmf"/><Relationship Id="rId75" Type="http://schemas.openxmlformats.org/officeDocument/2006/relationships/oleObject" Target="embeddings/oleObject33.bin"/><Relationship Id="rId96" Type="http://schemas.openxmlformats.org/officeDocument/2006/relationships/oleObject" Target="embeddings/oleObject44.bin"/><Relationship Id="rId140" Type="http://schemas.openxmlformats.org/officeDocument/2006/relationships/image" Target="media/image63.wmf"/><Relationship Id="rId161" Type="http://schemas.openxmlformats.org/officeDocument/2006/relationships/image" Target="media/image72.wmf"/><Relationship Id="rId182" Type="http://schemas.openxmlformats.org/officeDocument/2006/relationships/image" Target="media/image81.wmf"/><Relationship Id="rId217" Type="http://schemas.openxmlformats.org/officeDocument/2006/relationships/image" Target="media/image91.wmf"/><Relationship Id="rId6" Type="http://schemas.openxmlformats.org/officeDocument/2006/relationships/footnotes" Target="footnotes.xml"/><Relationship Id="rId238" Type="http://schemas.openxmlformats.org/officeDocument/2006/relationships/oleObject" Target="embeddings/oleObject132.bin"/><Relationship Id="rId259" Type="http://schemas.openxmlformats.org/officeDocument/2006/relationships/oleObject" Target="embeddings/oleObject150.bin"/><Relationship Id="rId23" Type="http://schemas.openxmlformats.org/officeDocument/2006/relationships/oleObject" Target="embeddings/oleObject7.bin"/><Relationship Id="rId119" Type="http://schemas.openxmlformats.org/officeDocument/2006/relationships/oleObject" Target="embeddings/oleObject56.bin"/><Relationship Id="rId270" Type="http://schemas.openxmlformats.org/officeDocument/2006/relationships/image" Target="media/image104.png"/><Relationship Id="rId291" Type="http://schemas.openxmlformats.org/officeDocument/2006/relationships/image" Target="media/image125.png"/><Relationship Id="rId305" Type="http://schemas.openxmlformats.org/officeDocument/2006/relationships/theme" Target="theme/theme1.xml"/><Relationship Id="rId44" Type="http://schemas.openxmlformats.org/officeDocument/2006/relationships/image" Target="media/image17.wmf"/><Relationship Id="rId65" Type="http://schemas.openxmlformats.org/officeDocument/2006/relationships/oleObject" Target="embeddings/oleObject28.bin"/><Relationship Id="rId86" Type="http://schemas.openxmlformats.org/officeDocument/2006/relationships/image" Target="media/image38.wmf"/><Relationship Id="rId130" Type="http://schemas.openxmlformats.org/officeDocument/2006/relationships/image" Target="media/image59.wmf"/><Relationship Id="rId151" Type="http://schemas.openxmlformats.org/officeDocument/2006/relationships/oleObject" Target="embeddings/oleObject73.bin"/><Relationship Id="rId172" Type="http://schemas.openxmlformats.org/officeDocument/2006/relationships/oleObject" Target="embeddings/oleObject86.bin"/><Relationship Id="rId193" Type="http://schemas.openxmlformats.org/officeDocument/2006/relationships/oleObject" Target="embeddings/oleObject99.bin"/><Relationship Id="rId207" Type="http://schemas.openxmlformats.org/officeDocument/2006/relationships/oleObject" Target="embeddings/oleObject108.bin"/><Relationship Id="rId228" Type="http://schemas.openxmlformats.org/officeDocument/2006/relationships/oleObject" Target="embeddings/oleObject123.bin"/><Relationship Id="rId249" Type="http://schemas.openxmlformats.org/officeDocument/2006/relationships/oleObject" Target="embeddings/oleObject141.bin"/><Relationship Id="rId13" Type="http://schemas.openxmlformats.org/officeDocument/2006/relationships/oleObject" Target="embeddings/oleObject2.bin"/><Relationship Id="rId109" Type="http://schemas.openxmlformats.org/officeDocument/2006/relationships/oleObject" Target="embeddings/oleObject51.bin"/><Relationship Id="rId260" Type="http://schemas.openxmlformats.org/officeDocument/2006/relationships/oleObject" Target="embeddings/oleObject151.bin"/><Relationship Id="rId281" Type="http://schemas.openxmlformats.org/officeDocument/2006/relationships/image" Target="media/image115.png"/><Relationship Id="rId34" Type="http://schemas.openxmlformats.org/officeDocument/2006/relationships/image" Target="media/image12.wmf"/><Relationship Id="rId55" Type="http://schemas.openxmlformats.org/officeDocument/2006/relationships/oleObject" Target="embeddings/oleObject23.bin"/><Relationship Id="rId76" Type="http://schemas.openxmlformats.org/officeDocument/2006/relationships/image" Target="media/image33.wmf"/><Relationship Id="rId97" Type="http://schemas.openxmlformats.org/officeDocument/2006/relationships/image" Target="media/image43.wmf"/><Relationship Id="rId120" Type="http://schemas.openxmlformats.org/officeDocument/2006/relationships/image" Target="media/image54.wmf"/><Relationship Id="rId141" Type="http://schemas.openxmlformats.org/officeDocument/2006/relationships/oleObject" Target="embeddings/oleObject68.bin"/><Relationship Id="rId7" Type="http://schemas.openxmlformats.org/officeDocument/2006/relationships/endnotes" Target="endnotes.xml"/><Relationship Id="rId162" Type="http://schemas.openxmlformats.org/officeDocument/2006/relationships/oleObject" Target="embeddings/oleObject80.bin"/><Relationship Id="rId183" Type="http://schemas.openxmlformats.org/officeDocument/2006/relationships/oleObject" Target="embeddings/oleObject92.bin"/><Relationship Id="rId218" Type="http://schemas.openxmlformats.org/officeDocument/2006/relationships/oleObject" Target="embeddings/oleObject115.bin"/><Relationship Id="rId239" Type="http://schemas.openxmlformats.org/officeDocument/2006/relationships/image" Target="media/image95.wmf"/><Relationship Id="rId2" Type="http://schemas.openxmlformats.org/officeDocument/2006/relationships/numbering" Target="numbering.xml"/><Relationship Id="rId29" Type="http://schemas.openxmlformats.org/officeDocument/2006/relationships/oleObject" Target="embeddings/oleObject10.bin"/><Relationship Id="rId250" Type="http://schemas.openxmlformats.org/officeDocument/2006/relationships/oleObject" Target="embeddings/oleObject142.bin"/><Relationship Id="rId255" Type="http://schemas.openxmlformats.org/officeDocument/2006/relationships/oleObject" Target="embeddings/oleObject146.bin"/><Relationship Id="rId271" Type="http://schemas.openxmlformats.org/officeDocument/2006/relationships/image" Target="media/image105.png"/><Relationship Id="rId276" Type="http://schemas.openxmlformats.org/officeDocument/2006/relationships/image" Target="media/image110.png"/><Relationship Id="rId292" Type="http://schemas.openxmlformats.org/officeDocument/2006/relationships/image" Target="media/image126.png"/><Relationship Id="rId297" Type="http://schemas.openxmlformats.org/officeDocument/2006/relationships/image" Target="media/image131.png"/><Relationship Id="rId24" Type="http://schemas.openxmlformats.org/officeDocument/2006/relationships/image" Target="media/image7.wmf"/><Relationship Id="rId40" Type="http://schemas.openxmlformats.org/officeDocument/2006/relationships/image" Target="media/image15.wmf"/><Relationship Id="rId45" Type="http://schemas.openxmlformats.org/officeDocument/2006/relationships/oleObject" Target="embeddings/oleObject18.bin"/><Relationship Id="rId66" Type="http://schemas.openxmlformats.org/officeDocument/2006/relationships/image" Target="media/image28.wmf"/><Relationship Id="rId87" Type="http://schemas.openxmlformats.org/officeDocument/2006/relationships/oleObject" Target="embeddings/oleObject39.bin"/><Relationship Id="rId110" Type="http://schemas.openxmlformats.org/officeDocument/2006/relationships/image" Target="media/image49.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2.wmf"/><Relationship Id="rId157" Type="http://schemas.openxmlformats.org/officeDocument/2006/relationships/image" Target="media/image70.wmf"/><Relationship Id="rId178" Type="http://schemas.openxmlformats.org/officeDocument/2006/relationships/image" Target="media/image79.wmf"/><Relationship Id="rId301" Type="http://schemas.openxmlformats.org/officeDocument/2006/relationships/image" Target="media/image135.png"/><Relationship Id="rId61" Type="http://schemas.openxmlformats.org/officeDocument/2006/relationships/oleObject" Target="embeddings/oleObject26.bin"/><Relationship Id="rId82" Type="http://schemas.openxmlformats.org/officeDocument/2006/relationships/image" Target="media/image36.wmf"/><Relationship Id="rId152" Type="http://schemas.openxmlformats.org/officeDocument/2006/relationships/oleObject" Target="embeddings/oleObject74.bin"/><Relationship Id="rId173" Type="http://schemas.openxmlformats.org/officeDocument/2006/relationships/oleObject" Target="embeddings/oleObject87.bin"/><Relationship Id="rId194" Type="http://schemas.openxmlformats.org/officeDocument/2006/relationships/image" Target="media/image85.wmf"/><Relationship Id="rId199" Type="http://schemas.openxmlformats.org/officeDocument/2006/relationships/oleObject" Target="embeddings/oleObject103.bin"/><Relationship Id="rId203" Type="http://schemas.openxmlformats.org/officeDocument/2006/relationships/oleObject" Target="embeddings/oleObject106.bin"/><Relationship Id="rId208" Type="http://schemas.openxmlformats.org/officeDocument/2006/relationships/oleObject" Target="embeddings/oleObject109.bin"/><Relationship Id="rId229" Type="http://schemas.openxmlformats.org/officeDocument/2006/relationships/oleObject" Target="embeddings/oleObject124.bin"/><Relationship Id="rId19" Type="http://schemas.openxmlformats.org/officeDocument/2006/relationships/oleObject" Target="embeddings/oleObject5.bin"/><Relationship Id="rId224" Type="http://schemas.openxmlformats.org/officeDocument/2006/relationships/oleObject" Target="embeddings/oleObject120.bin"/><Relationship Id="rId240" Type="http://schemas.openxmlformats.org/officeDocument/2006/relationships/oleObject" Target="embeddings/oleObject133.bin"/><Relationship Id="rId245" Type="http://schemas.openxmlformats.org/officeDocument/2006/relationships/oleObject" Target="embeddings/oleObject137.bin"/><Relationship Id="rId261" Type="http://schemas.openxmlformats.org/officeDocument/2006/relationships/oleObject" Target="embeddings/oleObject152.bin"/><Relationship Id="rId266" Type="http://schemas.openxmlformats.org/officeDocument/2006/relationships/image" Target="media/image100.png"/><Relationship Id="rId287" Type="http://schemas.openxmlformats.org/officeDocument/2006/relationships/image" Target="media/image121.png"/><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3.bin"/><Relationship Id="rId56" Type="http://schemas.openxmlformats.org/officeDocument/2006/relationships/image" Target="media/image23.wmf"/><Relationship Id="rId77" Type="http://schemas.openxmlformats.org/officeDocument/2006/relationships/oleObject" Target="embeddings/oleObject34.bin"/><Relationship Id="rId100" Type="http://schemas.openxmlformats.org/officeDocument/2006/relationships/oleObject" Target="embeddings/oleObject46.bin"/><Relationship Id="rId105" Type="http://schemas.openxmlformats.org/officeDocument/2006/relationships/image" Target="media/image47.wmf"/><Relationship Id="rId126" Type="http://schemas.openxmlformats.org/officeDocument/2006/relationships/image" Target="media/image57.wmf"/><Relationship Id="rId147" Type="http://schemas.openxmlformats.org/officeDocument/2006/relationships/oleObject" Target="embeddings/oleObject71.bin"/><Relationship Id="rId168" Type="http://schemas.openxmlformats.org/officeDocument/2006/relationships/oleObject" Target="embeddings/oleObject84.bin"/><Relationship Id="rId282" Type="http://schemas.openxmlformats.org/officeDocument/2006/relationships/image" Target="media/image116.png"/><Relationship Id="rId8" Type="http://schemas.openxmlformats.org/officeDocument/2006/relationships/footer" Target="footer1.xml"/><Relationship Id="rId51" Type="http://schemas.openxmlformats.org/officeDocument/2006/relationships/oleObject" Target="embeddings/oleObject21.bin"/><Relationship Id="rId72" Type="http://schemas.openxmlformats.org/officeDocument/2006/relationships/image" Target="media/image31.wmf"/><Relationship Id="rId93" Type="http://schemas.openxmlformats.org/officeDocument/2006/relationships/image" Target="media/image41.wmf"/><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image" Target="media/image64.wmf"/><Relationship Id="rId163" Type="http://schemas.openxmlformats.org/officeDocument/2006/relationships/image" Target="media/image73.wmf"/><Relationship Id="rId184" Type="http://schemas.openxmlformats.org/officeDocument/2006/relationships/oleObject" Target="embeddings/oleObject93.bin"/><Relationship Id="rId189" Type="http://schemas.openxmlformats.org/officeDocument/2006/relationships/oleObject" Target="embeddings/oleObject96.bin"/><Relationship Id="rId219" Type="http://schemas.openxmlformats.org/officeDocument/2006/relationships/image" Target="media/image92.wmf"/><Relationship Id="rId3" Type="http://schemas.openxmlformats.org/officeDocument/2006/relationships/styles" Target="styles.xml"/><Relationship Id="rId214" Type="http://schemas.openxmlformats.org/officeDocument/2006/relationships/oleObject" Target="embeddings/oleObject113.bin"/><Relationship Id="rId230" Type="http://schemas.openxmlformats.org/officeDocument/2006/relationships/oleObject" Target="embeddings/oleObject125.bin"/><Relationship Id="rId235" Type="http://schemas.openxmlformats.org/officeDocument/2006/relationships/oleObject" Target="embeddings/oleObject130.bin"/><Relationship Id="rId251" Type="http://schemas.openxmlformats.org/officeDocument/2006/relationships/oleObject" Target="embeddings/oleObject143.bin"/><Relationship Id="rId256" Type="http://schemas.openxmlformats.org/officeDocument/2006/relationships/oleObject" Target="embeddings/oleObject147.bin"/><Relationship Id="rId277" Type="http://schemas.openxmlformats.org/officeDocument/2006/relationships/image" Target="media/image111.png"/><Relationship Id="rId298" Type="http://schemas.openxmlformats.org/officeDocument/2006/relationships/image" Target="media/image132.jpeg"/><Relationship Id="rId25" Type="http://schemas.openxmlformats.org/officeDocument/2006/relationships/oleObject" Target="embeddings/oleObject8.bin"/><Relationship Id="rId46" Type="http://schemas.openxmlformats.org/officeDocument/2006/relationships/image" Target="media/image18.wmf"/><Relationship Id="rId67" Type="http://schemas.openxmlformats.org/officeDocument/2006/relationships/oleObject" Target="embeddings/oleObject29.bin"/><Relationship Id="rId116" Type="http://schemas.openxmlformats.org/officeDocument/2006/relationships/image" Target="media/image52.wmf"/><Relationship Id="rId137" Type="http://schemas.openxmlformats.org/officeDocument/2006/relationships/oleObject" Target="embeddings/oleObject65.bin"/><Relationship Id="rId158" Type="http://schemas.openxmlformats.org/officeDocument/2006/relationships/oleObject" Target="embeddings/oleObject78.bin"/><Relationship Id="rId272" Type="http://schemas.openxmlformats.org/officeDocument/2006/relationships/image" Target="media/image106.png"/><Relationship Id="rId293" Type="http://schemas.openxmlformats.org/officeDocument/2006/relationships/image" Target="media/image127.png"/><Relationship Id="rId302" Type="http://schemas.openxmlformats.org/officeDocument/2006/relationships/image" Target="media/image136.png"/><Relationship Id="rId307" Type="http://schemas.microsoft.com/office/2007/relationships/stylesWithEffects" Target="stylesWithEffects.xml"/><Relationship Id="rId20" Type="http://schemas.openxmlformats.org/officeDocument/2006/relationships/image" Target="media/image5.wmf"/><Relationship Id="rId41" Type="http://schemas.openxmlformats.org/officeDocument/2006/relationships/oleObject" Target="embeddings/oleObject16.bin"/><Relationship Id="rId62" Type="http://schemas.openxmlformats.org/officeDocument/2006/relationships/image" Target="media/image26.wmf"/><Relationship Id="rId83" Type="http://schemas.openxmlformats.org/officeDocument/2006/relationships/oleObject" Target="embeddings/oleObject37.bin"/><Relationship Id="rId88" Type="http://schemas.openxmlformats.org/officeDocument/2006/relationships/oleObject" Target="embeddings/oleObject40.bin"/><Relationship Id="rId111" Type="http://schemas.openxmlformats.org/officeDocument/2006/relationships/oleObject" Target="embeddings/oleObject52.bin"/><Relationship Id="rId132" Type="http://schemas.openxmlformats.org/officeDocument/2006/relationships/image" Target="media/image60.wmf"/><Relationship Id="rId153" Type="http://schemas.openxmlformats.org/officeDocument/2006/relationships/oleObject" Target="embeddings/oleObject75.bin"/><Relationship Id="rId174" Type="http://schemas.openxmlformats.org/officeDocument/2006/relationships/image" Target="media/image77.wmf"/><Relationship Id="rId179" Type="http://schemas.openxmlformats.org/officeDocument/2006/relationships/oleObject" Target="embeddings/oleObject90.bin"/><Relationship Id="rId195" Type="http://schemas.openxmlformats.org/officeDocument/2006/relationships/oleObject" Target="embeddings/oleObject100.bin"/><Relationship Id="rId209" Type="http://schemas.openxmlformats.org/officeDocument/2006/relationships/oleObject" Target="embeddings/oleObject110.bin"/><Relationship Id="rId190" Type="http://schemas.openxmlformats.org/officeDocument/2006/relationships/image" Target="media/image84.wmf"/><Relationship Id="rId204" Type="http://schemas.openxmlformats.org/officeDocument/2006/relationships/image" Target="media/image88.wmf"/><Relationship Id="rId220" Type="http://schemas.openxmlformats.org/officeDocument/2006/relationships/oleObject" Target="embeddings/oleObject116.bin"/><Relationship Id="rId225" Type="http://schemas.openxmlformats.org/officeDocument/2006/relationships/oleObject" Target="embeddings/oleObject121.bin"/><Relationship Id="rId241" Type="http://schemas.openxmlformats.org/officeDocument/2006/relationships/oleObject" Target="embeddings/oleObject134.bin"/><Relationship Id="rId246" Type="http://schemas.openxmlformats.org/officeDocument/2006/relationships/oleObject" Target="embeddings/oleObject138.bin"/><Relationship Id="rId267" Type="http://schemas.openxmlformats.org/officeDocument/2006/relationships/image" Target="media/image101.png"/><Relationship Id="rId288" Type="http://schemas.openxmlformats.org/officeDocument/2006/relationships/image" Target="media/image122.png"/><Relationship Id="rId15" Type="http://schemas.openxmlformats.org/officeDocument/2006/relationships/oleObject" Target="embeddings/oleObject3.bin"/><Relationship Id="rId36" Type="http://schemas.openxmlformats.org/officeDocument/2006/relationships/image" Target="media/image13.wmf"/><Relationship Id="rId57" Type="http://schemas.openxmlformats.org/officeDocument/2006/relationships/oleObject" Target="embeddings/oleObject24.bin"/><Relationship Id="rId106" Type="http://schemas.openxmlformats.org/officeDocument/2006/relationships/oleObject" Target="embeddings/oleObject49.bin"/><Relationship Id="rId127" Type="http://schemas.openxmlformats.org/officeDocument/2006/relationships/oleObject" Target="embeddings/oleObject60.bin"/><Relationship Id="rId262" Type="http://schemas.openxmlformats.org/officeDocument/2006/relationships/oleObject" Target="embeddings/oleObject153.bin"/><Relationship Id="rId283" Type="http://schemas.openxmlformats.org/officeDocument/2006/relationships/image" Target="media/image117.png"/><Relationship Id="rId10" Type="http://schemas.openxmlformats.org/officeDocument/2006/relationships/footer" Target="footer3.xml"/><Relationship Id="rId31" Type="http://schemas.openxmlformats.org/officeDocument/2006/relationships/oleObject" Target="embeddings/oleObject11.bin"/><Relationship Id="rId52" Type="http://schemas.openxmlformats.org/officeDocument/2006/relationships/image" Target="media/image21.wmf"/><Relationship Id="rId73" Type="http://schemas.openxmlformats.org/officeDocument/2006/relationships/oleObject" Target="embeddings/oleObject32.bin"/><Relationship Id="rId78" Type="http://schemas.openxmlformats.org/officeDocument/2006/relationships/image" Target="media/image34.wmf"/><Relationship Id="rId94" Type="http://schemas.openxmlformats.org/officeDocument/2006/relationships/oleObject" Target="embeddings/oleObject43.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image" Target="media/image55.wmf"/><Relationship Id="rId143" Type="http://schemas.openxmlformats.org/officeDocument/2006/relationships/oleObject" Target="embeddings/oleObject69.bin"/><Relationship Id="rId148" Type="http://schemas.openxmlformats.org/officeDocument/2006/relationships/image" Target="media/image67.wmf"/><Relationship Id="rId164" Type="http://schemas.openxmlformats.org/officeDocument/2006/relationships/oleObject" Target="embeddings/oleObject81.bin"/><Relationship Id="rId169" Type="http://schemas.openxmlformats.org/officeDocument/2006/relationships/image" Target="media/image75.wmf"/><Relationship Id="rId185" Type="http://schemas.openxmlformats.org/officeDocument/2006/relationships/image" Target="media/image82.wmf"/><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80.wmf"/><Relationship Id="rId210" Type="http://schemas.openxmlformats.org/officeDocument/2006/relationships/oleObject" Target="embeddings/oleObject111.bin"/><Relationship Id="rId215" Type="http://schemas.openxmlformats.org/officeDocument/2006/relationships/image" Target="media/image90.wmf"/><Relationship Id="rId236" Type="http://schemas.openxmlformats.org/officeDocument/2006/relationships/oleObject" Target="embeddings/oleObject131.bin"/><Relationship Id="rId257" Type="http://schemas.openxmlformats.org/officeDocument/2006/relationships/oleObject" Target="embeddings/oleObject148.bin"/><Relationship Id="rId278" Type="http://schemas.openxmlformats.org/officeDocument/2006/relationships/image" Target="media/image112.png"/><Relationship Id="rId26" Type="http://schemas.openxmlformats.org/officeDocument/2006/relationships/image" Target="media/image8.wmf"/><Relationship Id="rId231" Type="http://schemas.openxmlformats.org/officeDocument/2006/relationships/oleObject" Target="embeddings/oleObject126.bin"/><Relationship Id="rId252" Type="http://schemas.openxmlformats.org/officeDocument/2006/relationships/image" Target="media/image97.wmf"/><Relationship Id="rId273" Type="http://schemas.openxmlformats.org/officeDocument/2006/relationships/image" Target="media/image107.png"/><Relationship Id="rId294" Type="http://schemas.openxmlformats.org/officeDocument/2006/relationships/image" Target="media/image128.png"/><Relationship Id="rId47" Type="http://schemas.openxmlformats.org/officeDocument/2006/relationships/oleObject" Target="embeddings/oleObject19.bin"/><Relationship Id="rId68" Type="http://schemas.openxmlformats.org/officeDocument/2006/relationships/image" Target="media/image29.wmf"/><Relationship Id="rId89" Type="http://schemas.openxmlformats.org/officeDocument/2006/relationships/image" Target="media/image39.wmf"/><Relationship Id="rId112" Type="http://schemas.openxmlformats.org/officeDocument/2006/relationships/image" Target="media/image50.wmf"/><Relationship Id="rId133" Type="http://schemas.openxmlformats.org/officeDocument/2006/relationships/oleObject" Target="embeddings/oleObject63.bin"/><Relationship Id="rId154" Type="http://schemas.openxmlformats.org/officeDocument/2006/relationships/oleObject" Target="embeddings/oleObject76.bin"/><Relationship Id="rId175" Type="http://schemas.openxmlformats.org/officeDocument/2006/relationships/oleObject" Target="embeddings/oleObject88.bin"/><Relationship Id="rId196" Type="http://schemas.openxmlformats.org/officeDocument/2006/relationships/image" Target="media/image86.wmf"/><Relationship Id="rId200" Type="http://schemas.openxmlformats.org/officeDocument/2006/relationships/oleObject" Target="embeddings/oleObject104.bin"/><Relationship Id="rId16" Type="http://schemas.openxmlformats.org/officeDocument/2006/relationships/image" Target="media/image3.wmf"/><Relationship Id="rId221" Type="http://schemas.openxmlformats.org/officeDocument/2006/relationships/oleObject" Target="embeddings/oleObject117.bin"/><Relationship Id="rId242" Type="http://schemas.openxmlformats.org/officeDocument/2006/relationships/image" Target="media/image96.wmf"/><Relationship Id="rId263" Type="http://schemas.openxmlformats.org/officeDocument/2006/relationships/oleObject" Target="embeddings/oleObject154.bin"/><Relationship Id="rId284" Type="http://schemas.openxmlformats.org/officeDocument/2006/relationships/image" Target="media/image118.png"/><Relationship Id="rId37" Type="http://schemas.openxmlformats.org/officeDocument/2006/relationships/oleObject" Target="embeddings/oleObject14.bin"/><Relationship Id="rId58" Type="http://schemas.openxmlformats.org/officeDocument/2006/relationships/image" Target="media/image24.wmf"/><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oleObject" Target="embeddings/oleObject58.bin"/><Relationship Id="rId144" Type="http://schemas.openxmlformats.org/officeDocument/2006/relationships/image" Target="media/image65.wmf"/><Relationship Id="rId90" Type="http://schemas.openxmlformats.org/officeDocument/2006/relationships/oleObject" Target="embeddings/oleObject41.bin"/><Relationship Id="rId165" Type="http://schemas.openxmlformats.org/officeDocument/2006/relationships/image" Target="media/image74.wmf"/><Relationship Id="rId186" Type="http://schemas.openxmlformats.org/officeDocument/2006/relationships/oleObject" Target="embeddings/oleObject94.bin"/><Relationship Id="rId211" Type="http://schemas.openxmlformats.org/officeDocument/2006/relationships/oleObject" Target="embeddings/oleObject112.bin"/><Relationship Id="rId232" Type="http://schemas.openxmlformats.org/officeDocument/2006/relationships/oleObject" Target="embeddings/oleObject127.bin"/><Relationship Id="rId253" Type="http://schemas.openxmlformats.org/officeDocument/2006/relationships/oleObject" Target="embeddings/oleObject144.bin"/><Relationship Id="rId274" Type="http://schemas.openxmlformats.org/officeDocument/2006/relationships/image" Target="media/image108.png"/><Relationship Id="rId295" Type="http://schemas.openxmlformats.org/officeDocument/2006/relationships/image" Target="media/image129.png"/><Relationship Id="rId27" Type="http://schemas.openxmlformats.org/officeDocument/2006/relationships/oleObject" Target="embeddings/oleObject9.bin"/><Relationship Id="rId48" Type="http://schemas.openxmlformats.org/officeDocument/2006/relationships/image" Target="media/image19.wmf"/><Relationship Id="rId69" Type="http://schemas.openxmlformats.org/officeDocument/2006/relationships/oleObject" Target="embeddings/oleObject30.bin"/><Relationship Id="rId113" Type="http://schemas.openxmlformats.org/officeDocument/2006/relationships/oleObject" Target="embeddings/oleObject53.bin"/><Relationship Id="rId134" Type="http://schemas.openxmlformats.org/officeDocument/2006/relationships/image" Target="media/image61.wmf"/><Relationship Id="rId80" Type="http://schemas.openxmlformats.org/officeDocument/2006/relationships/image" Target="media/image35.wmf"/><Relationship Id="rId155" Type="http://schemas.openxmlformats.org/officeDocument/2006/relationships/image" Target="media/image69.wmf"/><Relationship Id="rId176" Type="http://schemas.openxmlformats.org/officeDocument/2006/relationships/image" Target="media/image78.wmf"/><Relationship Id="rId197" Type="http://schemas.openxmlformats.org/officeDocument/2006/relationships/oleObject" Target="embeddings/oleObject101.bin"/><Relationship Id="rId201" Type="http://schemas.openxmlformats.org/officeDocument/2006/relationships/oleObject" Target="embeddings/oleObject105.bin"/><Relationship Id="rId222" Type="http://schemas.openxmlformats.org/officeDocument/2006/relationships/oleObject" Target="embeddings/oleObject118.bin"/><Relationship Id="rId243" Type="http://schemas.openxmlformats.org/officeDocument/2006/relationships/oleObject" Target="embeddings/oleObject135.bin"/><Relationship Id="rId264" Type="http://schemas.openxmlformats.org/officeDocument/2006/relationships/image" Target="media/image98.png"/><Relationship Id="rId285" Type="http://schemas.openxmlformats.org/officeDocument/2006/relationships/image" Target="media/image119.png"/><Relationship Id="rId17" Type="http://schemas.openxmlformats.org/officeDocument/2006/relationships/oleObject" Target="embeddings/oleObject4.bin"/><Relationship Id="rId38" Type="http://schemas.openxmlformats.org/officeDocument/2006/relationships/image" Target="media/image14.wmf"/><Relationship Id="rId59" Type="http://schemas.openxmlformats.org/officeDocument/2006/relationships/oleObject" Target="embeddings/oleObject25.bin"/><Relationship Id="rId103" Type="http://schemas.openxmlformats.org/officeDocument/2006/relationships/image" Target="media/image46.wmf"/><Relationship Id="rId124" Type="http://schemas.openxmlformats.org/officeDocument/2006/relationships/image" Target="media/image56.wmf"/><Relationship Id="rId70" Type="http://schemas.openxmlformats.org/officeDocument/2006/relationships/image" Target="media/image30.wmf"/><Relationship Id="rId91" Type="http://schemas.openxmlformats.org/officeDocument/2006/relationships/image" Target="media/image40.wmf"/><Relationship Id="rId145" Type="http://schemas.openxmlformats.org/officeDocument/2006/relationships/oleObject" Target="embeddings/oleObject70.bin"/><Relationship Id="rId166" Type="http://schemas.openxmlformats.org/officeDocument/2006/relationships/oleObject" Target="embeddings/oleObject82.bin"/><Relationship Id="rId187" Type="http://schemas.openxmlformats.org/officeDocument/2006/relationships/oleObject" Target="embeddings/oleObject95.bin"/><Relationship Id="rId1" Type="http://schemas.openxmlformats.org/officeDocument/2006/relationships/customXml" Target="../customXml/item1.xml"/><Relationship Id="rId212" Type="http://schemas.openxmlformats.org/officeDocument/2006/relationships/hyperlink" Target="http://www.poptools.org" TargetMode="External"/><Relationship Id="rId233" Type="http://schemas.openxmlformats.org/officeDocument/2006/relationships/oleObject" Target="embeddings/oleObject128.bin"/><Relationship Id="rId254" Type="http://schemas.openxmlformats.org/officeDocument/2006/relationships/oleObject" Target="embeddings/oleObject145.bin"/><Relationship Id="rId28" Type="http://schemas.openxmlformats.org/officeDocument/2006/relationships/image" Target="media/image9.wmf"/><Relationship Id="rId49" Type="http://schemas.openxmlformats.org/officeDocument/2006/relationships/oleObject" Target="embeddings/oleObject20.bin"/><Relationship Id="rId114" Type="http://schemas.openxmlformats.org/officeDocument/2006/relationships/image" Target="media/image51.wmf"/><Relationship Id="rId275" Type="http://schemas.openxmlformats.org/officeDocument/2006/relationships/image" Target="media/image109.png"/><Relationship Id="rId296" Type="http://schemas.openxmlformats.org/officeDocument/2006/relationships/image" Target="media/image130.png"/><Relationship Id="rId300" Type="http://schemas.openxmlformats.org/officeDocument/2006/relationships/image" Target="media/image134.png"/><Relationship Id="rId60" Type="http://schemas.openxmlformats.org/officeDocument/2006/relationships/image" Target="media/image25.wmf"/><Relationship Id="rId81" Type="http://schemas.openxmlformats.org/officeDocument/2006/relationships/oleObject" Target="embeddings/oleObject36.bin"/><Relationship Id="rId135" Type="http://schemas.openxmlformats.org/officeDocument/2006/relationships/oleObject" Target="embeddings/oleObject64.bin"/><Relationship Id="rId156" Type="http://schemas.openxmlformats.org/officeDocument/2006/relationships/oleObject" Target="embeddings/oleObject77.bin"/><Relationship Id="rId177" Type="http://schemas.openxmlformats.org/officeDocument/2006/relationships/oleObject" Target="embeddings/oleObject89.bin"/><Relationship Id="rId198" Type="http://schemas.openxmlformats.org/officeDocument/2006/relationships/oleObject" Target="embeddings/oleObject102.bin"/><Relationship Id="rId202" Type="http://schemas.openxmlformats.org/officeDocument/2006/relationships/image" Target="media/image87.wmf"/><Relationship Id="rId223" Type="http://schemas.openxmlformats.org/officeDocument/2006/relationships/oleObject" Target="embeddings/oleObject119.bin"/><Relationship Id="rId244" Type="http://schemas.openxmlformats.org/officeDocument/2006/relationships/oleObject" Target="embeddings/oleObject136.bin"/><Relationship Id="rId18" Type="http://schemas.openxmlformats.org/officeDocument/2006/relationships/image" Target="media/image4.wmf"/><Relationship Id="rId39" Type="http://schemas.openxmlformats.org/officeDocument/2006/relationships/oleObject" Target="embeddings/oleObject15.bin"/><Relationship Id="rId265" Type="http://schemas.openxmlformats.org/officeDocument/2006/relationships/image" Target="media/image99.png"/><Relationship Id="rId286" Type="http://schemas.openxmlformats.org/officeDocument/2006/relationships/image" Target="media/image120.png"/><Relationship Id="rId50" Type="http://schemas.openxmlformats.org/officeDocument/2006/relationships/image" Target="media/image20.wmf"/><Relationship Id="rId104" Type="http://schemas.openxmlformats.org/officeDocument/2006/relationships/oleObject" Target="embeddings/oleObject48.bin"/><Relationship Id="rId125" Type="http://schemas.openxmlformats.org/officeDocument/2006/relationships/oleObject" Target="embeddings/oleObject59.bin"/><Relationship Id="rId146" Type="http://schemas.openxmlformats.org/officeDocument/2006/relationships/image" Target="media/image66.wmf"/><Relationship Id="rId167" Type="http://schemas.openxmlformats.org/officeDocument/2006/relationships/oleObject" Target="embeddings/oleObject83.bin"/><Relationship Id="rId188" Type="http://schemas.openxmlformats.org/officeDocument/2006/relationships/image" Target="media/image83.wmf"/><Relationship Id="rId71" Type="http://schemas.openxmlformats.org/officeDocument/2006/relationships/oleObject" Target="embeddings/oleObject31.bin"/><Relationship Id="rId92" Type="http://schemas.openxmlformats.org/officeDocument/2006/relationships/oleObject" Target="embeddings/oleObject42.bin"/><Relationship Id="rId213" Type="http://schemas.openxmlformats.org/officeDocument/2006/relationships/header" Target="header1.xml"/><Relationship Id="rId234" Type="http://schemas.openxmlformats.org/officeDocument/2006/relationships/oleObject" Target="embeddings/oleObject1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AA38DF-27B1-4EA6-A0BE-138CDB9FA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222</Pages>
  <Words>46166</Words>
  <Characters>263147</Characters>
  <Application>Microsoft Office Word</Application>
  <DocSecurity>0</DocSecurity>
  <Lines>2192</Lines>
  <Paragraphs>617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308696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 Laufenberg</dc:creator>
  <cp:lastModifiedBy>Jared Laufenberg</cp:lastModifiedBy>
  <cp:revision>9</cp:revision>
  <cp:lastPrinted>2014-07-21T15:21:00Z</cp:lastPrinted>
  <dcterms:created xsi:type="dcterms:W3CDTF">2014-07-29T15:33:00Z</dcterms:created>
  <dcterms:modified xsi:type="dcterms:W3CDTF">2014-07-31T14:00:00Z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