
<file path=[Content_Types].xml><?xml version="1.0" encoding="utf-8"?>
<Types xmlns="http://schemas.openxmlformats.org/package/2006/content-types">
  <Default Extension="xml" ContentType="application/xml"/>
  <Default Extension="wmf" ContentType="image/x-wmf"/>
  <Default Extension="jpeg" ContentType="image/jpeg"/>
  <Default Extension="rels" ContentType="application/vnd.openxmlformats-package.relationships+xml"/>
  <Default Extension="emf" ContentType="image/x-emf"/>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934A5A" w14:textId="4DA51D68" w:rsidR="009917FB" w:rsidRPr="00C50BFF" w:rsidRDefault="00C50BFF" w:rsidP="00DF3D6E">
      <w:pPr>
        <w:spacing w:line="360" w:lineRule="auto"/>
        <w:jc w:val="center"/>
        <w:rPr>
          <w:rFonts w:cs="Arial"/>
          <w:b/>
          <w:lang w:val="en-CA"/>
        </w:rPr>
      </w:pPr>
      <w:r>
        <w:rPr>
          <w:rFonts w:cs="Arial"/>
          <w:lang w:val="en-CA"/>
        </w:rPr>
        <w:t xml:space="preserve">Thermal </w:t>
      </w:r>
      <w:r w:rsidR="009917FB" w:rsidRPr="00C50BFF">
        <w:rPr>
          <w:rFonts w:cs="Arial"/>
          <w:lang w:val="en-CA"/>
        </w:rPr>
        <w:t>Response Characterization and Low Fluid Velocity Measurements Using Specialized In-Situ Thermocouples Via The Loop Current Step Response Method</w:t>
      </w:r>
    </w:p>
    <w:p w14:paraId="699850CF" w14:textId="77777777" w:rsidR="00C50BFF" w:rsidRPr="007F4699" w:rsidRDefault="00DD00DE" w:rsidP="007F4699">
      <w:pPr>
        <w:tabs>
          <w:tab w:val="center" w:pos="4320"/>
          <w:tab w:val="left" w:pos="7484"/>
        </w:tabs>
        <w:spacing w:line="360" w:lineRule="auto"/>
        <w:rPr>
          <w:rFonts w:cs="Arial"/>
          <w:b/>
          <w:lang w:val="en-CA"/>
        </w:rPr>
      </w:pPr>
      <w:r w:rsidRPr="00C50BFF">
        <w:rPr>
          <w:rFonts w:cs="Arial"/>
          <w:b/>
          <w:lang w:val="en-CA"/>
        </w:rPr>
        <w:tab/>
      </w:r>
    </w:p>
    <w:p w14:paraId="1361079E" w14:textId="77777777" w:rsidR="00C50BFF" w:rsidRDefault="00C50BFF" w:rsidP="00333FDE">
      <w:pPr>
        <w:spacing w:line="360" w:lineRule="auto"/>
        <w:jc w:val="center"/>
        <w:rPr>
          <w:rFonts w:cs="Arial"/>
        </w:rPr>
      </w:pPr>
    </w:p>
    <w:p w14:paraId="0C6DF9E4" w14:textId="77777777" w:rsidR="00C50BFF" w:rsidRDefault="00C50BFF" w:rsidP="00333FDE">
      <w:pPr>
        <w:spacing w:line="360" w:lineRule="auto"/>
        <w:jc w:val="center"/>
        <w:rPr>
          <w:rFonts w:cs="Arial"/>
        </w:rPr>
      </w:pPr>
    </w:p>
    <w:p w14:paraId="721849DC" w14:textId="77777777" w:rsidR="00C50BFF" w:rsidRDefault="00C50BFF" w:rsidP="00333FDE">
      <w:pPr>
        <w:spacing w:line="360" w:lineRule="auto"/>
        <w:jc w:val="center"/>
        <w:rPr>
          <w:rFonts w:cs="Arial"/>
        </w:rPr>
      </w:pPr>
    </w:p>
    <w:p w14:paraId="28D6794E" w14:textId="77777777" w:rsidR="00C50BFF" w:rsidRDefault="00C50BFF" w:rsidP="00333FDE">
      <w:pPr>
        <w:spacing w:line="360" w:lineRule="auto"/>
        <w:jc w:val="center"/>
        <w:rPr>
          <w:rFonts w:cs="Arial"/>
        </w:rPr>
      </w:pPr>
    </w:p>
    <w:p w14:paraId="46F86CE4" w14:textId="77777777" w:rsidR="00C50BFF" w:rsidRDefault="00C50BFF" w:rsidP="00333FDE">
      <w:pPr>
        <w:spacing w:line="360" w:lineRule="auto"/>
        <w:jc w:val="center"/>
        <w:rPr>
          <w:rFonts w:cs="Arial"/>
        </w:rPr>
      </w:pPr>
    </w:p>
    <w:p w14:paraId="43765293" w14:textId="77777777" w:rsidR="00C50BFF" w:rsidRDefault="00C50BFF" w:rsidP="00333FDE">
      <w:pPr>
        <w:spacing w:line="360" w:lineRule="auto"/>
        <w:jc w:val="center"/>
        <w:rPr>
          <w:rFonts w:cs="Arial"/>
        </w:rPr>
      </w:pPr>
    </w:p>
    <w:p w14:paraId="2D4AB2E3" w14:textId="77777777" w:rsidR="007F4699" w:rsidRPr="00C50BFF" w:rsidRDefault="007F4699" w:rsidP="00333FDE">
      <w:pPr>
        <w:spacing w:line="360" w:lineRule="auto"/>
        <w:jc w:val="center"/>
        <w:rPr>
          <w:rFonts w:cs="Arial"/>
        </w:rPr>
      </w:pPr>
    </w:p>
    <w:p w14:paraId="25BD6E02" w14:textId="77777777" w:rsidR="00E04ACB" w:rsidRDefault="00E04ACB" w:rsidP="00333FDE">
      <w:pPr>
        <w:spacing w:line="360" w:lineRule="auto"/>
        <w:jc w:val="center"/>
        <w:rPr>
          <w:rFonts w:cs="Arial"/>
        </w:rPr>
      </w:pPr>
    </w:p>
    <w:p w14:paraId="6F31F766" w14:textId="77777777" w:rsidR="007F4699" w:rsidRPr="00C50BFF" w:rsidRDefault="007F4699" w:rsidP="00333FDE">
      <w:pPr>
        <w:spacing w:line="360" w:lineRule="auto"/>
        <w:jc w:val="center"/>
        <w:rPr>
          <w:rFonts w:cs="Arial"/>
        </w:rPr>
      </w:pPr>
    </w:p>
    <w:p w14:paraId="6AECF87E" w14:textId="77777777" w:rsidR="00236E6D" w:rsidRPr="00C50BFF" w:rsidRDefault="00236E6D" w:rsidP="00333FDE">
      <w:pPr>
        <w:spacing w:line="360" w:lineRule="auto"/>
        <w:jc w:val="center"/>
        <w:rPr>
          <w:rFonts w:cs="Arial"/>
        </w:rPr>
      </w:pPr>
    </w:p>
    <w:p w14:paraId="2005DE1B" w14:textId="77777777" w:rsidR="00236E6D" w:rsidRPr="00C50BFF" w:rsidRDefault="009C755C" w:rsidP="00333FDE">
      <w:pPr>
        <w:spacing w:line="360" w:lineRule="auto"/>
        <w:jc w:val="center"/>
        <w:rPr>
          <w:rFonts w:cs="Arial"/>
        </w:rPr>
      </w:pPr>
      <w:r w:rsidRPr="00C50BFF">
        <w:rPr>
          <w:rFonts w:cs="Arial"/>
        </w:rPr>
        <w:t>A Thesis Presented for</w:t>
      </w:r>
      <w:r w:rsidR="008865B6" w:rsidRPr="00C50BFF">
        <w:rPr>
          <w:rFonts w:cs="Arial"/>
        </w:rPr>
        <w:t xml:space="preserve"> the</w:t>
      </w:r>
    </w:p>
    <w:p w14:paraId="094A64B6" w14:textId="363C9587" w:rsidR="009C755C" w:rsidRPr="00C50BFF" w:rsidRDefault="009C755C" w:rsidP="00333FDE">
      <w:pPr>
        <w:spacing w:line="360" w:lineRule="auto"/>
        <w:jc w:val="center"/>
        <w:rPr>
          <w:rFonts w:cs="Arial"/>
        </w:rPr>
      </w:pPr>
      <w:r w:rsidRPr="00C50BFF">
        <w:rPr>
          <w:rFonts w:cs="Arial"/>
        </w:rPr>
        <w:t>Master of Science</w:t>
      </w:r>
      <w:r w:rsidR="00BA0B60">
        <w:rPr>
          <w:rFonts w:cs="Arial"/>
        </w:rPr>
        <w:t xml:space="preserve"> </w:t>
      </w:r>
      <w:r w:rsidRPr="00C50BFF">
        <w:rPr>
          <w:rFonts w:cs="Arial"/>
        </w:rPr>
        <w:t>Degree</w:t>
      </w:r>
    </w:p>
    <w:p w14:paraId="06064BF3" w14:textId="77777777" w:rsidR="00C50BFF" w:rsidRDefault="009C755C" w:rsidP="00333FDE">
      <w:pPr>
        <w:spacing w:line="360" w:lineRule="auto"/>
        <w:jc w:val="center"/>
        <w:rPr>
          <w:rFonts w:cs="Arial"/>
        </w:rPr>
      </w:pPr>
      <w:r w:rsidRPr="00C50BFF">
        <w:rPr>
          <w:rFonts w:cs="Arial"/>
        </w:rPr>
        <w:t>The University of Tennessee, Knoxville</w:t>
      </w:r>
    </w:p>
    <w:p w14:paraId="3A9C54BD" w14:textId="77777777" w:rsidR="00C50BFF" w:rsidRDefault="00C50BFF" w:rsidP="00333FDE">
      <w:pPr>
        <w:spacing w:line="360" w:lineRule="auto"/>
        <w:jc w:val="center"/>
        <w:rPr>
          <w:rFonts w:cs="Arial"/>
        </w:rPr>
      </w:pPr>
    </w:p>
    <w:p w14:paraId="1A6B97A0" w14:textId="77777777" w:rsidR="00333FDE" w:rsidRDefault="00333FDE" w:rsidP="00333FDE">
      <w:pPr>
        <w:spacing w:line="360" w:lineRule="auto"/>
        <w:jc w:val="center"/>
        <w:rPr>
          <w:rFonts w:cs="Arial"/>
        </w:rPr>
      </w:pPr>
    </w:p>
    <w:p w14:paraId="2CA49B1C" w14:textId="77777777" w:rsidR="00C50BFF" w:rsidRPr="00C50BFF" w:rsidRDefault="00C50BFF" w:rsidP="00333FDE">
      <w:pPr>
        <w:spacing w:line="360" w:lineRule="auto"/>
        <w:jc w:val="center"/>
        <w:rPr>
          <w:rFonts w:cs="Arial"/>
        </w:rPr>
      </w:pPr>
    </w:p>
    <w:p w14:paraId="41DF4DAD" w14:textId="77777777" w:rsidR="00236E6D" w:rsidRPr="00C50BFF" w:rsidRDefault="00236E6D" w:rsidP="00333FDE">
      <w:pPr>
        <w:spacing w:line="360" w:lineRule="auto"/>
        <w:jc w:val="center"/>
        <w:rPr>
          <w:rFonts w:cs="Arial"/>
        </w:rPr>
      </w:pPr>
    </w:p>
    <w:p w14:paraId="2EB3AAC8" w14:textId="77777777" w:rsidR="00E04ACB" w:rsidRPr="00C50BFF" w:rsidRDefault="00E04ACB" w:rsidP="00333FDE">
      <w:pPr>
        <w:spacing w:line="360" w:lineRule="auto"/>
        <w:jc w:val="center"/>
        <w:rPr>
          <w:rFonts w:cs="Arial"/>
        </w:rPr>
      </w:pPr>
    </w:p>
    <w:p w14:paraId="3DAB98B1" w14:textId="77777777" w:rsidR="00236E6D" w:rsidRDefault="00236E6D" w:rsidP="00333FDE">
      <w:pPr>
        <w:spacing w:line="360" w:lineRule="auto"/>
        <w:jc w:val="center"/>
        <w:rPr>
          <w:rFonts w:cs="Arial"/>
        </w:rPr>
      </w:pPr>
    </w:p>
    <w:p w14:paraId="7B0D9690" w14:textId="77777777" w:rsidR="007F4699" w:rsidRPr="00C50BFF" w:rsidRDefault="007F4699" w:rsidP="00333FDE">
      <w:pPr>
        <w:spacing w:line="360" w:lineRule="auto"/>
        <w:jc w:val="center"/>
        <w:rPr>
          <w:rFonts w:cs="Arial"/>
        </w:rPr>
      </w:pPr>
    </w:p>
    <w:p w14:paraId="53561177" w14:textId="77777777" w:rsidR="00236E6D" w:rsidRPr="00C50BFF" w:rsidRDefault="00236E6D" w:rsidP="00333FDE">
      <w:pPr>
        <w:spacing w:line="360" w:lineRule="auto"/>
        <w:jc w:val="center"/>
        <w:rPr>
          <w:rFonts w:cs="Arial"/>
        </w:rPr>
      </w:pPr>
    </w:p>
    <w:p w14:paraId="27E8E583" w14:textId="77777777" w:rsidR="007F4699" w:rsidRDefault="007F4699" w:rsidP="00333FDE">
      <w:pPr>
        <w:spacing w:line="360" w:lineRule="auto"/>
        <w:jc w:val="center"/>
        <w:rPr>
          <w:rFonts w:cs="Arial"/>
        </w:rPr>
      </w:pPr>
    </w:p>
    <w:p w14:paraId="2CB99FEB" w14:textId="77777777" w:rsidR="007F4699" w:rsidRPr="00C50BFF" w:rsidRDefault="007F4699" w:rsidP="00333FDE">
      <w:pPr>
        <w:spacing w:line="360" w:lineRule="auto"/>
        <w:jc w:val="center"/>
        <w:rPr>
          <w:rFonts w:cs="Arial"/>
        </w:rPr>
      </w:pPr>
    </w:p>
    <w:p w14:paraId="6838BF3A" w14:textId="77777777" w:rsidR="00236E6D" w:rsidRPr="00C50BFF" w:rsidRDefault="00236E6D" w:rsidP="00333FDE">
      <w:pPr>
        <w:spacing w:line="360" w:lineRule="auto"/>
        <w:jc w:val="center"/>
        <w:rPr>
          <w:rFonts w:cs="Arial"/>
        </w:rPr>
      </w:pPr>
    </w:p>
    <w:p w14:paraId="640D1180" w14:textId="77777777" w:rsidR="00E04ACB" w:rsidRPr="00C50BFF" w:rsidRDefault="00E04ACB" w:rsidP="00333FDE">
      <w:pPr>
        <w:spacing w:line="360" w:lineRule="auto"/>
        <w:jc w:val="center"/>
        <w:rPr>
          <w:rFonts w:cs="Arial"/>
        </w:rPr>
      </w:pPr>
    </w:p>
    <w:p w14:paraId="646537E2" w14:textId="77777777" w:rsidR="009917FB" w:rsidRPr="00C50BFF" w:rsidRDefault="009917FB" w:rsidP="00333FDE">
      <w:pPr>
        <w:spacing w:line="360" w:lineRule="auto"/>
        <w:jc w:val="center"/>
        <w:rPr>
          <w:rFonts w:cs="Arial"/>
        </w:rPr>
      </w:pPr>
      <w:r w:rsidRPr="00C50BFF">
        <w:rPr>
          <w:rFonts w:cs="Arial"/>
        </w:rPr>
        <w:t>Alexander Hashem Hashemian</w:t>
      </w:r>
    </w:p>
    <w:p w14:paraId="1A1DD7E2" w14:textId="77777777" w:rsidR="009C755C" w:rsidRPr="00C50BFF" w:rsidRDefault="009917FB" w:rsidP="00333FDE">
      <w:pPr>
        <w:spacing w:line="360" w:lineRule="auto"/>
        <w:jc w:val="center"/>
        <w:rPr>
          <w:rFonts w:cs="Arial"/>
        </w:rPr>
      </w:pPr>
      <w:r w:rsidRPr="00C50BFF">
        <w:rPr>
          <w:rFonts w:cs="Arial"/>
        </w:rPr>
        <w:t>May 2014</w:t>
      </w:r>
    </w:p>
    <w:p w14:paraId="58AAE531" w14:textId="51FF3E3B" w:rsidR="00FC12E1" w:rsidRPr="00FC12E1" w:rsidRDefault="00236E6D" w:rsidP="00333FDE">
      <w:pPr>
        <w:spacing w:line="360" w:lineRule="auto"/>
        <w:jc w:val="center"/>
        <w:rPr>
          <w:rFonts w:cs="Arial"/>
          <w:b/>
        </w:rPr>
      </w:pPr>
      <w:r w:rsidRPr="00C50BFF">
        <w:rPr>
          <w:rFonts w:cs="Arial"/>
        </w:rPr>
        <w:br w:type="page"/>
      </w:r>
      <w:r w:rsidR="006F5AA4" w:rsidRPr="00C50BFF">
        <w:rPr>
          <w:rFonts w:cs="Arial"/>
          <w:b/>
        </w:rPr>
        <w:lastRenderedPageBreak/>
        <w:t>DEDICATION</w:t>
      </w:r>
    </w:p>
    <w:p w14:paraId="2F277646" w14:textId="77777777" w:rsidR="00C02A69" w:rsidRDefault="00FC12E1" w:rsidP="00915A85">
      <w:pPr>
        <w:spacing w:line="360" w:lineRule="auto"/>
        <w:jc w:val="both"/>
        <w:rPr>
          <w:rFonts w:cs="Arial"/>
        </w:rPr>
      </w:pPr>
      <w:r>
        <w:rPr>
          <w:rFonts w:cs="Arial"/>
        </w:rPr>
        <w:t xml:space="preserve">This work is dedicated to my </w:t>
      </w:r>
      <w:r w:rsidR="00915A85">
        <w:rPr>
          <w:rFonts w:cs="Arial"/>
        </w:rPr>
        <w:t>parents, Nazzy and Hashem, who have supported me throughout my academic career and given me w</w:t>
      </w:r>
      <w:r w:rsidR="00633C6F">
        <w:rPr>
          <w:rFonts w:cs="Arial"/>
        </w:rPr>
        <w:t xml:space="preserve">onderful opportunities in life. </w:t>
      </w:r>
      <w:r w:rsidR="00632D3C">
        <w:rPr>
          <w:rFonts w:cs="Arial"/>
        </w:rPr>
        <w:t>Their unwavering love has given me strength and inspiration</w:t>
      </w:r>
      <w:r w:rsidR="008F7D60">
        <w:rPr>
          <w:rFonts w:cs="Arial"/>
        </w:rPr>
        <w:t xml:space="preserve"> to succeed in my endeavors</w:t>
      </w:r>
      <w:r w:rsidR="00632D3C">
        <w:rPr>
          <w:rFonts w:cs="Arial"/>
        </w:rPr>
        <w:t xml:space="preserve">. </w:t>
      </w:r>
      <w:r w:rsidR="004F3946">
        <w:rPr>
          <w:rFonts w:cs="Arial"/>
        </w:rPr>
        <w:t xml:space="preserve">I am fortunate </w:t>
      </w:r>
      <w:r w:rsidR="009F351A">
        <w:rPr>
          <w:rFonts w:cs="Arial"/>
        </w:rPr>
        <w:t xml:space="preserve">to have both of them in my life. </w:t>
      </w:r>
    </w:p>
    <w:p w14:paraId="17F11D5F" w14:textId="77777777" w:rsidR="00C02A69" w:rsidRDefault="00C02A69" w:rsidP="00915A85">
      <w:pPr>
        <w:spacing w:line="360" w:lineRule="auto"/>
        <w:jc w:val="both"/>
        <w:rPr>
          <w:rFonts w:cs="Arial"/>
        </w:rPr>
      </w:pPr>
    </w:p>
    <w:p w14:paraId="180072FF" w14:textId="77777777" w:rsidR="00B75B2D" w:rsidRDefault="00C02A69" w:rsidP="00915A85">
      <w:pPr>
        <w:spacing w:line="360" w:lineRule="auto"/>
        <w:jc w:val="both"/>
        <w:rPr>
          <w:rFonts w:cs="Arial"/>
        </w:rPr>
      </w:pPr>
      <w:r>
        <w:rPr>
          <w:rFonts w:cs="Arial"/>
        </w:rPr>
        <w:t>This is also dedicated to my little sister, Nikki, who has gone above and beyond as a sibling and whom I owe much gratitude</w:t>
      </w:r>
      <w:r w:rsidR="00633C6F">
        <w:rPr>
          <w:rFonts w:cs="Arial"/>
        </w:rPr>
        <w:t xml:space="preserve">. </w:t>
      </w:r>
      <w:r w:rsidR="00B75B2D">
        <w:rPr>
          <w:rFonts w:cs="Arial"/>
        </w:rPr>
        <w:t xml:space="preserve">She has been a tremendous source of encouragement and support. </w:t>
      </w:r>
      <w:r w:rsidR="00A42D77">
        <w:rPr>
          <w:rFonts w:cs="Arial"/>
        </w:rPr>
        <w:t>I hope that I can repay her for all the t</w:t>
      </w:r>
      <w:r w:rsidR="0082541F">
        <w:rPr>
          <w:rFonts w:cs="Arial"/>
        </w:rPr>
        <w:t xml:space="preserve">imes she has been there for me. </w:t>
      </w:r>
    </w:p>
    <w:p w14:paraId="47483D44" w14:textId="194A49D5" w:rsidR="008B6172" w:rsidRPr="008B6172" w:rsidRDefault="006F5AA4" w:rsidP="00333FDE">
      <w:pPr>
        <w:spacing w:line="360" w:lineRule="auto"/>
        <w:jc w:val="center"/>
        <w:rPr>
          <w:rFonts w:cs="Arial"/>
          <w:b/>
        </w:rPr>
      </w:pPr>
      <w:r w:rsidRPr="00C50BFF">
        <w:rPr>
          <w:rFonts w:cs="Arial"/>
        </w:rPr>
        <w:br w:type="page"/>
      </w:r>
      <w:r w:rsidR="00CD73A9" w:rsidRPr="00C50BFF">
        <w:rPr>
          <w:rFonts w:cs="Arial"/>
          <w:b/>
        </w:rPr>
        <w:lastRenderedPageBreak/>
        <w:t>ACKNOWLEDGEMENTS</w:t>
      </w:r>
    </w:p>
    <w:p w14:paraId="39633052" w14:textId="77777777" w:rsidR="006929A3" w:rsidRDefault="006929A3" w:rsidP="009E394E">
      <w:pPr>
        <w:spacing w:line="360" w:lineRule="auto"/>
        <w:jc w:val="both"/>
        <w:rPr>
          <w:rFonts w:cs="Arial"/>
        </w:rPr>
      </w:pPr>
      <w:r>
        <w:rPr>
          <w:rFonts w:cs="Arial"/>
        </w:rPr>
        <w:t xml:space="preserve">First and foremost, I would like to thank my academic mentor, Dr. Majid Keyhani, for his time and consideration. </w:t>
      </w:r>
      <w:r w:rsidR="006276B8">
        <w:rPr>
          <w:rFonts w:cs="Arial"/>
        </w:rPr>
        <w:t>In the three years I</w:t>
      </w:r>
      <w:r w:rsidR="00E6639C">
        <w:rPr>
          <w:rFonts w:cs="Arial"/>
        </w:rPr>
        <w:t xml:space="preserve"> spent as his student, </w:t>
      </w:r>
      <w:r w:rsidR="005A76B8">
        <w:rPr>
          <w:rFonts w:cs="Arial"/>
        </w:rPr>
        <w:t xml:space="preserve">he taught me heat transfer, how to be a careful experimentalist, as well as how to look at problems in life from multiple perspectives. </w:t>
      </w:r>
      <w:r w:rsidR="009269FA">
        <w:rPr>
          <w:rFonts w:cs="Arial"/>
        </w:rPr>
        <w:t xml:space="preserve">He spent countless hours helping me learn the fundamentals and </w:t>
      </w:r>
      <w:r w:rsidR="007C6C43">
        <w:rPr>
          <w:rFonts w:cs="Arial"/>
        </w:rPr>
        <w:t xml:space="preserve">teaching me </w:t>
      </w:r>
      <w:r w:rsidR="009269FA">
        <w:rPr>
          <w:rFonts w:cs="Arial"/>
        </w:rPr>
        <w:t xml:space="preserve">how to interrogate nuances of </w:t>
      </w:r>
      <w:r w:rsidR="00A113A5">
        <w:rPr>
          <w:rFonts w:cs="Arial"/>
        </w:rPr>
        <w:t xml:space="preserve">the problem at hand by carefully </w:t>
      </w:r>
      <w:r w:rsidR="00121E4D">
        <w:rPr>
          <w:rFonts w:cs="Arial"/>
        </w:rPr>
        <w:t xml:space="preserve">and completely understanding the physics of the system. </w:t>
      </w:r>
      <w:r w:rsidR="00EF2CF8">
        <w:rPr>
          <w:rFonts w:cs="Arial"/>
        </w:rPr>
        <w:t xml:space="preserve">His unique methodology has given me insight into a more complete approach to science and has made me a better engineering student. </w:t>
      </w:r>
      <w:r w:rsidR="00C2651F">
        <w:rPr>
          <w:rFonts w:cs="Arial"/>
        </w:rPr>
        <w:t xml:space="preserve">I thank Dr. Keyhani for giving me the opportunity to work for him and learn from him. </w:t>
      </w:r>
      <w:r w:rsidR="00EB5E1B">
        <w:rPr>
          <w:rFonts w:cs="Arial"/>
        </w:rPr>
        <w:t xml:space="preserve">I enjoyed our time in the laboratory discussing heat transfer and brainstorming ideas for experiments. </w:t>
      </w:r>
    </w:p>
    <w:p w14:paraId="2D4192BB" w14:textId="77777777" w:rsidR="00F10E0C" w:rsidRDefault="00F10E0C" w:rsidP="009E394E">
      <w:pPr>
        <w:spacing w:line="360" w:lineRule="auto"/>
        <w:jc w:val="both"/>
        <w:rPr>
          <w:rFonts w:cs="Arial"/>
        </w:rPr>
      </w:pPr>
    </w:p>
    <w:p w14:paraId="47A6DAB6" w14:textId="77777777" w:rsidR="00F10E0C" w:rsidRPr="00C50BFF" w:rsidRDefault="00F10E0C" w:rsidP="009E394E">
      <w:pPr>
        <w:spacing w:line="360" w:lineRule="auto"/>
        <w:jc w:val="both"/>
        <w:rPr>
          <w:rFonts w:cs="Arial"/>
        </w:rPr>
      </w:pPr>
      <w:r>
        <w:rPr>
          <w:rFonts w:cs="Arial"/>
        </w:rPr>
        <w:t>I would also like to thank Dr. Jay Frankel for all the support he has given me. His enthusiasm and interes</w:t>
      </w:r>
      <w:r w:rsidR="005A71E5">
        <w:rPr>
          <w:rFonts w:cs="Arial"/>
        </w:rPr>
        <w:t>t to help me understand numerical methods</w:t>
      </w:r>
      <w:r>
        <w:rPr>
          <w:rFonts w:cs="Arial"/>
        </w:rPr>
        <w:t xml:space="preserve"> and how to </w:t>
      </w:r>
      <w:r w:rsidR="005A71E5">
        <w:rPr>
          <w:rFonts w:cs="Arial"/>
        </w:rPr>
        <w:t xml:space="preserve">properly </w:t>
      </w:r>
      <w:r>
        <w:rPr>
          <w:rFonts w:cs="Arial"/>
        </w:rPr>
        <w:t>analyze data made learning such subjects</w:t>
      </w:r>
      <w:r w:rsidR="005A71E5">
        <w:rPr>
          <w:rFonts w:cs="Arial"/>
        </w:rPr>
        <w:t xml:space="preserve"> less daunting. </w:t>
      </w:r>
      <w:r w:rsidR="00D84D6F">
        <w:rPr>
          <w:rFonts w:cs="Arial"/>
        </w:rPr>
        <w:t xml:space="preserve">He was always available for an impromptu lesson and eager to pass along his wealth of knowledge. </w:t>
      </w:r>
    </w:p>
    <w:p w14:paraId="67215C98" w14:textId="77777777" w:rsidR="009D794C" w:rsidRDefault="009D794C" w:rsidP="009E394E">
      <w:pPr>
        <w:spacing w:line="360" w:lineRule="auto"/>
        <w:jc w:val="both"/>
        <w:rPr>
          <w:rFonts w:cs="Arial"/>
        </w:rPr>
      </w:pPr>
    </w:p>
    <w:p w14:paraId="05EA2351" w14:textId="68F47274" w:rsidR="009E394E" w:rsidRPr="00C50BFF" w:rsidRDefault="009E394E" w:rsidP="009E394E">
      <w:pPr>
        <w:spacing w:line="360" w:lineRule="auto"/>
        <w:jc w:val="both"/>
        <w:rPr>
          <w:rFonts w:cs="Arial"/>
        </w:rPr>
      </w:pPr>
      <w:r>
        <w:rPr>
          <w:rFonts w:cs="Arial"/>
        </w:rPr>
        <w:t xml:space="preserve">I thank my father, Dr. H.M. Hashemian, for his time and resources related to this field of study. </w:t>
      </w:r>
      <w:r w:rsidR="00C324F8">
        <w:rPr>
          <w:rFonts w:cs="Arial"/>
        </w:rPr>
        <w:t xml:space="preserve">I thank Dennis Higdon and Daniel Graham, </w:t>
      </w:r>
      <w:r w:rsidR="00DE2C69">
        <w:rPr>
          <w:rFonts w:cs="Arial"/>
        </w:rPr>
        <w:t>for helping me with the construction of my setup.</w:t>
      </w:r>
      <w:r w:rsidR="001F3D02">
        <w:rPr>
          <w:rFonts w:cs="Arial"/>
        </w:rPr>
        <w:t xml:space="preserve"> </w:t>
      </w:r>
      <w:r w:rsidR="0094292D">
        <w:rPr>
          <w:rFonts w:cs="Arial"/>
        </w:rPr>
        <w:t xml:space="preserve">I thank Bryan Elkins and Andrew Stubblefield for </w:t>
      </w:r>
      <w:r w:rsidR="00F67106">
        <w:rPr>
          <w:rFonts w:cs="Arial"/>
        </w:rPr>
        <w:t>pass</w:t>
      </w:r>
      <w:r w:rsidR="0094292D">
        <w:rPr>
          <w:rFonts w:cs="Arial"/>
        </w:rPr>
        <w:t>ing</w:t>
      </w:r>
      <w:r w:rsidR="00F67106">
        <w:rPr>
          <w:rFonts w:cs="Arial"/>
        </w:rPr>
        <w:t xml:space="preserve"> along </w:t>
      </w:r>
      <w:r w:rsidR="00713F17">
        <w:rPr>
          <w:rFonts w:cs="Arial"/>
        </w:rPr>
        <w:t>their knowledge</w:t>
      </w:r>
      <w:r w:rsidR="0094292D">
        <w:rPr>
          <w:rFonts w:cs="Arial"/>
        </w:rPr>
        <w:t xml:space="preserve">. I </w:t>
      </w:r>
      <w:r w:rsidR="000042B9">
        <w:rPr>
          <w:rFonts w:cs="Arial"/>
        </w:rPr>
        <w:t xml:space="preserve">thank my fellow graduate students </w:t>
      </w:r>
      <w:proofErr w:type="spellStart"/>
      <w:r w:rsidR="000042B9">
        <w:rPr>
          <w:rFonts w:cs="Arial"/>
        </w:rPr>
        <w:t>Dominik</w:t>
      </w:r>
      <w:proofErr w:type="spellEnd"/>
      <w:r w:rsidR="000042B9">
        <w:rPr>
          <w:rFonts w:cs="Arial"/>
        </w:rPr>
        <w:t xml:space="preserve"> </w:t>
      </w:r>
      <w:proofErr w:type="spellStart"/>
      <w:r w:rsidR="000042B9">
        <w:rPr>
          <w:rFonts w:cs="Arial"/>
        </w:rPr>
        <w:t>Bottlaender</w:t>
      </w:r>
      <w:proofErr w:type="spellEnd"/>
      <w:r w:rsidR="000042B9">
        <w:rPr>
          <w:rFonts w:cs="Arial"/>
        </w:rPr>
        <w:t xml:space="preserve">, </w:t>
      </w:r>
      <w:proofErr w:type="spellStart"/>
      <w:r w:rsidR="000042B9">
        <w:rPr>
          <w:rFonts w:cs="Arial"/>
        </w:rPr>
        <w:t>Yinyan</w:t>
      </w:r>
      <w:proofErr w:type="spellEnd"/>
      <w:r w:rsidR="000042B9">
        <w:rPr>
          <w:rFonts w:cs="Arial"/>
        </w:rPr>
        <w:t xml:space="preserve"> Chen, </w:t>
      </w:r>
      <w:proofErr w:type="spellStart"/>
      <w:r w:rsidR="000042B9">
        <w:rPr>
          <w:rFonts w:cs="Arial"/>
        </w:rPr>
        <w:t>Hongchu</w:t>
      </w:r>
      <w:proofErr w:type="spellEnd"/>
      <w:r w:rsidR="000042B9">
        <w:rPr>
          <w:rFonts w:cs="Arial"/>
        </w:rPr>
        <w:t xml:space="preserve"> Chen, and </w:t>
      </w:r>
      <w:proofErr w:type="spellStart"/>
      <w:r w:rsidR="000042B9">
        <w:rPr>
          <w:rFonts w:cs="Arial"/>
        </w:rPr>
        <w:t>Abhay</w:t>
      </w:r>
      <w:proofErr w:type="spellEnd"/>
      <w:r w:rsidR="000042B9">
        <w:rPr>
          <w:rFonts w:cs="Arial"/>
        </w:rPr>
        <w:t xml:space="preserve"> </w:t>
      </w:r>
      <w:proofErr w:type="spellStart"/>
      <w:r w:rsidR="000042B9">
        <w:rPr>
          <w:rFonts w:cs="Arial"/>
        </w:rPr>
        <w:t>Pande</w:t>
      </w:r>
      <w:proofErr w:type="spellEnd"/>
      <w:r w:rsidR="000042B9">
        <w:rPr>
          <w:rFonts w:cs="Arial"/>
        </w:rPr>
        <w:t xml:space="preserve"> for all the help they have given me. </w:t>
      </w:r>
      <w:r w:rsidR="002B2B60">
        <w:rPr>
          <w:rFonts w:cs="Arial"/>
        </w:rPr>
        <w:t>I</w:t>
      </w:r>
      <w:r w:rsidR="00C87F68">
        <w:rPr>
          <w:rFonts w:cs="Arial"/>
        </w:rPr>
        <w:t xml:space="preserve"> thank Kelsey </w:t>
      </w:r>
      <w:proofErr w:type="spellStart"/>
      <w:r w:rsidR="00C87F68">
        <w:rPr>
          <w:rFonts w:cs="Arial"/>
        </w:rPr>
        <w:t>Winstead</w:t>
      </w:r>
      <w:proofErr w:type="spellEnd"/>
      <w:r w:rsidR="002B2B60">
        <w:rPr>
          <w:rFonts w:cs="Arial"/>
        </w:rPr>
        <w:t xml:space="preserve"> </w:t>
      </w:r>
      <w:r w:rsidR="00697F24">
        <w:rPr>
          <w:rFonts w:cs="Arial"/>
        </w:rPr>
        <w:t xml:space="preserve">Turley </w:t>
      </w:r>
      <w:r w:rsidR="00C87F68">
        <w:rPr>
          <w:rFonts w:cs="Arial"/>
        </w:rPr>
        <w:t>for her patience while sharing a lab</w:t>
      </w:r>
      <w:r w:rsidR="004A67E5">
        <w:rPr>
          <w:rFonts w:cs="Arial"/>
        </w:rPr>
        <w:t>oratory</w:t>
      </w:r>
      <w:r w:rsidR="00C87F68">
        <w:rPr>
          <w:rFonts w:cs="Arial"/>
        </w:rPr>
        <w:t xml:space="preserve"> space with me and for her steadfast companionship. </w:t>
      </w:r>
      <w:r w:rsidR="000C7725">
        <w:rPr>
          <w:rFonts w:cs="Arial"/>
        </w:rPr>
        <w:t xml:space="preserve">She is an incredibly diligent worker, a thorough and careful student, and an excellent study partner. I am happy to have had the opportunity to work </w:t>
      </w:r>
      <w:r w:rsidR="007D1D8C">
        <w:rPr>
          <w:rFonts w:cs="Arial"/>
        </w:rPr>
        <w:t xml:space="preserve">and learn </w:t>
      </w:r>
      <w:r w:rsidR="000C7725">
        <w:rPr>
          <w:rFonts w:cs="Arial"/>
        </w:rPr>
        <w:t xml:space="preserve">alongside her. </w:t>
      </w:r>
      <w:r w:rsidR="0087488B">
        <w:rPr>
          <w:rFonts w:cs="Arial"/>
        </w:rPr>
        <w:t>Lastly, a</w:t>
      </w:r>
      <w:r w:rsidR="000042B9">
        <w:rPr>
          <w:rFonts w:cs="Arial"/>
        </w:rPr>
        <w:t xml:space="preserve"> special thanks to Jake Plewa</w:t>
      </w:r>
      <w:r w:rsidR="008072C8">
        <w:rPr>
          <w:rFonts w:cs="Arial"/>
        </w:rPr>
        <w:t xml:space="preserve"> for teaching me</w:t>
      </w:r>
      <w:r w:rsidR="00105433">
        <w:rPr>
          <w:rFonts w:cs="Arial"/>
        </w:rPr>
        <w:t xml:space="preserve"> how to write code, how to configure</w:t>
      </w:r>
      <w:r w:rsidR="008072C8">
        <w:rPr>
          <w:rFonts w:cs="Arial"/>
        </w:rPr>
        <w:t xml:space="preserve"> data acquisition boards, how to </w:t>
      </w:r>
      <w:r w:rsidR="008B6172">
        <w:rPr>
          <w:rFonts w:cs="Arial"/>
        </w:rPr>
        <w:t xml:space="preserve">make thermocouples, and </w:t>
      </w:r>
      <w:r w:rsidR="00105433">
        <w:rPr>
          <w:rFonts w:cs="Arial"/>
        </w:rPr>
        <w:t xml:space="preserve">how to perform </w:t>
      </w:r>
      <w:r w:rsidR="008B6172">
        <w:rPr>
          <w:rFonts w:cs="Arial"/>
        </w:rPr>
        <w:t xml:space="preserve">innumerable </w:t>
      </w:r>
      <w:r w:rsidR="00105433">
        <w:rPr>
          <w:rFonts w:cs="Arial"/>
        </w:rPr>
        <w:t>other tasks in the lab</w:t>
      </w:r>
      <w:r w:rsidR="000D3ED6">
        <w:rPr>
          <w:rFonts w:cs="Arial"/>
        </w:rPr>
        <w:t xml:space="preserve">oratory. </w:t>
      </w:r>
      <w:r w:rsidR="004E16FC">
        <w:rPr>
          <w:rFonts w:cs="Arial"/>
        </w:rPr>
        <w:t xml:space="preserve">He was an excellent teacher, and I cannot emphasize enough how much I learned from him. </w:t>
      </w:r>
      <w:r w:rsidR="00B31A49">
        <w:rPr>
          <w:rFonts w:cs="Arial"/>
        </w:rPr>
        <w:t>I am truly grateful for the</w:t>
      </w:r>
      <w:r w:rsidR="00224D73">
        <w:rPr>
          <w:rFonts w:cs="Arial"/>
        </w:rPr>
        <w:t xml:space="preserve"> </w:t>
      </w:r>
      <w:r w:rsidR="006765CE">
        <w:rPr>
          <w:rFonts w:cs="Arial"/>
        </w:rPr>
        <w:t xml:space="preserve">skills I have adopted from Jake. </w:t>
      </w:r>
      <w:r w:rsidR="00E92FC6">
        <w:rPr>
          <w:rFonts w:cs="Arial"/>
        </w:rPr>
        <w:t xml:space="preserve">I thank him for all the time he spent explaining his work to me and helping me with my own. </w:t>
      </w:r>
      <w:r w:rsidR="00DE2C69">
        <w:rPr>
          <w:rFonts w:cs="Arial"/>
        </w:rPr>
        <w:t>Mostly importantly, I thank him for his friendship.</w:t>
      </w:r>
    </w:p>
    <w:p w14:paraId="489B1E62" w14:textId="3DF60928" w:rsidR="00835813" w:rsidRDefault="0085757D" w:rsidP="00333FDE">
      <w:pPr>
        <w:spacing w:line="360" w:lineRule="auto"/>
        <w:jc w:val="center"/>
        <w:rPr>
          <w:rFonts w:cs="Arial"/>
          <w:b/>
          <w:bCs/>
        </w:rPr>
      </w:pPr>
      <w:r w:rsidRPr="00C50BFF">
        <w:rPr>
          <w:rFonts w:cs="Arial"/>
        </w:rPr>
        <w:br w:type="page"/>
      </w:r>
      <w:r w:rsidR="00236E6D" w:rsidRPr="00C50BFF">
        <w:rPr>
          <w:rFonts w:cs="Arial"/>
          <w:b/>
          <w:bCs/>
        </w:rPr>
        <w:lastRenderedPageBreak/>
        <w:t>ABSTRACT</w:t>
      </w:r>
    </w:p>
    <w:p w14:paraId="3D30CCB7" w14:textId="348A6FF6" w:rsidR="00835813" w:rsidRPr="00960B37" w:rsidRDefault="00835813" w:rsidP="00835813">
      <w:pPr>
        <w:spacing w:line="360" w:lineRule="auto"/>
        <w:jc w:val="both"/>
      </w:pPr>
      <w:r>
        <w:t xml:space="preserve">In this study, a specialized balanced-leads thermocouple was developed to perform in-situ thermal response characterization via the LCSR test method. Thermal response characterization of installed thermocouples is essential in order to obtain accurate positional temperature data in rapid transient applications. An analytical model is presented that fully describes the thermocouple system based on a first-principles approach to the heat transfer physics of the sensor. In conjunction with the LCSR test, the full model presented yields quantifiable characterization parameters useful for determining accurate positional temperature data. It is necessary to employ a balanced-leads thermocouple for this experimental procedure in order to ensure that the thermocouple bead and its leads are at the same initial temperature, when performing the LCSR test. If the installed thermocouple is in a fluid domain, it has been demonstrated that the LCSR test data may be calibrated against the fluid velocity. This finding was verified by comparison of the present experimental data with forced convection correlations obtained by previous researchers. The next task to improve the work of this study is to construct a balanced-leads thermocouple with a lead temperature ratio of unity. This new balanced-leads thermocouple will more closely satisfy the assumptions made for applying the full model to the thermocouple system. For this study, the data obtained was compared with previous researchers’ convection correlations to demonstrate a proof of concept. Lastly, the thermocouple sensor should be calibrated carefully over a wider velocity range before it can be implemented in an industrial application. This calibration procedure must be repeated for each individual thermocouple sensor to be installed. If these additional tasks are performed, a balanced-leads thermocouple characterized via the LCSR test method could become a valuable and versatile temperature-velocity probe for industrial processes. </w:t>
      </w:r>
    </w:p>
    <w:p w14:paraId="01E97D15" w14:textId="77777777" w:rsidR="00835813" w:rsidRPr="000F4980" w:rsidRDefault="00835813" w:rsidP="00333FDE">
      <w:pPr>
        <w:spacing w:line="360" w:lineRule="auto"/>
        <w:jc w:val="center"/>
        <w:rPr>
          <w:rFonts w:cs="Arial"/>
          <w:b/>
          <w:bCs/>
        </w:rPr>
      </w:pPr>
    </w:p>
    <w:p w14:paraId="61A3F489" w14:textId="77777777" w:rsidR="00310E70" w:rsidRDefault="00310E70" w:rsidP="0012207C">
      <w:pPr>
        <w:spacing w:line="360" w:lineRule="auto"/>
        <w:jc w:val="both"/>
        <w:rPr>
          <w:rFonts w:cs="Arial"/>
        </w:rPr>
      </w:pPr>
    </w:p>
    <w:p w14:paraId="69E92766" w14:textId="77777777" w:rsidR="0056573C" w:rsidRDefault="0056573C" w:rsidP="0056573C">
      <w:pPr>
        <w:spacing w:line="360" w:lineRule="auto"/>
        <w:ind w:firstLine="720"/>
        <w:jc w:val="center"/>
        <w:rPr>
          <w:rFonts w:cs="Arial"/>
        </w:rPr>
      </w:pPr>
    </w:p>
    <w:p w14:paraId="30996905" w14:textId="38F8B85E" w:rsidR="00310E70" w:rsidRDefault="00310E70" w:rsidP="0056573C">
      <w:pPr>
        <w:spacing w:line="360" w:lineRule="auto"/>
        <w:ind w:firstLine="720"/>
        <w:jc w:val="center"/>
        <w:rPr>
          <w:rFonts w:cs="Arial"/>
        </w:rPr>
      </w:pPr>
    </w:p>
    <w:p w14:paraId="22CA26BD" w14:textId="77777777" w:rsidR="00835813" w:rsidRDefault="00835813" w:rsidP="0056573C">
      <w:pPr>
        <w:spacing w:line="360" w:lineRule="auto"/>
        <w:ind w:firstLine="720"/>
        <w:jc w:val="center"/>
        <w:rPr>
          <w:rFonts w:cs="Arial"/>
        </w:rPr>
      </w:pPr>
    </w:p>
    <w:p w14:paraId="7B7773CB" w14:textId="77777777" w:rsidR="00835813" w:rsidRDefault="00835813" w:rsidP="0056573C">
      <w:pPr>
        <w:spacing w:line="360" w:lineRule="auto"/>
        <w:ind w:firstLine="720"/>
        <w:jc w:val="center"/>
        <w:rPr>
          <w:rFonts w:cs="Arial"/>
        </w:rPr>
      </w:pPr>
    </w:p>
    <w:p w14:paraId="215D747B" w14:textId="77777777" w:rsidR="000F4980" w:rsidRDefault="000F4980" w:rsidP="0056573C">
      <w:pPr>
        <w:spacing w:line="360" w:lineRule="auto"/>
        <w:ind w:firstLine="720"/>
        <w:jc w:val="center"/>
        <w:rPr>
          <w:rFonts w:cs="Arial"/>
        </w:rPr>
      </w:pPr>
    </w:p>
    <w:p w14:paraId="33218319" w14:textId="14302A03" w:rsidR="00116341" w:rsidRDefault="0056573C" w:rsidP="0064006C">
      <w:pPr>
        <w:spacing w:line="360" w:lineRule="auto"/>
        <w:ind w:firstLine="720"/>
        <w:jc w:val="center"/>
        <w:rPr>
          <w:rFonts w:cs="Arial"/>
          <w:b/>
          <w:bCs/>
        </w:rPr>
      </w:pPr>
      <w:r>
        <w:rPr>
          <w:rFonts w:cs="Arial"/>
          <w:b/>
        </w:rPr>
        <w:lastRenderedPageBreak/>
        <w:t>TABLE OF CONTENTS</w:t>
      </w:r>
      <w:r w:rsidRPr="00C50BFF">
        <w:rPr>
          <w:rFonts w:cs="Arial"/>
          <w:b/>
          <w:bCs/>
        </w:rPr>
        <w:t xml:space="preserve"> </w:t>
      </w:r>
    </w:p>
    <w:p w14:paraId="27AF127A" w14:textId="48A0868C" w:rsidR="00116341" w:rsidRPr="0064006C" w:rsidRDefault="00116341" w:rsidP="0064006C">
      <w:pPr>
        <w:pStyle w:val="Level1"/>
        <w:tabs>
          <w:tab w:val="right" w:leader="dot" w:pos="9450"/>
        </w:tabs>
        <w:spacing w:line="360" w:lineRule="auto"/>
        <w:ind w:left="0"/>
        <w:rPr>
          <w:rFonts w:cs="Arial"/>
          <w:bCs/>
        </w:rPr>
      </w:pPr>
      <w:r w:rsidRPr="0064006C">
        <w:rPr>
          <w:rFonts w:cs="Arial"/>
          <w:bCs/>
        </w:rPr>
        <w:t>CHAPTER 1: INTRODUCTION</w:t>
      </w:r>
      <w:r w:rsidR="0064006C">
        <w:rPr>
          <w:rFonts w:cs="Arial"/>
          <w:bCs/>
        </w:rPr>
        <w:tab/>
        <w:t>1</w:t>
      </w:r>
    </w:p>
    <w:p w14:paraId="0264953C" w14:textId="51567B34" w:rsidR="00116341" w:rsidRPr="0064006C" w:rsidRDefault="00116341" w:rsidP="0064006C">
      <w:pPr>
        <w:pStyle w:val="Level1"/>
        <w:tabs>
          <w:tab w:val="right" w:leader="dot" w:pos="9450"/>
        </w:tabs>
        <w:spacing w:line="360" w:lineRule="auto"/>
        <w:ind w:left="0" w:firstLine="720"/>
        <w:rPr>
          <w:rFonts w:cs="Arial"/>
          <w:bCs/>
        </w:rPr>
      </w:pPr>
      <w:r w:rsidRPr="0064006C">
        <w:rPr>
          <w:rFonts w:cs="Arial"/>
          <w:bCs/>
        </w:rPr>
        <w:t>1.1 Background</w:t>
      </w:r>
      <w:r w:rsidR="0064006C">
        <w:rPr>
          <w:rFonts w:cs="Arial"/>
          <w:bCs/>
        </w:rPr>
        <w:tab/>
        <w:t>1</w:t>
      </w:r>
    </w:p>
    <w:p w14:paraId="67BDDA23" w14:textId="7DC16BA1" w:rsidR="00116341" w:rsidRPr="0064006C" w:rsidRDefault="0064006C" w:rsidP="0064006C">
      <w:pPr>
        <w:pStyle w:val="Level1"/>
        <w:tabs>
          <w:tab w:val="right" w:leader="dot" w:pos="9450"/>
        </w:tabs>
        <w:spacing w:line="360" w:lineRule="auto"/>
        <w:ind w:left="0" w:firstLine="720"/>
        <w:rPr>
          <w:rFonts w:cs="Arial"/>
          <w:bCs/>
        </w:rPr>
      </w:pPr>
      <w:r w:rsidRPr="0064006C">
        <w:rPr>
          <w:rFonts w:cs="Arial"/>
          <w:bCs/>
        </w:rPr>
        <w:t>1.2 Literature Review</w:t>
      </w:r>
      <w:r>
        <w:rPr>
          <w:rFonts w:cs="Arial"/>
          <w:bCs/>
        </w:rPr>
        <w:tab/>
        <w:t>2</w:t>
      </w:r>
    </w:p>
    <w:p w14:paraId="33312158" w14:textId="56B34CE5" w:rsidR="0064006C" w:rsidRDefault="0064006C" w:rsidP="0064006C">
      <w:pPr>
        <w:pStyle w:val="Level1"/>
        <w:tabs>
          <w:tab w:val="right" w:leader="dot" w:pos="9450"/>
        </w:tabs>
        <w:spacing w:line="360" w:lineRule="auto"/>
        <w:ind w:left="0" w:firstLine="720"/>
        <w:rPr>
          <w:rFonts w:cs="Arial"/>
          <w:bCs/>
        </w:rPr>
      </w:pPr>
      <w:r w:rsidRPr="0064006C">
        <w:rPr>
          <w:rFonts w:cs="Arial"/>
          <w:bCs/>
        </w:rPr>
        <w:t>1.3 Scope</w:t>
      </w:r>
      <w:r>
        <w:rPr>
          <w:rFonts w:cs="Arial"/>
          <w:bCs/>
        </w:rPr>
        <w:tab/>
        <w:t>7</w:t>
      </w:r>
    </w:p>
    <w:p w14:paraId="126FAC26" w14:textId="77777777" w:rsidR="0064006C" w:rsidRPr="0064006C" w:rsidRDefault="0064006C" w:rsidP="0064006C">
      <w:pPr>
        <w:pStyle w:val="Level1"/>
        <w:tabs>
          <w:tab w:val="right" w:leader="dot" w:pos="9450"/>
        </w:tabs>
        <w:spacing w:line="360" w:lineRule="auto"/>
        <w:ind w:left="0" w:firstLine="720"/>
        <w:rPr>
          <w:rFonts w:cs="Arial"/>
          <w:bCs/>
        </w:rPr>
      </w:pPr>
    </w:p>
    <w:p w14:paraId="6900DB91" w14:textId="216CBE5B" w:rsidR="0064006C" w:rsidRPr="0064006C" w:rsidRDefault="0064006C" w:rsidP="0064006C">
      <w:pPr>
        <w:pStyle w:val="Level1"/>
        <w:tabs>
          <w:tab w:val="right" w:leader="dot" w:pos="9450"/>
        </w:tabs>
        <w:spacing w:line="360" w:lineRule="auto"/>
        <w:ind w:left="0"/>
        <w:rPr>
          <w:rFonts w:cs="Arial"/>
          <w:bCs/>
        </w:rPr>
      </w:pPr>
      <w:r w:rsidRPr="0064006C">
        <w:rPr>
          <w:rFonts w:cs="Arial"/>
          <w:bCs/>
        </w:rPr>
        <w:t>CHAPTER 2: THERMOCOUPLE THEORY</w:t>
      </w:r>
      <w:r>
        <w:rPr>
          <w:rFonts w:cs="Arial"/>
          <w:bCs/>
        </w:rPr>
        <w:tab/>
        <w:t>8</w:t>
      </w:r>
    </w:p>
    <w:p w14:paraId="689302B1" w14:textId="63CF63A7" w:rsidR="0064006C" w:rsidRDefault="0064006C" w:rsidP="0064006C">
      <w:pPr>
        <w:pStyle w:val="Level1"/>
        <w:tabs>
          <w:tab w:val="right" w:leader="dot" w:pos="9450"/>
        </w:tabs>
        <w:spacing w:line="360" w:lineRule="auto"/>
        <w:ind w:left="0" w:firstLine="720"/>
      </w:pPr>
      <w:r w:rsidRPr="0064006C">
        <w:rPr>
          <w:rFonts w:cs="Arial"/>
          <w:bCs/>
        </w:rPr>
        <w:t>2.1</w:t>
      </w:r>
      <w:r w:rsidRPr="0064006C">
        <w:t xml:space="preserve"> </w:t>
      </w:r>
      <w:r w:rsidRPr="0064006C">
        <w:t>Governing Equation and Derivation of Response Characteristic Parameters</w:t>
      </w:r>
      <w:r>
        <w:tab/>
        <w:t>8</w:t>
      </w:r>
    </w:p>
    <w:p w14:paraId="111F5F40" w14:textId="3CC8ACD4" w:rsidR="0064006C" w:rsidRDefault="0064006C" w:rsidP="0064006C">
      <w:pPr>
        <w:pStyle w:val="Level1"/>
        <w:tabs>
          <w:tab w:val="right" w:leader="dot" w:pos="9450"/>
        </w:tabs>
        <w:spacing w:line="360" w:lineRule="auto"/>
        <w:ind w:left="0" w:firstLine="720"/>
      </w:pPr>
      <w:r>
        <w:t>2.2 Challenges of Applying LCSR to Thermocouples</w:t>
      </w:r>
      <w:r>
        <w:tab/>
        <w:t>11</w:t>
      </w:r>
    </w:p>
    <w:p w14:paraId="01385D3C" w14:textId="77777777" w:rsidR="0064006C" w:rsidRDefault="0064006C" w:rsidP="0064006C">
      <w:pPr>
        <w:pStyle w:val="Level1"/>
        <w:tabs>
          <w:tab w:val="right" w:leader="dot" w:pos="9450"/>
        </w:tabs>
        <w:spacing w:line="360" w:lineRule="auto"/>
        <w:ind w:left="0" w:firstLine="720"/>
      </w:pPr>
    </w:p>
    <w:p w14:paraId="4F310BEB" w14:textId="48548D91" w:rsidR="0064006C" w:rsidRDefault="0064006C" w:rsidP="0064006C">
      <w:pPr>
        <w:pStyle w:val="Level1"/>
        <w:tabs>
          <w:tab w:val="right" w:leader="dot" w:pos="9450"/>
        </w:tabs>
        <w:spacing w:line="360" w:lineRule="auto"/>
        <w:ind w:left="0"/>
      </w:pPr>
      <w:r>
        <w:t>CHAPTER 3: EXPERIMENTAL SETUP AND PROCEDURE</w:t>
      </w:r>
      <w:r>
        <w:tab/>
        <w:t>13</w:t>
      </w:r>
    </w:p>
    <w:p w14:paraId="5A6CBED7" w14:textId="6EC7C75E" w:rsidR="0064006C" w:rsidRDefault="0064006C" w:rsidP="0064006C">
      <w:pPr>
        <w:pStyle w:val="Level1"/>
        <w:tabs>
          <w:tab w:val="right" w:leader="dot" w:pos="9450"/>
        </w:tabs>
        <w:spacing w:line="360" w:lineRule="auto"/>
        <w:ind w:left="0" w:firstLine="720"/>
      </w:pPr>
      <w:r>
        <w:t>3.1 Setup and Procedure Design</w:t>
      </w:r>
      <w:r>
        <w:tab/>
        <w:t>13</w:t>
      </w:r>
    </w:p>
    <w:p w14:paraId="5EA81EA5" w14:textId="6C56508F" w:rsidR="0064006C" w:rsidRDefault="0064006C" w:rsidP="0064006C">
      <w:pPr>
        <w:pStyle w:val="Level1"/>
        <w:tabs>
          <w:tab w:val="right" w:leader="dot" w:pos="9450"/>
        </w:tabs>
        <w:spacing w:line="360" w:lineRule="auto"/>
        <w:ind w:left="0" w:firstLine="720"/>
      </w:pPr>
      <w:r>
        <w:t>3.2 Design of Balanced-Leads Thermocouple</w:t>
      </w:r>
      <w:r>
        <w:tab/>
        <w:t>16</w:t>
      </w:r>
    </w:p>
    <w:p w14:paraId="616655AF" w14:textId="465D8079" w:rsidR="0064006C" w:rsidRDefault="0064006C" w:rsidP="0064006C">
      <w:pPr>
        <w:pStyle w:val="Level1"/>
        <w:tabs>
          <w:tab w:val="right" w:leader="dot" w:pos="9450"/>
        </w:tabs>
        <w:spacing w:line="360" w:lineRule="auto"/>
        <w:ind w:left="0" w:firstLine="720"/>
      </w:pPr>
      <w:r>
        <w:t>3.3 Data Reduction Procedure</w:t>
      </w:r>
      <w:r>
        <w:tab/>
        <w:t>19</w:t>
      </w:r>
    </w:p>
    <w:p w14:paraId="6A5D727A" w14:textId="77777777" w:rsidR="0064006C" w:rsidRDefault="0064006C" w:rsidP="0064006C">
      <w:pPr>
        <w:pStyle w:val="Level1"/>
        <w:tabs>
          <w:tab w:val="right" w:leader="dot" w:pos="9450"/>
        </w:tabs>
        <w:spacing w:line="360" w:lineRule="auto"/>
        <w:ind w:left="0" w:firstLine="720"/>
      </w:pPr>
    </w:p>
    <w:p w14:paraId="3884BDCC" w14:textId="04DCB263" w:rsidR="0064006C" w:rsidRDefault="0064006C" w:rsidP="0064006C">
      <w:pPr>
        <w:pStyle w:val="Level1"/>
        <w:tabs>
          <w:tab w:val="right" w:leader="dot" w:pos="9450"/>
        </w:tabs>
        <w:spacing w:line="360" w:lineRule="auto"/>
        <w:ind w:left="0"/>
      </w:pPr>
      <w:r>
        <w:t>CHAPTER 4: RESULTS</w:t>
      </w:r>
      <w:r>
        <w:tab/>
        <w:t>24</w:t>
      </w:r>
    </w:p>
    <w:p w14:paraId="48B97C28" w14:textId="21B42BF3" w:rsidR="0064006C" w:rsidRDefault="0064006C" w:rsidP="0064006C">
      <w:pPr>
        <w:pStyle w:val="Level1"/>
        <w:tabs>
          <w:tab w:val="right" w:leader="dot" w:pos="9450"/>
        </w:tabs>
        <w:spacing w:line="360" w:lineRule="auto"/>
        <w:ind w:left="0" w:firstLine="720"/>
      </w:pPr>
      <w:r>
        <w:t>4.1 Limitations of Conventional</w:t>
      </w:r>
      <w:r>
        <w:tab/>
        <w:t>24</w:t>
      </w:r>
    </w:p>
    <w:p w14:paraId="3F856F1F" w14:textId="1806D4A8" w:rsidR="0064006C" w:rsidRDefault="0064006C" w:rsidP="0064006C">
      <w:pPr>
        <w:pStyle w:val="Level1"/>
        <w:tabs>
          <w:tab w:val="right" w:leader="dot" w:pos="9450"/>
        </w:tabs>
        <w:spacing w:line="360" w:lineRule="auto"/>
        <w:ind w:left="0" w:firstLine="720"/>
      </w:pPr>
      <w:r>
        <w:t>4.2 Full Model Data Characterization</w:t>
      </w:r>
      <w:r>
        <w:tab/>
        <w:t>29</w:t>
      </w:r>
    </w:p>
    <w:p w14:paraId="28E6ACB9" w14:textId="59190087" w:rsidR="0064006C" w:rsidRDefault="0064006C" w:rsidP="0064006C">
      <w:pPr>
        <w:pStyle w:val="Level1"/>
        <w:tabs>
          <w:tab w:val="right" w:leader="dot" w:pos="9450"/>
        </w:tabs>
        <w:spacing w:line="360" w:lineRule="auto"/>
        <w:ind w:left="0" w:firstLine="720"/>
      </w:pPr>
      <w:r>
        <w:t>4.3 Fluid Velocity Calibration</w:t>
      </w:r>
      <w:r>
        <w:tab/>
        <w:t>33</w:t>
      </w:r>
    </w:p>
    <w:p w14:paraId="1DFDAE8E" w14:textId="77777777" w:rsidR="0064006C" w:rsidRDefault="0064006C" w:rsidP="0064006C">
      <w:pPr>
        <w:pStyle w:val="Level1"/>
        <w:tabs>
          <w:tab w:val="right" w:leader="dot" w:pos="9450"/>
        </w:tabs>
        <w:spacing w:line="360" w:lineRule="auto"/>
        <w:ind w:left="0" w:firstLine="720"/>
      </w:pPr>
    </w:p>
    <w:p w14:paraId="3C4F95B0" w14:textId="2F363088" w:rsidR="0064006C" w:rsidRDefault="0064006C" w:rsidP="0064006C">
      <w:pPr>
        <w:pStyle w:val="Level1"/>
        <w:tabs>
          <w:tab w:val="right" w:leader="dot" w:pos="9450"/>
        </w:tabs>
        <w:spacing w:line="360" w:lineRule="auto"/>
        <w:ind w:left="0" w:hanging="90"/>
      </w:pPr>
      <w:r>
        <w:t>CHAPTER 5: CONCLUSIONS AND RECOMMENDATIONS</w:t>
      </w:r>
      <w:r>
        <w:tab/>
        <w:t>37</w:t>
      </w:r>
    </w:p>
    <w:p w14:paraId="281E42AC" w14:textId="77777777" w:rsidR="0064006C" w:rsidRDefault="0064006C" w:rsidP="0064006C">
      <w:pPr>
        <w:pStyle w:val="Level1"/>
        <w:tabs>
          <w:tab w:val="right" w:leader="dot" w:pos="9450"/>
        </w:tabs>
        <w:spacing w:line="360" w:lineRule="auto"/>
        <w:ind w:left="0" w:hanging="90"/>
      </w:pPr>
    </w:p>
    <w:p w14:paraId="645D2235" w14:textId="4CF0A40D" w:rsidR="0064006C" w:rsidRDefault="0064006C" w:rsidP="0064006C">
      <w:pPr>
        <w:pStyle w:val="Level1"/>
        <w:tabs>
          <w:tab w:val="right" w:leader="dot" w:pos="9450"/>
        </w:tabs>
        <w:spacing w:line="360" w:lineRule="auto"/>
        <w:ind w:left="0" w:hanging="90"/>
      </w:pPr>
      <w:r>
        <w:t>REFERENCES</w:t>
      </w:r>
      <w:r>
        <w:tab/>
        <w:t>38</w:t>
      </w:r>
    </w:p>
    <w:p w14:paraId="2BF08618" w14:textId="77777777" w:rsidR="0064006C" w:rsidRDefault="0064006C" w:rsidP="0064006C">
      <w:pPr>
        <w:pStyle w:val="Level1"/>
        <w:tabs>
          <w:tab w:val="right" w:leader="dot" w:pos="9450"/>
        </w:tabs>
        <w:spacing w:line="360" w:lineRule="auto"/>
        <w:ind w:left="0" w:hanging="90"/>
      </w:pPr>
    </w:p>
    <w:p w14:paraId="23A2CC29" w14:textId="46D26DF9" w:rsidR="0064006C" w:rsidRDefault="0064006C" w:rsidP="0064006C">
      <w:pPr>
        <w:pStyle w:val="Level1"/>
        <w:tabs>
          <w:tab w:val="right" w:leader="dot" w:pos="9450"/>
        </w:tabs>
        <w:spacing w:line="360" w:lineRule="auto"/>
        <w:ind w:left="0" w:hanging="90"/>
      </w:pPr>
      <w:r>
        <w:t>APPENDIX</w:t>
      </w:r>
      <w:r>
        <w:tab/>
        <w:t>39</w:t>
      </w:r>
    </w:p>
    <w:p w14:paraId="455516BE" w14:textId="77777777" w:rsidR="0064006C" w:rsidRDefault="0064006C" w:rsidP="0064006C">
      <w:pPr>
        <w:pStyle w:val="Level1"/>
        <w:tabs>
          <w:tab w:val="right" w:leader="dot" w:pos="9450"/>
        </w:tabs>
        <w:spacing w:line="360" w:lineRule="auto"/>
        <w:ind w:left="0" w:hanging="90"/>
      </w:pPr>
    </w:p>
    <w:p w14:paraId="3BEAB4AA" w14:textId="11D1CED7" w:rsidR="0064006C" w:rsidRPr="0064006C" w:rsidRDefault="0064006C" w:rsidP="0064006C">
      <w:pPr>
        <w:pStyle w:val="Level1"/>
        <w:tabs>
          <w:tab w:val="right" w:leader="dot" w:pos="9450"/>
        </w:tabs>
        <w:spacing w:line="360" w:lineRule="auto"/>
        <w:ind w:left="0" w:hanging="90"/>
      </w:pPr>
      <w:r>
        <w:t>VITA</w:t>
      </w:r>
      <w:r>
        <w:tab/>
        <w:t>44</w:t>
      </w:r>
    </w:p>
    <w:p w14:paraId="79666B85" w14:textId="77777777" w:rsidR="00300406" w:rsidRDefault="00300406" w:rsidP="00BA5ED8">
      <w:pPr>
        <w:spacing w:line="360" w:lineRule="auto"/>
        <w:ind w:firstLine="720"/>
        <w:jc w:val="center"/>
        <w:rPr>
          <w:rFonts w:cs="Arial"/>
          <w:b/>
          <w:bCs/>
        </w:rPr>
      </w:pPr>
    </w:p>
    <w:p w14:paraId="04ACBE42" w14:textId="77777777" w:rsidR="009B4715" w:rsidRDefault="009B4715" w:rsidP="00BA5ED8">
      <w:pPr>
        <w:spacing w:line="360" w:lineRule="auto"/>
        <w:ind w:firstLine="720"/>
        <w:jc w:val="center"/>
        <w:rPr>
          <w:rFonts w:cs="Arial"/>
          <w:b/>
          <w:bCs/>
        </w:rPr>
      </w:pPr>
    </w:p>
    <w:p w14:paraId="610FD3F5" w14:textId="77777777" w:rsidR="00697F24" w:rsidRDefault="00697F24">
      <w:pPr>
        <w:rPr>
          <w:rFonts w:cs="Arial"/>
          <w:b/>
          <w:bCs/>
        </w:rPr>
      </w:pPr>
      <w:r>
        <w:rPr>
          <w:rFonts w:cs="Arial"/>
          <w:b/>
          <w:bCs/>
        </w:rPr>
        <w:br w:type="page"/>
      </w:r>
    </w:p>
    <w:p w14:paraId="688A8D48" w14:textId="04D7ACE1" w:rsidR="003A5ADB" w:rsidRDefault="00815996" w:rsidP="00BA5ED8">
      <w:pPr>
        <w:spacing w:line="360" w:lineRule="auto"/>
        <w:ind w:firstLine="720"/>
        <w:jc w:val="center"/>
        <w:rPr>
          <w:rFonts w:cs="Arial"/>
          <w:b/>
          <w:bCs/>
        </w:rPr>
      </w:pPr>
      <w:r>
        <w:rPr>
          <w:rFonts w:cs="Arial"/>
          <w:b/>
          <w:bCs/>
        </w:rPr>
        <w:t>NOMENCLATURE</w:t>
      </w:r>
    </w:p>
    <w:p w14:paraId="2A567321" w14:textId="2133FA12" w:rsidR="00EA0D68" w:rsidRPr="00EA0D68" w:rsidRDefault="003641C4" w:rsidP="00EA0D68">
      <w:pPr>
        <w:spacing w:line="360" w:lineRule="auto"/>
        <w:rPr>
          <w:rFonts w:cs="Arial"/>
          <w:bCs/>
        </w:rPr>
      </w:pPr>
      <w:proofErr w:type="gramStart"/>
      <w:r>
        <w:rPr>
          <w:rFonts w:cs="Arial"/>
          <w:bCs/>
        </w:rPr>
        <w:t>a</w:t>
      </w:r>
      <w:proofErr w:type="gramEnd"/>
      <w:r>
        <w:rPr>
          <w:rFonts w:cs="Arial"/>
          <w:bCs/>
        </w:rPr>
        <w:t xml:space="preserve"> = </w:t>
      </w:r>
      <w:r w:rsidR="003C01A9">
        <w:rPr>
          <w:rFonts w:cs="Arial"/>
          <w:bCs/>
        </w:rPr>
        <w:t>LCSR data analysis parameter,</w:t>
      </w:r>
      <w:r w:rsidRPr="00C25778">
        <w:rPr>
          <w:position w:val="-24"/>
        </w:rPr>
        <w:object w:dxaOrig="500" w:dyaOrig="620" w14:anchorId="7D405A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8" type="#_x0000_t75" style="width:25.05pt;height:30.25pt" o:ole="">
            <v:imagedata r:id="rId9" o:title=""/>
          </v:shape>
          <o:OLEObject Type="Embed" ProgID="Equation.3" ShapeID="_x0000_i1328" DrawAspect="Content" ObjectID="_1328948234" r:id="rId10"/>
        </w:object>
      </w:r>
      <w:r w:rsidR="00FE2C61">
        <w:rPr>
          <w:rFonts w:cs="Arial"/>
          <w:bCs/>
        </w:rPr>
        <w:t xml:space="preserve"> , (-)</w:t>
      </w:r>
    </w:p>
    <w:p w14:paraId="265ADEF2" w14:textId="0D062DA7" w:rsidR="00673AAB" w:rsidRPr="00EA0D68" w:rsidRDefault="00673AAB" w:rsidP="00EA0D68">
      <w:pPr>
        <w:spacing w:line="360" w:lineRule="auto"/>
        <w:rPr>
          <w:rFonts w:cs="Arial"/>
          <w:bCs/>
        </w:rPr>
      </w:pPr>
      <w:proofErr w:type="spellStart"/>
      <w:r>
        <w:rPr>
          <w:rFonts w:eastAsia="Calibri"/>
        </w:rPr>
        <w:t>A</w:t>
      </w:r>
      <w:r w:rsidR="00971212">
        <w:rPr>
          <w:rFonts w:eastAsia="Calibri"/>
          <w:vertAlign w:val="subscript"/>
        </w:rPr>
        <w:t>c</w:t>
      </w:r>
      <w:proofErr w:type="gramStart"/>
      <w:r w:rsidR="00971212">
        <w:rPr>
          <w:rFonts w:eastAsia="Calibri"/>
          <w:vertAlign w:val="subscript"/>
        </w:rPr>
        <w:t>,l</w:t>
      </w:r>
      <w:r>
        <w:rPr>
          <w:rFonts w:eastAsia="Calibri"/>
          <w:vertAlign w:val="subscript"/>
        </w:rPr>
        <w:t>ead,</w:t>
      </w:r>
      <w:r w:rsidR="006C5ED8">
        <w:rPr>
          <w:rFonts w:eastAsia="Calibri"/>
          <w:vertAlign w:val="subscript"/>
        </w:rPr>
        <w:t>i</w:t>
      </w:r>
      <w:proofErr w:type="spellEnd"/>
      <w:proofErr w:type="gramEnd"/>
      <w:r>
        <w:rPr>
          <w:rFonts w:eastAsia="Calibri"/>
        </w:rPr>
        <w:t xml:space="preserve"> = Cr</w:t>
      </w:r>
      <w:r w:rsidR="006C5ED8">
        <w:rPr>
          <w:rFonts w:eastAsia="Calibri"/>
        </w:rPr>
        <w:t xml:space="preserve">oss-Sectional Area of </w:t>
      </w:r>
      <w:r w:rsidR="00AD4820">
        <w:rPr>
          <w:rFonts w:eastAsia="Calibri"/>
        </w:rPr>
        <w:t xml:space="preserve">Thermocouple </w:t>
      </w:r>
      <w:r w:rsidR="006C5ED8">
        <w:rPr>
          <w:rFonts w:eastAsia="Calibri"/>
        </w:rPr>
        <w:t xml:space="preserve">Lead Wire </w:t>
      </w:r>
      <w:proofErr w:type="spellStart"/>
      <w:r w:rsidR="006C5ED8">
        <w:rPr>
          <w:rFonts w:eastAsia="Calibri"/>
        </w:rPr>
        <w:t>i</w:t>
      </w:r>
      <w:proofErr w:type="spellEnd"/>
      <w:r w:rsidR="006C5ED8">
        <w:rPr>
          <w:rFonts w:eastAsia="Calibri"/>
        </w:rPr>
        <w:t xml:space="preserve"> (</w:t>
      </w:r>
      <w:proofErr w:type="spellStart"/>
      <w:r w:rsidR="006C5ED8">
        <w:rPr>
          <w:rFonts w:eastAsia="Calibri"/>
        </w:rPr>
        <w:t>i</w:t>
      </w:r>
      <w:proofErr w:type="spellEnd"/>
      <w:r w:rsidR="006C5ED8">
        <w:rPr>
          <w:rFonts w:eastAsia="Calibri"/>
        </w:rPr>
        <w:t xml:space="preserve"> = 1,</w:t>
      </w:r>
      <w:r w:rsidR="00AD4820">
        <w:rPr>
          <w:rFonts w:eastAsia="Calibri"/>
        </w:rPr>
        <w:t xml:space="preserve"> </w:t>
      </w:r>
      <w:r w:rsidR="006C5ED8">
        <w:rPr>
          <w:rFonts w:eastAsia="Calibri"/>
        </w:rPr>
        <w:t>2)</w:t>
      </w:r>
      <w:r w:rsidR="00EA0D68">
        <w:rPr>
          <w:rFonts w:eastAsia="Calibri"/>
        </w:rPr>
        <w:t>, (m</w:t>
      </w:r>
      <w:r w:rsidR="00EA0D68">
        <w:rPr>
          <w:rFonts w:eastAsia="Calibri"/>
          <w:vertAlign w:val="superscript"/>
        </w:rPr>
        <w:t>2</w:t>
      </w:r>
      <w:r w:rsidR="00EA0D68">
        <w:rPr>
          <w:rFonts w:eastAsia="Calibri"/>
        </w:rPr>
        <w:t>)</w:t>
      </w:r>
    </w:p>
    <w:p w14:paraId="0727B0F3" w14:textId="64AAD575" w:rsidR="005D0A23" w:rsidRPr="00EA0D68" w:rsidRDefault="00673AAB" w:rsidP="005D0A23">
      <w:pPr>
        <w:numPr>
          <w:ilvl w:val="12"/>
          <w:numId w:val="0"/>
        </w:numPr>
        <w:spacing w:line="360" w:lineRule="auto"/>
        <w:rPr>
          <w:rFonts w:eastAsia="Calibri"/>
        </w:rPr>
      </w:pPr>
      <w:r w:rsidRPr="0063694C">
        <w:rPr>
          <w:rFonts w:eastAsia="Calibri"/>
        </w:rPr>
        <w:t>A</w:t>
      </w:r>
      <w:r w:rsidR="00003572">
        <w:rPr>
          <w:rFonts w:eastAsia="Calibri"/>
          <w:vertAlign w:val="subscript"/>
        </w:rPr>
        <w:t>s</w:t>
      </w:r>
      <w:r w:rsidRPr="0063694C">
        <w:rPr>
          <w:rFonts w:eastAsia="Calibri"/>
          <w:vertAlign w:val="subscript"/>
        </w:rPr>
        <w:t xml:space="preserve"> </w:t>
      </w:r>
      <w:r w:rsidRPr="0063694C">
        <w:rPr>
          <w:rFonts w:eastAsia="Calibri"/>
        </w:rPr>
        <w:t xml:space="preserve"> = Surface Area of Thermocouple Bead</w:t>
      </w:r>
      <w:r w:rsidR="00EA0D68">
        <w:rPr>
          <w:rFonts w:eastAsia="Calibri"/>
        </w:rPr>
        <w:t>, (m</w:t>
      </w:r>
      <w:r w:rsidR="00EA0D68">
        <w:rPr>
          <w:rFonts w:eastAsia="Calibri"/>
          <w:vertAlign w:val="superscript"/>
        </w:rPr>
        <w:t>2</w:t>
      </w:r>
      <w:r w:rsidR="00EA0D68">
        <w:rPr>
          <w:rFonts w:eastAsia="Calibri"/>
        </w:rPr>
        <w:t>)</w:t>
      </w:r>
    </w:p>
    <w:p w14:paraId="2B91B9E7" w14:textId="1DA84946" w:rsidR="00EA0D68" w:rsidRPr="00EA0D68" w:rsidRDefault="003641C4" w:rsidP="003A5ADB">
      <w:pPr>
        <w:numPr>
          <w:ilvl w:val="12"/>
          <w:numId w:val="0"/>
        </w:numPr>
        <w:spacing w:line="360" w:lineRule="auto"/>
        <w:rPr>
          <w:rFonts w:eastAsia="Calibri"/>
        </w:rPr>
      </w:pPr>
      <w:proofErr w:type="gramStart"/>
      <w:r>
        <w:rPr>
          <w:rFonts w:eastAsia="Calibri"/>
        </w:rPr>
        <w:t>b</w:t>
      </w:r>
      <w:proofErr w:type="gramEnd"/>
      <w:r>
        <w:rPr>
          <w:rFonts w:eastAsia="Calibri"/>
        </w:rPr>
        <w:t xml:space="preserve"> = </w:t>
      </w:r>
      <w:r w:rsidR="003C01A9">
        <w:rPr>
          <w:rFonts w:eastAsia="Calibri"/>
        </w:rPr>
        <w:t xml:space="preserve">LCSR data analysis parameter, </w:t>
      </w:r>
      <w:r w:rsidRPr="00C25778">
        <w:rPr>
          <w:position w:val="-30"/>
        </w:rPr>
        <w:object w:dxaOrig="400" w:dyaOrig="680" w14:anchorId="7FDAAAA1">
          <v:shape id="_x0000_i1329" type="#_x0000_t75" style="width:19.85pt;height:34.45pt" o:ole="">
            <v:imagedata r:id="rId11" o:title=""/>
          </v:shape>
          <o:OLEObject Type="Embed" ProgID="Equation.3" ShapeID="_x0000_i1329" DrawAspect="Content" ObjectID="_1328948235" r:id="rId12"/>
        </w:object>
      </w:r>
      <w:r w:rsidR="00EA0D68">
        <w:rPr>
          <w:rFonts w:eastAsia="Calibri"/>
        </w:rPr>
        <w:t xml:space="preserve"> , (s</w:t>
      </w:r>
      <w:r w:rsidR="00EA0D68">
        <w:rPr>
          <w:rFonts w:eastAsia="Calibri"/>
          <w:vertAlign w:val="superscript"/>
        </w:rPr>
        <w:t>-1/2</w:t>
      </w:r>
      <w:r w:rsidR="00EA0D68">
        <w:rPr>
          <w:rFonts w:eastAsia="Calibri"/>
        </w:rPr>
        <w:t>)</w:t>
      </w:r>
    </w:p>
    <w:p w14:paraId="18BC1540" w14:textId="0B732B96" w:rsidR="00673AAB" w:rsidRDefault="005D0A23" w:rsidP="003A5ADB">
      <w:pPr>
        <w:numPr>
          <w:ilvl w:val="12"/>
          <w:numId w:val="0"/>
        </w:numPr>
        <w:spacing w:line="360" w:lineRule="auto"/>
        <w:rPr>
          <w:rFonts w:eastAsia="Calibri"/>
        </w:rPr>
      </w:pPr>
      <w:proofErr w:type="spellStart"/>
      <w:r>
        <w:rPr>
          <w:rFonts w:eastAsia="Calibri"/>
        </w:rPr>
        <w:t>B</w:t>
      </w:r>
      <w:r>
        <w:rPr>
          <w:rFonts w:eastAsia="Calibri"/>
          <w:vertAlign w:val="subscript"/>
        </w:rPr>
        <w:t>n</w:t>
      </w:r>
      <w:proofErr w:type="spellEnd"/>
      <w:r w:rsidRPr="0063694C">
        <w:rPr>
          <w:rFonts w:eastAsia="Calibri"/>
        </w:rPr>
        <w:t xml:space="preserve"> = Coefficients for Response Equation (Carroll and Shepard)</w:t>
      </w:r>
      <w:r w:rsidR="00EA0D68">
        <w:rPr>
          <w:rFonts w:eastAsia="Calibri"/>
        </w:rPr>
        <w:t>, (-)</w:t>
      </w:r>
    </w:p>
    <w:p w14:paraId="0287E9DB" w14:textId="4790E0C3" w:rsidR="00673AAB" w:rsidRPr="00FE2C61" w:rsidRDefault="00673AAB" w:rsidP="003A5ADB">
      <w:pPr>
        <w:numPr>
          <w:ilvl w:val="12"/>
          <w:numId w:val="0"/>
        </w:numPr>
        <w:spacing w:line="360" w:lineRule="auto"/>
      </w:pPr>
      <w:r w:rsidRPr="0063694C">
        <w:t>C = Specific Heat Capacity</w:t>
      </w:r>
      <w:r w:rsidR="00960345">
        <w:t xml:space="preserve"> of Thermocouple Bead</w:t>
      </w:r>
      <w:r w:rsidR="00EA0D68">
        <w:t>,</w:t>
      </w:r>
      <w:r w:rsidR="00FE2C61">
        <w:t xml:space="preserve"> (kJkg</w:t>
      </w:r>
      <w:r w:rsidR="00FE2C61">
        <w:rPr>
          <w:vertAlign w:val="superscript"/>
        </w:rPr>
        <w:t>-1</w:t>
      </w:r>
      <w:r w:rsidR="00FE2C61">
        <w:t>K</w:t>
      </w:r>
      <w:r w:rsidR="00FE2C61">
        <w:rPr>
          <w:vertAlign w:val="superscript"/>
        </w:rPr>
        <w:t>-1</w:t>
      </w:r>
      <w:r w:rsidR="00FE2C61">
        <w:t>)</w:t>
      </w:r>
    </w:p>
    <w:p w14:paraId="48BB2611" w14:textId="51DA1562" w:rsidR="00B63C21" w:rsidRPr="00B63C21" w:rsidRDefault="00B63C21" w:rsidP="003A5ADB">
      <w:pPr>
        <w:numPr>
          <w:ilvl w:val="12"/>
          <w:numId w:val="0"/>
        </w:numPr>
        <w:spacing w:line="360" w:lineRule="auto"/>
      </w:pPr>
      <w:proofErr w:type="spellStart"/>
      <w:r>
        <w:t>C</w:t>
      </w:r>
      <w:r>
        <w:rPr>
          <w:vertAlign w:val="subscript"/>
        </w:rPr>
        <w:t>lead</w:t>
      </w:r>
      <w:proofErr w:type="spellEnd"/>
      <w:r>
        <w:t xml:space="preserve"> = Specific Heat Capacity of the Lead Wire</w:t>
      </w:r>
      <w:r w:rsidR="00EA0D68">
        <w:t xml:space="preserve">, </w:t>
      </w:r>
      <w:r w:rsidR="00FE2C61">
        <w:t>(kJkg</w:t>
      </w:r>
      <w:r w:rsidR="00FE2C61">
        <w:rPr>
          <w:vertAlign w:val="superscript"/>
        </w:rPr>
        <w:t>-1</w:t>
      </w:r>
      <w:r w:rsidR="00FE2C61">
        <w:t>K</w:t>
      </w:r>
      <w:r w:rsidR="00FE2C61">
        <w:rPr>
          <w:vertAlign w:val="superscript"/>
        </w:rPr>
        <w:t>-1</w:t>
      </w:r>
      <w:r w:rsidR="00FE2C61">
        <w:t>)</w:t>
      </w:r>
    </w:p>
    <w:p w14:paraId="3323337A" w14:textId="54AEB3E8" w:rsidR="00087FD0" w:rsidRDefault="00087FD0" w:rsidP="003A5ADB">
      <w:pPr>
        <w:numPr>
          <w:ilvl w:val="12"/>
          <w:numId w:val="0"/>
        </w:numPr>
        <w:spacing w:line="360" w:lineRule="auto"/>
      </w:pPr>
      <w:r>
        <w:t>D</w:t>
      </w:r>
      <w:r w:rsidR="00003572">
        <w:t xml:space="preserve"> = Thermocouple Bead </w:t>
      </w:r>
      <w:proofErr w:type="gramStart"/>
      <w:r w:rsidR="00003572">
        <w:t>Diameter</w:t>
      </w:r>
      <w:r w:rsidR="00EA0D68">
        <w:t xml:space="preserve"> ,</w:t>
      </w:r>
      <w:proofErr w:type="gramEnd"/>
      <w:r w:rsidR="00EA0D68">
        <w:t xml:space="preserve"> (m)</w:t>
      </w:r>
    </w:p>
    <w:p w14:paraId="687A9CA6" w14:textId="4D38A485" w:rsidR="009E525C" w:rsidRDefault="00AD4820" w:rsidP="003A5ADB">
      <w:pPr>
        <w:numPr>
          <w:ilvl w:val="12"/>
          <w:numId w:val="0"/>
        </w:numPr>
        <w:spacing w:line="360" w:lineRule="auto"/>
      </w:pPr>
      <w:proofErr w:type="gramStart"/>
      <w:r>
        <w:t>d</w:t>
      </w:r>
      <w:proofErr w:type="gramEnd"/>
      <w:r>
        <w:t xml:space="preserve"> = Diameter of Thermocouple </w:t>
      </w:r>
      <w:r w:rsidR="009E525C">
        <w:t>Lead Wire</w:t>
      </w:r>
      <w:r>
        <w:t xml:space="preserve"> </w:t>
      </w:r>
      <w:proofErr w:type="spellStart"/>
      <w:r>
        <w:t>i</w:t>
      </w:r>
      <w:proofErr w:type="spellEnd"/>
      <w:r>
        <w:t xml:space="preserve"> (</w:t>
      </w:r>
      <w:proofErr w:type="spellStart"/>
      <w:r>
        <w:t>i</w:t>
      </w:r>
      <w:proofErr w:type="spellEnd"/>
      <w:r>
        <w:t xml:space="preserve"> = 1, 2)</w:t>
      </w:r>
      <w:r w:rsidR="00EA0D68">
        <w:t>, (m)</w:t>
      </w:r>
    </w:p>
    <w:p w14:paraId="42D8682B" w14:textId="5C5BDB0E" w:rsidR="00673AAB" w:rsidRPr="0063694C" w:rsidRDefault="004E6BCC" w:rsidP="003A5ADB">
      <w:pPr>
        <w:numPr>
          <w:ilvl w:val="12"/>
          <w:numId w:val="0"/>
        </w:numPr>
        <w:spacing w:line="360" w:lineRule="auto"/>
      </w:pPr>
      <w:r>
        <w:t>P</w:t>
      </w:r>
      <w:r w:rsidR="005D0A23">
        <w:t xml:space="preserve"> </w:t>
      </w:r>
      <w:r w:rsidR="00673AAB" w:rsidRPr="0063694C">
        <w:t>= Response of a Thermocouple (Carroll and Shepard)</w:t>
      </w:r>
      <w:r w:rsidR="00EA0D68">
        <w:t>, (-)</w:t>
      </w:r>
    </w:p>
    <w:p w14:paraId="032107A0" w14:textId="68B14772" w:rsidR="00673AAB" w:rsidRDefault="00087FD0" w:rsidP="003A5ADB">
      <w:pPr>
        <w:numPr>
          <w:ilvl w:val="12"/>
          <w:numId w:val="0"/>
        </w:numPr>
        <w:spacing w:line="360" w:lineRule="auto"/>
      </w:pPr>
      <w:r>
        <w:t>Ė</w:t>
      </w:r>
      <w:r w:rsidR="004E6BCC">
        <w:t xml:space="preserve"> </w:t>
      </w:r>
      <w:r>
        <w:t>= Rate of Energy T</w:t>
      </w:r>
      <w:r w:rsidR="00673AAB" w:rsidRPr="0063694C">
        <w:t>ransfer</w:t>
      </w:r>
      <w:r w:rsidR="00EA0D68">
        <w:t>, (W)</w:t>
      </w:r>
    </w:p>
    <w:p w14:paraId="3C87F903" w14:textId="086A5314" w:rsidR="00EA0D68" w:rsidRDefault="00D66B1D" w:rsidP="003A5ADB">
      <w:pPr>
        <w:numPr>
          <w:ilvl w:val="12"/>
          <w:numId w:val="0"/>
        </w:numPr>
        <w:spacing w:line="360" w:lineRule="auto"/>
      </w:pPr>
      <w:proofErr w:type="spellStart"/>
      <w:r>
        <w:t>Gr</w:t>
      </w:r>
      <w:r>
        <w:rPr>
          <w:vertAlign w:val="subscript"/>
        </w:rPr>
        <w:t>D</w:t>
      </w:r>
      <w:proofErr w:type="spellEnd"/>
      <w:r>
        <w:t xml:space="preserve"> = </w:t>
      </w:r>
      <w:proofErr w:type="spellStart"/>
      <w:r>
        <w:t>Grashoff</w:t>
      </w:r>
      <w:proofErr w:type="spellEnd"/>
      <w:r>
        <w:t xml:space="preserve"> Number</w:t>
      </w:r>
      <w:r w:rsidR="003C7A0D">
        <w:t xml:space="preserve"> of Thermocouple Bead</w:t>
      </w:r>
      <w:r w:rsidR="00AD3B38">
        <w:t xml:space="preserve">, </w:t>
      </w:r>
      <w:r w:rsidR="00AD3B38" w:rsidRPr="00AD3B38">
        <w:rPr>
          <w:position w:val="-24"/>
        </w:rPr>
        <w:object w:dxaOrig="1100" w:dyaOrig="640" w14:anchorId="0E9E87A0">
          <v:shape id="_x0000_i1330" type="#_x0000_t75" style="width:54.25pt;height:34.45pt" o:ole="">
            <v:imagedata r:id="rId13" o:title=""/>
          </v:shape>
          <o:OLEObject Type="Embed" ProgID="Equation.3" ShapeID="_x0000_i1330" DrawAspect="Content" ObjectID="_1328948236" r:id="rId14"/>
        </w:object>
      </w:r>
      <w:r w:rsidR="003C7A0D">
        <w:rPr>
          <w:position w:val="-12"/>
        </w:rPr>
        <w:t xml:space="preserve"> </w:t>
      </w:r>
      <w:r w:rsidR="00EA0D68">
        <w:t>, (-)</w:t>
      </w:r>
    </w:p>
    <w:p w14:paraId="79BF97CC" w14:textId="54268B11" w:rsidR="00D66B1D" w:rsidRPr="00EA0D68" w:rsidRDefault="008F467D" w:rsidP="003A5ADB">
      <w:pPr>
        <w:numPr>
          <w:ilvl w:val="12"/>
          <w:numId w:val="0"/>
        </w:numPr>
        <w:spacing w:line="360" w:lineRule="auto"/>
      </w:pPr>
      <w:proofErr w:type="gramStart"/>
      <w:r>
        <w:t>g</w:t>
      </w:r>
      <w:proofErr w:type="gramEnd"/>
      <w:r>
        <w:t xml:space="preserve"> = Acceleration of Gravity, (m</w:t>
      </w:r>
      <w:r w:rsidR="00EA0D68">
        <w:t>s</w:t>
      </w:r>
      <w:r>
        <w:t>-</w:t>
      </w:r>
      <w:r w:rsidR="00EA0D68">
        <w:rPr>
          <w:vertAlign w:val="superscript"/>
        </w:rPr>
        <w:t>2</w:t>
      </w:r>
      <w:r w:rsidR="00EA0D68">
        <w:t>)</w:t>
      </w:r>
    </w:p>
    <w:p w14:paraId="462F63DF" w14:textId="53289DCE" w:rsidR="00673AAB" w:rsidRPr="008F467D" w:rsidRDefault="00087FD0" w:rsidP="003A5ADB">
      <w:pPr>
        <w:numPr>
          <w:ilvl w:val="12"/>
          <w:numId w:val="0"/>
        </w:numPr>
        <w:spacing w:line="360" w:lineRule="auto"/>
      </w:pPr>
      <w:proofErr w:type="gramStart"/>
      <w:r>
        <w:t>h</w:t>
      </w:r>
      <w:proofErr w:type="gramEnd"/>
      <w:r>
        <w:t xml:space="preserve"> = E</w:t>
      </w:r>
      <w:r w:rsidR="00673AAB" w:rsidRPr="0063694C">
        <w:t xml:space="preserve">ffective </w:t>
      </w:r>
      <w:r>
        <w:t>H</w:t>
      </w:r>
      <w:r w:rsidR="00673AAB" w:rsidRPr="0063694C">
        <w:t xml:space="preserve">eat </w:t>
      </w:r>
      <w:r>
        <w:t>Transfer C</w:t>
      </w:r>
      <w:r w:rsidR="00673AAB" w:rsidRPr="0063694C">
        <w:t>oefficient</w:t>
      </w:r>
      <w:r w:rsidR="00EA0D68">
        <w:t>,</w:t>
      </w:r>
      <w:r w:rsidR="008F467D">
        <w:t xml:space="preserve"> (Wm</w:t>
      </w:r>
      <w:r w:rsidR="008F467D">
        <w:rPr>
          <w:vertAlign w:val="superscript"/>
        </w:rPr>
        <w:t>-2</w:t>
      </w:r>
      <w:r w:rsidR="008F467D">
        <w:t>K</w:t>
      </w:r>
      <w:r w:rsidR="008F467D">
        <w:rPr>
          <w:vertAlign w:val="superscript"/>
        </w:rPr>
        <w:t>-1</w:t>
      </w:r>
      <w:r w:rsidR="008F467D">
        <w:t>)</w:t>
      </w:r>
    </w:p>
    <w:p w14:paraId="2317381B" w14:textId="73C5A678" w:rsidR="0002253C" w:rsidRPr="0002253C" w:rsidRDefault="0002253C" w:rsidP="003A5ADB">
      <w:pPr>
        <w:spacing w:line="360" w:lineRule="auto"/>
        <w:jc w:val="both"/>
        <w:rPr>
          <w:iCs/>
        </w:rPr>
      </w:pPr>
      <w:proofErr w:type="spellStart"/>
      <w:proofErr w:type="gramStart"/>
      <w:r w:rsidRPr="00533976">
        <w:rPr>
          <w:iCs/>
        </w:rPr>
        <w:t>i</w:t>
      </w:r>
      <w:proofErr w:type="spellEnd"/>
      <w:proofErr w:type="gramEnd"/>
      <w:r w:rsidRPr="00533976">
        <w:rPr>
          <w:iCs/>
        </w:rPr>
        <w:t xml:space="preserve"> = </w:t>
      </w:r>
      <w:r>
        <w:rPr>
          <w:iCs/>
        </w:rPr>
        <w:t>E</w:t>
      </w:r>
      <w:r w:rsidRPr="00533976">
        <w:rPr>
          <w:iCs/>
        </w:rPr>
        <w:t xml:space="preserve">lectrical </w:t>
      </w:r>
      <w:r>
        <w:rPr>
          <w:iCs/>
        </w:rPr>
        <w:t>C</w:t>
      </w:r>
      <w:r w:rsidRPr="00533976">
        <w:rPr>
          <w:iCs/>
        </w:rPr>
        <w:t>urrent</w:t>
      </w:r>
      <w:r w:rsidR="00EA0D68">
        <w:rPr>
          <w:iCs/>
        </w:rPr>
        <w:t>,</w:t>
      </w:r>
      <w:r w:rsidR="008F467D">
        <w:rPr>
          <w:iCs/>
        </w:rPr>
        <w:t xml:space="preserve"> </w:t>
      </w:r>
      <w:r w:rsidR="00EA0D68">
        <w:rPr>
          <w:iCs/>
        </w:rPr>
        <w:t>(A)</w:t>
      </w:r>
    </w:p>
    <w:p w14:paraId="4CD03255" w14:textId="37044987" w:rsidR="00673AAB" w:rsidRDefault="00673AAB" w:rsidP="003A5ADB">
      <w:pPr>
        <w:numPr>
          <w:ilvl w:val="12"/>
          <w:numId w:val="0"/>
        </w:numPr>
        <w:spacing w:line="360" w:lineRule="auto"/>
      </w:pPr>
      <w:proofErr w:type="gramStart"/>
      <w:r>
        <w:t>k</w:t>
      </w:r>
      <w:proofErr w:type="gramEnd"/>
      <w:r>
        <w:t xml:space="preserve"> = Thermal Conductivity</w:t>
      </w:r>
      <w:r w:rsidR="00EA0D68">
        <w:t xml:space="preserve">, </w:t>
      </w:r>
      <w:r w:rsidR="008F467D">
        <w:t>(Wm</w:t>
      </w:r>
      <w:r w:rsidR="008F467D">
        <w:rPr>
          <w:vertAlign w:val="superscript"/>
        </w:rPr>
        <w:t>-1</w:t>
      </w:r>
      <w:r w:rsidR="008F467D">
        <w:t>K</w:t>
      </w:r>
      <w:r w:rsidR="008F467D">
        <w:rPr>
          <w:vertAlign w:val="superscript"/>
        </w:rPr>
        <w:t>-1</w:t>
      </w:r>
      <w:r w:rsidR="008F467D">
        <w:t>)</w:t>
      </w:r>
    </w:p>
    <w:p w14:paraId="6A27CE81" w14:textId="4D40F249" w:rsidR="009006E3" w:rsidRPr="0063694C" w:rsidRDefault="009006E3" w:rsidP="003A5ADB">
      <w:pPr>
        <w:numPr>
          <w:ilvl w:val="12"/>
          <w:numId w:val="0"/>
        </w:numPr>
        <w:spacing w:line="360" w:lineRule="auto"/>
      </w:pPr>
      <w:r>
        <w:t>L = Length of the Lead Wire</w:t>
      </w:r>
      <w:r w:rsidR="00EA0D68">
        <w:t>, (m)</w:t>
      </w:r>
    </w:p>
    <w:p w14:paraId="142A0CB9" w14:textId="77777777" w:rsidR="00673AAB" w:rsidRDefault="00673AAB" w:rsidP="003A5ADB">
      <w:pPr>
        <w:numPr>
          <w:ilvl w:val="12"/>
          <w:numId w:val="0"/>
        </w:numPr>
        <w:spacing w:line="360" w:lineRule="auto"/>
      </w:pPr>
      <w:r w:rsidRPr="0063694C">
        <w:t>LCSR = Loop Current Step Response</w:t>
      </w:r>
    </w:p>
    <w:p w14:paraId="2C36D13A" w14:textId="4F9BBED9" w:rsidR="0002253C" w:rsidRDefault="0002253C" w:rsidP="003A5ADB">
      <w:pPr>
        <w:numPr>
          <w:ilvl w:val="12"/>
          <w:numId w:val="0"/>
        </w:numPr>
        <w:spacing w:line="360" w:lineRule="auto"/>
      </w:pPr>
      <w:proofErr w:type="gramStart"/>
      <w:r>
        <w:t>m</w:t>
      </w:r>
      <w:proofErr w:type="gramEnd"/>
      <w:r>
        <w:t xml:space="preserve"> = Mass</w:t>
      </w:r>
      <w:r w:rsidR="00EA0D68">
        <w:t>, (kg)</w:t>
      </w:r>
    </w:p>
    <w:p w14:paraId="3DCB5050" w14:textId="728C1803" w:rsidR="0011404E" w:rsidRPr="0011404E" w:rsidRDefault="0011404E" w:rsidP="003A5ADB">
      <w:pPr>
        <w:numPr>
          <w:ilvl w:val="12"/>
          <w:numId w:val="0"/>
        </w:numPr>
        <w:spacing w:line="360" w:lineRule="auto"/>
      </w:pPr>
      <w:r>
        <w:t>M</w:t>
      </w:r>
      <w:r>
        <w:rPr>
          <w:vertAlign w:val="subscript"/>
        </w:rPr>
        <w:t>a</w:t>
      </w:r>
      <w:r>
        <w:t xml:space="preserve"> = Mean of the </w:t>
      </w:r>
      <w:r>
        <w:rPr>
          <w:i/>
        </w:rPr>
        <w:t>a</w:t>
      </w:r>
      <w:r w:rsidR="00D030D2">
        <w:t xml:space="preserve"> A</w:t>
      </w:r>
      <w:r>
        <w:t>rray</w:t>
      </w:r>
      <w:r w:rsidR="00EA0D68">
        <w:rPr>
          <w:rFonts w:cs="Arial"/>
          <w:bCs/>
        </w:rPr>
        <w:t>,</w:t>
      </w:r>
      <w:r w:rsidR="008F467D">
        <w:rPr>
          <w:rFonts w:cs="Arial"/>
          <w:bCs/>
        </w:rPr>
        <w:t xml:space="preserve"> </w:t>
      </w:r>
      <w:r w:rsidR="008F467D">
        <w:rPr>
          <w:rFonts w:cs="Arial"/>
          <w:bCs/>
          <w:i/>
        </w:rPr>
        <w:t>a =</w:t>
      </w:r>
      <w:r w:rsidR="00EA0D68" w:rsidRPr="00C25778">
        <w:rPr>
          <w:position w:val="-24"/>
        </w:rPr>
        <w:object w:dxaOrig="500" w:dyaOrig="620" w14:anchorId="47B77ADB">
          <v:shape id="_x0000_i1331" type="#_x0000_t75" style="width:25.05pt;height:30.25pt" o:ole="">
            <v:imagedata r:id="rId15" o:title=""/>
          </v:shape>
          <o:OLEObject Type="Embed" ProgID="Equation.3" ShapeID="_x0000_i1331" DrawAspect="Content" ObjectID="_1328948237" r:id="rId16"/>
        </w:object>
      </w:r>
      <w:proofErr w:type="gramStart"/>
      <w:r w:rsidR="00EA0D68">
        <w:rPr>
          <w:rFonts w:cs="Arial"/>
          <w:bCs/>
        </w:rPr>
        <w:t xml:space="preserve"> ,</w:t>
      </w:r>
      <w:proofErr w:type="gramEnd"/>
      <w:r w:rsidR="00EA0D68">
        <w:rPr>
          <w:rFonts w:cs="Arial"/>
          <w:bCs/>
        </w:rPr>
        <w:t xml:space="preserve"> (</w:t>
      </w:r>
      <w:r w:rsidR="008F467D">
        <w:rPr>
          <w:rFonts w:cs="Arial"/>
          <w:bCs/>
        </w:rPr>
        <w:t>-</w:t>
      </w:r>
      <w:r w:rsidR="00EA0D68">
        <w:rPr>
          <w:rFonts w:cs="Arial"/>
          <w:bCs/>
        </w:rPr>
        <w:t>)</w:t>
      </w:r>
    </w:p>
    <w:p w14:paraId="0BAA420D" w14:textId="77777777" w:rsidR="00EA0D68" w:rsidRDefault="00D66B1D" w:rsidP="003A5ADB">
      <w:pPr>
        <w:numPr>
          <w:ilvl w:val="12"/>
          <w:numId w:val="0"/>
        </w:numPr>
        <w:spacing w:line="360" w:lineRule="auto"/>
      </w:pPr>
      <w:proofErr w:type="spellStart"/>
      <w:r>
        <w:t>Nu</w:t>
      </w:r>
      <w:r>
        <w:rPr>
          <w:vertAlign w:val="subscript"/>
        </w:rPr>
        <w:t>D</w:t>
      </w:r>
      <w:proofErr w:type="spellEnd"/>
      <w:r>
        <w:t xml:space="preserve"> = Nusselt Number of Thermocouple Bead</w:t>
      </w:r>
      <w:r w:rsidR="003721D4">
        <w:t xml:space="preserve">, </w:t>
      </w:r>
      <w:r w:rsidR="003721D4" w:rsidRPr="00AD3B38">
        <w:rPr>
          <w:position w:val="-24"/>
        </w:rPr>
        <w:object w:dxaOrig="420" w:dyaOrig="620" w14:anchorId="03077666">
          <v:shape id="_x0000_i1332" type="#_x0000_t75" style="width:20.85pt;height:32.35pt" o:ole="">
            <v:imagedata r:id="rId17" o:title=""/>
          </v:shape>
          <o:OLEObject Type="Embed" ProgID="Equation.3" ShapeID="_x0000_i1332" DrawAspect="Content" ObjectID="_1328948238" r:id="rId18"/>
        </w:object>
      </w:r>
      <w:r w:rsidR="00EA0D68">
        <w:t>, (-)</w:t>
      </w:r>
    </w:p>
    <w:p w14:paraId="4B30A955" w14:textId="77777777" w:rsidR="00EA0D68" w:rsidRDefault="002A4983" w:rsidP="003A5ADB">
      <w:pPr>
        <w:numPr>
          <w:ilvl w:val="12"/>
          <w:numId w:val="0"/>
        </w:numPr>
        <w:spacing w:line="360" w:lineRule="auto"/>
      </w:pPr>
      <w:proofErr w:type="spellStart"/>
      <w:r>
        <w:t>Pr</w:t>
      </w:r>
      <w:proofErr w:type="spellEnd"/>
      <w:r>
        <w:t xml:space="preserve"> = </w:t>
      </w:r>
      <w:proofErr w:type="spellStart"/>
      <w:r>
        <w:t>Prandtl</w:t>
      </w:r>
      <w:proofErr w:type="spellEnd"/>
      <w:r>
        <w:t xml:space="preserve"> Number, </w:t>
      </w:r>
      <w:r w:rsidR="00CC1A6D" w:rsidRPr="00AD3B38">
        <w:rPr>
          <w:position w:val="-24"/>
        </w:rPr>
        <w:object w:dxaOrig="260" w:dyaOrig="620" w14:anchorId="2174A0AB">
          <v:shape id="_x0000_i1333" type="#_x0000_t75" style="width:12.5pt;height:32.35pt" o:ole="">
            <v:imagedata r:id="rId19" o:title=""/>
          </v:shape>
          <o:OLEObject Type="Embed" ProgID="Equation.3" ShapeID="_x0000_i1333" DrawAspect="Content" ObjectID="_1328948239" r:id="rId20"/>
        </w:object>
      </w:r>
      <w:r w:rsidR="00EA0D68">
        <w:t>, (-)</w:t>
      </w:r>
    </w:p>
    <w:p w14:paraId="14409623" w14:textId="398CDECE" w:rsidR="00673AAB" w:rsidRDefault="00673AAB" w:rsidP="003A5ADB">
      <w:pPr>
        <w:numPr>
          <w:ilvl w:val="12"/>
          <w:numId w:val="0"/>
        </w:numPr>
        <w:spacing w:line="360" w:lineRule="auto"/>
      </w:pPr>
      <w:proofErr w:type="spellStart"/>
      <w:proofErr w:type="gramStart"/>
      <w:r>
        <w:t>q</w:t>
      </w:r>
      <w:r w:rsidR="004415F8">
        <w:rPr>
          <w:vertAlign w:val="subscript"/>
        </w:rPr>
        <w:t>lead,i</w:t>
      </w:r>
      <w:proofErr w:type="spellEnd"/>
      <w:proofErr w:type="gramEnd"/>
      <w:r>
        <w:t xml:space="preserve"> = </w:t>
      </w:r>
      <w:r w:rsidR="002A4983">
        <w:t xml:space="preserve">Conduction Heat </w:t>
      </w:r>
      <w:r>
        <w:t>Loss</w:t>
      </w:r>
      <w:r w:rsidR="002A4983">
        <w:t>/Gain</w:t>
      </w:r>
      <w:r>
        <w:t xml:space="preserve"> per Unit Cross-Sectional Area</w:t>
      </w:r>
      <w:r w:rsidR="002A4983">
        <w:t xml:space="preserve"> of Lead Wire </w:t>
      </w:r>
      <w:proofErr w:type="spellStart"/>
      <w:r w:rsidR="002A4983">
        <w:t>i</w:t>
      </w:r>
      <w:proofErr w:type="spellEnd"/>
      <w:r w:rsidR="004415F8">
        <w:t xml:space="preserve"> (</w:t>
      </w:r>
      <w:proofErr w:type="spellStart"/>
      <w:r w:rsidR="004415F8">
        <w:t>i</w:t>
      </w:r>
      <w:proofErr w:type="spellEnd"/>
      <w:r w:rsidR="004415F8">
        <w:t xml:space="preserve"> = 1,</w:t>
      </w:r>
      <w:r w:rsidR="002A4983">
        <w:t xml:space="preserve"> </w:t>
      </w:r>
      <w:r w:rsidR="004415F8">
        <w:t>2)</w:t>
      </w:r>
      <w:r w:rsidR="00EA0D68">
        <w:t>, (W</w:t>
      </w:r>
      <w:r w:rsidR="008F467D">
        <w:t>m</w:t>
      </w:r>
      <w:r w:rsidR="008F467D">
        <w:rPr>
          <w:vertAlign w:val="superscript"/>
        </w:rPr>
        <w:t>-2</w:t>
      </w:r>
      <w:r w:rsidR="00EA0D68">
        <w:t>)</w:t>
      </w:r>
    </w:p>
    <w:p w14:paraId="0CCC76A3" w14:textId="11D036B3" w:rsidR="0002253C" w:rsidRDefault="0002253C" w:rsidP="003A5ADB">
      <w:pPr>
        <w:numPr>
          <w:ilvl w:val="12"/>
          <w:numId w:val="0"/>
        </w:numPr>
        <w:spacing w:line="360" w:lineRule="auto"/>
      </w:pPr>
      <w:r>
        <w:t>R = Electrical Resistance</w:t>
      </w:r>
      <w:r w:rsidR="00EA0D68">
        <w:t xml:space="preserve"> (Ω)</w:t>
      </w:r>
    </w:p>
    <w:p w14:paraId="1AF00E5A" w14:textId="641085EE" w:rsidR="00087FD0" w:rsidRDefault="00C845DF" w:rsidP="003A5ADB">
      <w:pPr>
        <w:numPr>
          <w:ilvl w:val="12"/>
          <w:numId w:val="0"/>
        </w:numPr>
        <w:spacing w:line="360" w:lineRule="auto"/>
        <w:rPr>
          <w:color w:val="111111"/>
          <w:shd w:val="clear" w:color="auto" w:fill="FEFEFE"/>
        </w:rPr>
      </w:pPr>
      <m:oMath>
        <m:r>
          <m:rPr>
            <m:scr m:val="fraktur"/>
          </m:rPr>
          <w:rPr>
            <w:rFonts w:ascii="Cambria Math" w:hAnsi="Cambria Math"/>
            <w:color w:val="111111"/>
            <w:shd w:val="clear" w:color="auto" w:fill="FEFEFE"/>
          </w:rPr>
          <m:t>R</m:t>
        </m:r>
      </m:oMath>
      <w:r>
        <w:rPr>
          <w:color w:val="111111"/>
          <w:shd w:val="clear" w:color="auto" w:fill="FEFEFE"/>
        </w:rPr>
        <w:t xml:space="preserve"> </w:t>
      </w:r>
      <w:r w:rsidR="00F77FA0">
        <w:rPr>
          <w:color w:val="111111"/>
          <w:shd w:val="clear" w:color="auto" w:fill="FEFEFE"/>
        </w:rPr>
        <w:t xml:space="preserve"> = Residual </w:t>
      </w:r>
      <w:r w:rsidR="00051361">
        <w:rPr>
          <w:color w:val="111111"/>
          <w:shd w:val="clear" w:color="auto" w:fill="FEFEFE"/>
        </w:rPr>
        <w:t xml:space="preserve">between </w:t>
      </w:r>
      <w:r w:rsidR="00F77FA0">
        <w:rPr>
          <w:color w:val="111111"/>
          <w:shd w:val="clear" w:color="auto" w:fill="FEFEFE"/>
        </w:rPr>
        <w:t xml:space="preserve">LCSR Data and </w:t>
      </w:r>
      <w:r w:rsidR="00051361">
        <w:rPr>
          <w:color w:val="111111"/>
          <w:shd w:val="clear" w:color="auto" w:fill="FEFEFE"/>
        </w:rPr>
        <w:t>Full</w:t>
      </w:r>
      <w:r w:rsidR="00F77FA0">
        <w:rPr>
          <w:color w:val="111111"/>
          <w:shd w:val="clear" w:color="auto" w:fill="FEFEFE"/>
        </w:rPr>
        <w:t xml:space="preserve"> Model</w:t>
      </w:r>
      <w:r w:rsidR="00EA0D68">
        <w:rPr>
          <w:color w:val="111111"/>
          <w:shd w:val="clear" w:color="auto" w:fill="FEFEFE"/>
        </w:rPr>
        <w:t>, (-)</w:t>
      </w:r>
    </w:p>
    <w:p w14:paraId="066362F3" w14:textId="3239A5F1" w:rsidR="00F77FA0" w:rsidRDefault="00EB3208" w:rsidP="003A5ADB">
      <w:pPr>
        <w:numPr>
          <w:ilvl w:val="12"/>
          <w:numId w:val="0"/>
        </w:numPr>
        <w:spacing w:line="360" w:lineRule="auto"/>
        <w:rPr>
          <w:color w:val="111111"/>
          <w:shd w:val="clear" w:color="auto" w:fill="FEFEFE"/>
        </w:rPr>
      </w:pPr>
      <m:oMath>
        <m:sSub>
          <m:sSubPr>
            <m:ctrlPr>
              <w:rPr>
                <w:rFonts w:ascii="Cambria Math" w:hAnsi="Cambria Math"/>
                <w:i/>
                <w:color w:val="111111"/>
                <w:shd w:val="clear" w:color="auto" w:fill="FEFEFE"/>
              </w:rPr>
            </m:ctrlPr>
          </m:sSubPr>
          <m:e>
            <m:r>
              <m:rPr>
                <m:scr m:val="fraktur"/>
              </m:rPr>
              <w:rPr>
                <w:rFonts w:ascii="Cambria Math" w:hAnsi="Cambria Math"/>
                <w:color w:val="111111"/>
                <w:shd w:val="clear" w:color="auto" w:fill="FEFEFE"/>
              </w:rPr>
              <m:t>R</m:t>
            </m:r>
          </m:e>
          <m:sub>
            <m:r>
              <m:rPr>
                <m:sty m:val="p"/>
              </m:rPr>
              <w:rPr>
                <w:rFonts w:ascii="Cambria Math"/>
                <w:color w:val="111111"/>
                <w:shd w:val="clear" w:color="auto" w:fill="FEFEFE"/>
              </w:rPr>
              <m:t>f</m:t>
            </m:r>
          </m:sub>
        </m:sSub>
      </m:oMath>
      <w:r w:rsidR="00F77FA0">
        <w:rPr>
          <w:color w:val="111111"/>
          <w:shd w:val="clear" w:color="auto" w:fill="FEFEFE"/>
        </w:rPr>
        <w:t xml:space="preserve"> = Residual </w:t>
      </w:r>
      <w:r w:rsidR="00051361">
        <w:rPr>
          <w:color w:val="111111"/>
          <w:shd w:val="clear" w:color="auto" w:fill="FEFEFE"/>
        </w:rPr>
        <w:t>between</w:t>
      </w:r>
      <w:r w:rsidR="00F77FA0">
        <w:rPr>
          <w:color w:val="111111"/>
          <w:shd w:val="clear" w:color="auto" w:fill="FEFEFE"/>
        </w:rPr>
        <w:t xml:space="preserve"> LCSR Data and </w:t>
      </w:r>
      <w:r w:rsidR="00051361">
        <w:rPr>
          <w:color w:val="111111"/>
          <w:shd w:val="clear" w:color="auto" w:fill="FEFEFE"/>
        </w:rPr>
        <w:t>F</w:t>
      </w:r>
      <w:r w:rsidR="000C23D8">
        <w:rPr>
          <w:color w:val="111111"/>
          <w:shd w:val="clear" w:color="auto" w:fill="FEFEFE"/>
        </w:rPr>
        <w:t>irst-Order</w:t>
      </w:r>
      <w:r w:rsidR="00EA0D68">
        <w:rPr>
          <w:color w:val="111111"/>
          <w:shd w:val="clear" w:color="auto" w:fill="FEFEFE"/>
        </w:rPr>
        <w:t xml:space="preserve"> Model, (-)</w:t>
      </w:r>
    </w:p>
    <w:p w14:paraId="2DD7A5FF" w14:textId="689FD714" w:rsidR="00F77FA0" w:rsidRDefault="00EB3208" w:rsidP="003A5ADB">
      <w:pPr>
        <w:numPr>
          <w:ilvl w:val="12"/>
          <w:numId w:val="0"/>
        </w:numPr>
        <w:spacing w:line="360" w:lineRule="auto"/>
        <w:rPr>
          <w:color w:val="111111"/>
          <w:shd w:val="clear" w:color="auto" w:fill="FEFEFE"/>
        </w:rPr>
      </w:pPr>
      <m:oMath>
        <m:acc>
          <m:accPr>
            <m:chr m:val="̅"/>
            <m:ctrlPr>
              <w:rPr>
                <w:rFonts w:ascii="Cambria Math" w:hAnsi="Cambria Math"/>
                <w:i/>
                <w:color w:val="111111"/>
                <w:shd w:val="clear" w:color="auto" w:fill="FEFEFE"/>
              </w:rPr>
            </m:ctrlPr>
          </m:accPr>
          <m:e>
            <m:r>
              <m:rPr>
                <m:scr m:val="fraktur"/>
              </m:rPr>
              <w:rPr>
                <w:rFonts w:ascii="Cambria Math" w:hAnsi="Cambria Math"/>
                <w:color w:val="111111"/>
                <w:shd w:val="clear" w:color="auto" w:fill="FEFEFE"/>
              </w:rPr>
              <m:t>R</m:t>
            </m:r>
          </m:e>
        </m:acc>
        <m:r>
          <w:rPr>
            <w:rFonts w:ascii="Cambria Math" w:hAnsi="Cambria Math"/>
            <w:color w:val="111111"/>
            <w:shd w:val="clear" w:color="auto" w:fill="FEFEFE"/>
          </w:rPr>
          <m:t xml:space="preserve"> </m:t>
        </m:r>
      </m:oMath>
      <w:r w:rsidR="00F77FA0">
        <w:rPr>
          <w:color w:val="111111"/>
          <w:shd w:val="clear" w:color="auto" w:fill="FEFEFE"/>
        </w:rPr>
        <w:t xml:space="preserve"> = Mean of Residual</w:t>
      </w:r>
      <w:r w:rsidR="00EA0D68">
        <w:rPr>
          <w:color w:val="111111"/>
          <w:shd w:val="clear" w:color="auto" w:fill="FEFEFE"/>
        </w:rPr>
        <w:t>, (-)</w:t>
      </w:r>
    </w:p>
    <w:p w14:paraId="4507F76F" w14:textId="570B13E0" w:rsidR="00D66B1D" w:rsidRPr="00CC1A6D" w:rsidRDefault="00D66B1D" w:rsidP="003A5ADB">
      <w:pPr>
        <w:numPr>
          <w:ilvl w:val="12"/>
          <w:numId w:val="0"/>
        </w:numPr>
        <w:spacing w:line="360" w:lineRule="auto"/>
        <w:rPr>
          <w:color w:val="111111"/>
          <w:shd w:val="clear" w:color="auto" w:fill="FEFEFE"/>
        </w:rPr>
      </w:pPr>
      <w:r>
        <w:rPr>
          <w:color w:val="111111"/>
          <w:shd w:val="clear" w:color="auto" w:fill="FEFEFE"/>
        </w:rPr>
        <w:t>Ra</w:t>
      </w:r>
      <w:r>
        <w:rPr>
          <w:color w:val="111111"/>
          <w:shd w:val="clear" w:color="auto" w:fill="FEFEFE"/>
          <w:vertAlign w:val="subscript"/>
        </w:rPr>
        <w:t>D</w:t>
      </w:r>
      <w:r>
        <w:rPr>
          <w:color w:val="111111"/>
          <w:shd w:val="clear" w:color="auto" w:fill="FEFEFE"/>
        </w:rPr>
        <w:t xml:space="preserve"> = Rayleigh Number of Thermocouple Bead</w:t>
      </w:r>
      <w:r w:rsidR="00CC1A6D">
        <w:rPr>
          <w:color w:val="111111"/>
          <w:shd w:val="clear" w:color="auto" w:fill="FEFEFE"/>
        </w:rPr>
        <w:t xml:space="preserve">, </w:t>
      </w:r>
      <w:proofErr w:type="spellStart"/>
      <w:r w:rsidR="00CC1A6D">
        <w:t>Gr</w:t>
      </w:r>
      <w:r w:rsidR="00CC1A6D">
        <w:rPr>
          <w:vertAlign w:val="subscript"/>
        </w:rPr>
        <w:t>D</w:t>
      </w:r>
      <w:r w:rsidR="00CC1A6D">
        <w:t>Pr</w:t>
      </w:r>
      <w:proofErr w:type="spellEnd"/>
      <w:r w:rsidR="00EA0D68">
        <w:t>, (-)</w:t>
      </w:r>
    </w:p>
    <w:p w14:paraId="0F6A86B8" w14:textId="77777777" w:rsidR="00EA0D68" w:rsidRDefault="00D66B1D" w:rsidP="003A5ADB">
      <w:pPr>
        <w:numPr>
          <w:ilvl w:val="12"/>
          <w:numId w:val="0"/>
        </w:numPr>
        <w:spacing w:line="360" w:lineRule="auto"/>
        <w:rPr>
          <w:color w:val="111111"/>
          <w:shd w:val="clear" w:color="auto" w:fill="FEFEFE"/>
        </w:rPr>
      </w:pPr>
      <w:proofErr w:type="spellStart"/>
      <w:r>
        <w:rPr>
          <w:color w:val="111111"/>
          <w:shd w:val="clear" w:color="auto" w:fill="FEFEFE"/>
        </w:rPr>
        <w:t>Re</w:t>
      </w:r>
      <w:r>
        <w:rPr>
          <w:color w:val="111111"/>
          <w:shd w:val="clear" w:color="auto" w:fill="FEFEFE"/>
          <w:vertAlign w:val="subscript"/>
        </w:rPr>
        <w:t>D</w:t>
      </w:r>
      <w:proofErr w:type="spellEnd"/>
      <w:r>
        <w:rPr>
          <w:color w:val="111111"/>
          <w:shd w:val="clear" w:color="auto" w:fill="FEFEFE"/>
        </w:rPr>
        <w:t xml:space="preserve"> = Reynolds Number of Thermocouple Bead</w:t>
      </w:r>
      <w:r w:rsidR="00CC1A6D">
        <w:rPr>
          <w:color w:val="111111"/>
          <w:shd w:val="clear" w:color="auto" w:fill="FEFEFE"/>
        </w:rPr>
        <w:t xml:space="preserve">, </w:t>
      </w:r>
      <w:r w:rsidR="00CC1A6D" w:rsidRPr="00AD3B38">
        <w:rPr>
          <w:position w:val="-24"/>
        </w:rPr>
        <w:object w:dxaOrig="600" w:dyaOrig="620" w14:anchorId="6B1D8654">
          <v:shape id="_x0000_i1334" type="#_x0000_t75" style="width:29.2pt;height:32.35pt" o:ole="">
            <v:imagedata r:id="rId21" o:title=""/>
          </v:shape>
          <o:OLEObject Type="Embed" ProgID="Equation.3" ShapeID="_x0000_i1334" DrawAspect="Content" ObjectID="_1328948240" r:id="rId22"/>
        </w:object>
      </w:r>
      <w:r w:rsidR="00EA0D68">
        <w:rPr>
          <w:color w:val="111111"/>
          <w:shd w:val="clear" w:color="auto" w:fill="FEFEFE"/>
        </w:rPr>
        <w:t>, (-)</w:t>
      </w:r>
    </w:p>
    <w:p w14:paraId="355F5A51" w14:textId="469CDE41" w:rsidR="009E525C" w:rsidRPr="00EA0D68" w:rsidRDefault="009E525C" w:rsidP="003A5ADB">
      <w:pPr>
        <w:numPr>
          <w:ilvl w:val="12"/>
          <w:numId w:val="0"/>
        </w:numPr>
        <w:spacing w:line="360" w:lineRule="auto"/>
        <w:rPr>
          <w:color w:val="111111"/>
          <w:shd w:val="clear" w:color="auto" w:fill="FEFEFE"/>
        </w:rPr>
      </w:pPr>
      <w:proofErr w:type="gramStart"/>
      <w:r>
        <w:rPr>
          <w:color w:val="111111"/>
          <w:shd w:val="clear" w:color="auto" w:fill="FEFEFE"/>
        </w:rPr>
        <w:t>r</w:t>
      </w:r>
      <w:proofErr w:type="gramEnd"/>
      <w:r>
        <w:rPr>
          <w:color w:val="111111"/>
          <w:shd w:val="clear" w:color="auto" w:fill="FEFEFE"/>
        </w:rPr>
        <w:t xml:space="preserve"> = Electrical Resistivity</w:t>
      </w:r>
      <w:r w:rsidR="008F467D">
        <w:rPr>
          <w:color w:val="111111"/>
          <w:shd w:val="clear" w:color="auto" w:fill="FEFEFE"/>
        </w:rPr>
        <w:t xml:space="preserve"> (</w:t>
      </w:r>
      <w:proofErr w:type="spellStart"/>
      <w:r w:rsidR="008F467D">
        <w:rPr>
          <w:color w:val="111111"/>
          <w:shd w:val="clear" w:color="auto" w:fill="FEFEFE"/>
        </w:rPr>
        <w:t>Ω</w:t>
      </w:r>
      <w:r w:rsidR="00EA0D68">
        <w:rPr>
          <w:color w:val="111111"/>
          <w:shd w:val="clear" w:color="auto" w:fill="FEFEFE"/>
        </w:rPr>
        <w:t>m</w:t>
      </w:r>
      <w:proofErr w:type="spellEnd"/>
      <w:r w:rsidR="00EA0D68">
        <w:rPr>
          <w:color w:val="111111"/>
          <w:shd w:val="clear" w:color="auto" w:fill="FEFEFE"/>
        </w:rPr>
        <w:t>)</w:t>
      </w:r>
    </w:p>
    <w:p w14:paraId="261897D0" w14:textId="27DB376F" w:rsidR="00673AAB" w:rsidRDefault="00673AAB" w:rsidP="003A5ADB">
      <w:pPr>
        <w:spacing w:line="360" w:lineRule="auto"/>
      </w:pPr>
      <w:proofErr w:type="gramStart"/>
      <w:r w:rsidRPr="0063694C">
        <w:t>t</w:t>
      </w:r>
      <w:proofErr w:type="gramEnd"/>
      <w:r w:rsidRPr="0063694C">
        <w:t xml:space="preserve"> = Time</w:t>
      </w:r>
      <w:r w:rsidR="00EA0D68">
        <w:t xml:space="preserve"> (s)</w:t>
      </w:r>
    </w:p>
    <w:p w14:paraId="1884DDDB" w14:textId="1FEA7584" w:rsidR="002C58D6" w:rsidRDefault="002C58D6" w:rsidP="00EA0D68">
      <w:pPr>
        <w:spacing w:line="360" w:lineRule="auto"/>
      </w:pPr>
      <w:proofErr w:type="gramStart"/>
      <w:r>
        <w:t>t</w:t>
      </w:r>
      <w:r>
        <w:rPr>
          <w:vertAlign w:val="subscript"/>
        </w:rPr>
        <w:t>cr</w:t>
      </w:r>
      <w:proofErr w:type="gramEnd"/>
      <w:r>
        <w:t xml:space="preserve"> = Critical Time</w:t>
      </w:r>
      <w:r w:rsidR="00EA0D68">
        <w:t>, (s)</w:t>
      </w:r>
    </w:p>
    <w:p w14:paraId="3C3FE57D" w14:textId="00AB1AC7" w:rsidR="0002253C" w:rsidRPr="003A5ADB" w:rsidRDefault="002C58D6" w:rsidP="00EA0D68">
      <w:pPr>
        <w:spacing w:line="360" w:lineRule="auto"/>
      </w:pPr>
      <w:proofErr w:type="spellStart"/>
      <w:r>
        <w:t>Δt</w:t>
      </w:r>
      <w:proofErr w:type="spellEnd"/>
      <w:r>
        <w:t xml:space="preserve"> = LCSR Heating Duration</w:t>
      </w:r>
      <w:r w:rsidR="00EA0D68">
        <w:t>, (s)</w:t>
      </w:r>
    </w:p>
    <w:p w14:paraId="7A53B876" w14:textId="5D1F0755" w:rsidR="00731874" w:rsidRDefault="00731874" w:rsidP="00EA0D68">
      <w:pPr>
        <w:spacing w:line="360" w:lineRule="auto"/>
      </w:pPr>
      <w:r>
        <w:t>T = Temperature</w:t>
      </w:r>
      <w:r w:rsidR="00EA0D68">
        <w:t>, (°C)</w:t>
      </w:r>
    </w:p>
    <w:p w14:paraId="78D86EB7" w14:textId="610CFD0E" w:rsidR="006C5ED8" w:rsidRPr="006C5ED8" w:rsidRDefault="006C5ED8" w:rsidP="00EA0D68">
      <w:pPr>
        <w:spacing w:line="360" w:lineRule="auto"/>
      </w:pPr>
      <w:r w:rsidRPr="006C5ED8">
        <w:t>T</w:t>
      </w:r>
      <w:r w:rsidRPr="006C5ED8">
        <w:rPr>
          <w:vertAlign w:val="subscript"/>
        </w:rPr>
        <w:t>∞</w:t>
      </w:r>
      <w:r w:rsidRPr="006C5ED8">
        <w:t xml:space="preserve"> = Ambient Temperature</w:t>
      </w:r>
      <w:r w:rsidR="00EA0D68">
        <w:t>, (°C)</w:t>
      </w:r>
    </w:p>
    <w:p w14:paraId="221C5965" w14:textId="4A54F9D2" w:rsidR="00731874" w:rsidRPr="00D66B1D" w:rsidRDefault="00673AAB" w:rsidP="00EA0D68">
      <w:pPr>
        <w:spacing w:line="360" w:lineRule="auto"/>
      </w:pPr>
      <w:r w:rsidRPr="00D66B1D">
        <w:t>TC = Thermocouple</w:t>
      </w:r>
    </w:p>
    <w:p w14:paraId="349E355C" w14:textId="0F04EF30" w:rsidR="002C58D6" w:rsidRPr="00D66B1D" w:rsidRDefault="00731874" w:rsidP="00EA0D68">
      <w:pPr>
        <w:spacing w:line="360" w:lineRule="auto"/>
      </w:pPr>
      <w:r w:rsidRPr="00D66B1D">
        <w:t>T</w:t>
      </w:r>
      <w:r w:rsidRPr="00D66B1D">
        <w:rPr>
          <w:vertAlign w:val="subscript"/>
        </w:rPr>
        <w:t>TC</w:t>
      </w:r>
      <w:r w:rsidR="002C58D6" w:rsidRPr="00D66B1D">
        <w:t xml:space="preserve"> </w:t>
      </w:r>
      <w:r w:rsidR="00EA0D68">
        <w:t>= Thermocouple Temperature, (°C)</w:t>
      </w:r>
    </w:p>
    <w:p w14:paraId="3471D0B5" w14:textId="70243465" w:rsidR="00360226" w:rsidRPr="00D66B1D" w:rsidRDefault="00EB3208" w:rsidP="00EA0D68">
      <w:pPr>
        <w:spacing w:line="360" w:lineRule="auto"/>
      </w:pPr>
      <m:oMath>
        <m:acc>
          <m:accPr>
            <m:chr m:val="̇"/>
            <m:ctrlPr>
              <w:rPr>
                <w:rFonts w:ascii="Cambria Math" w:hAnsi="Cambria Math"/>
              </w:rPr>
            </m:ctrlPr>
          </m:accPr>
          <m:e>
            <m:r>
              <m:rPr>
                <m:sty m:val="p"/>
              </m:rPr>
              <w:rPr>
                <w:rFonts w:ascii="Cambria Math"/>
              </w:rPr>
              <m:t>T</m:t>
            </m:r>
          </m:e>
        </m:acc>
      </m:oMath>
      <w:r w:rsidR="007A01FF" w:rsidRPr="00D66B1D">
        <w:rPr>
          <w:vertAlign w:val="subscript"/>
        </w:rPr>
        <w:t xml:space="preserve">TC </w:t>
      </w:r>
      <w:r w:rsidR="00837DA1" w:rsidRPr="00D66B1D">
        <w:fldChar w:fldCharType="begin"/>
      </w:r>
      <w:r w:rsidR="00352087" w:rsidRPr="00D66B1D">
        <w:instrText xml:space="preserve"> QUOTE </w:instrText>
      </w:r>
      <w:r>
        <w:rPr>
          <w:position w:val="-6"/>
        </w:rPr>
        <w:pict w14:anchorId="54E2E758">
          <v:shape id="_x0000_i1335" type="#_x0000_t75" style="width:19.85pt;height:14.6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8&quot;/&gt;&lt;w:removePersonalInformation/&gt;&lt;w:doNotEmbedSystemFonts/&gt;&lt;w:stylePaneFormatFilter w:val=&quot;3F01&quot;/&gt;&lt;w:defaultTabStop w:val=&quot;720&quot;/&gt;&lt;w:drawingGridHorizontalSpacing w:val=&quot;187&quot;/&gt;&lt;w:displayVerticalDrawingGridEvery w:val=&quot;2&quot;/&gt;&lt;w:characterSpacingControl w:val=&quot;DontCompress&quot;/&gt;&lt;w:relyOnVML/&gt;&lt;w:allowPNG/&gt;&lt;w:doNotSaveWebPagesAsSingleFile/&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7A05&quot;/&gt;&lt;wsp:rsid wsp:val=&quot;000039F1&quot;/&gt;&lt;wsp:rsid wsp:val=&quot;000042B9&quot;/&gt;&lt;wsp:rsid wsp:val=&quot;000138EA&quot;/&gt;&lt;wsp:rsid wsp:val=&quot;00014A3E&quot;/&gt;&lt;wsp:rsid wsp:val=&quot;000166A9&quot;/&gt;&lt;wsp:rsid wsp:val=&quot;0002253C&quot;/&gt;&lt;wsp:rsid wsp:val=&quot;00034AF0&quot;/&gt;&lt;wsp:rsid wsp:val=&quot;0005116D&quot;/&gt;&lt;wsp:rsid wsp:val=&quot;00057004&quot;/&gt;&lt;wsp:rsid wsp:val=&quot;00071FB8&quot;/&gt;&lt;wsp:rsid wsp:val=&quot;00076A95&quot;/&gt;&lt;wsp:rsid wsp:val=&quot;00087FD0&quot;/&gt;&lt;wsp:rsid wsp:val=&quot;000966E1&quot;/&gt;&lt;wsp:rsid wsp:val=&quot;000A7B74&quot;/&gt;&lt;wsp:rsid wsp:val=&quot;000B5C42&quot;/&gt;&lt;wsp:rsid wsp:val=&quot;000C10C2&quot;/&gt;&lt;wsp:rsid wsp:val=&quot;000C7725&quot;/&gt;&lt;wsp:rsid wsp:val=&quot;000D135D&quot;/&gt;&lt;wsp:rsid wsp:val=&quot;000D2126&quot;/&gt;&lt;wsp:rsid wsp:val=&quot;000D3ED6&quot;/&gt;&lt;wsp:rsid wsp:val=&quot;000E31DF&quot;/&gt;&lt;wsp:rsid wsp:val=&quot;000F6BAF&quot;/&gt;&lt;wsp:rsid wsp:val=&quot;0010217F&quot;/&gt;&lt;wsp:rsid wsp:val=&quot;0010348F&quot;/&gt;&lt;wsp:rsid wsp:val=&quot;00104050&quot;/&gt;&lt;wsp:rsid wsp:val=&quot;00105433&quot;/&gt;&lt;wsp:rsid wsp:val=&quot;00105B25&quot;/&gt;&lt;wsp:rsid wsp:val=&quot;00114C5B&quot;/&gt;&lt;wsp:rsid wsp:val=&quot;00115D74&quot;/&gt;&lt;wsp:rsid wsp:val=&quot;00116341&quot;/&gt;&lt;wsp:rsid wsp:val=&quot;00120B7E&quot;/&gt;&lt;wsp:rsid wsp:val=&quot;00121E4D&quot;/&gt;&lt;wsp:rsid wsp:val=&quot;0012207C&quot;/&gt;&lt;wsp:rsid wsp:val=&quot;00122EAB&quot;/&gt;&lt;wsp:rsid wsp:val=&quot;00132C0D&quot;/&gt;&lt;wsp:rsid wsp:val=&quot;0015117B&quot;/&gt;&lt;wsp:rsid wsp:val=&quot;00160114&quot;/&gt;&lt;wsp:rsid wsp:val=&quot;0016641E&quot;/&gt;&lt;wsp:rsid wsp:val=&quot;00172C64&quot;/&gt;&lt;wsp:rsid wsp:val=&quot;00183D7C&quot;/&gt;&lt;wsp:rsid wsp:val=&quot;001854FB&quot;/&gt;&lt;wsp:rsid wsp:val=&quot;00191B15&quot;/&gt;&lt;wsp:rsid wsp:val=&quot;00193642&quot;/&gt;&lt;wsp:rsid wsp:val=&quot;00197DED&quot;/&gt;&lt;wsp:rsid wsp:val=&quot;001A3D3B&quot;/&gt;&lt;wsp:rsid wsp:val=&quot;001B1034&quot;/&gt;&lt;wsp:rsid wsp:val=&quot;001C2E69&quot;/&gt;&lt;wsp:rsid wsp:val=&quot;001C31A8&quot;/&gt;&lt;wsp:rsid wsp:val=&quot;001C39F6&quot;/&gt;&lt;wsp:rsid wsp:val=&quot;001C4CCC&quot;/&gt;&lt;wsp:rsid wsp:val=&quot;001C5A18&quot;/&gt;&lt;wsp:rsid wsp:val=&quot;001C66FE&quot;/&gt;&lt;wsp:rsid wsp:val=&quot;001D0DBA&quot;/&gt;&lt;wsp:rsid wsp:val=&quot;001D4908&quot;/&gt;&lt;wsp:rsid wsp:val=&quot;001D6904&quot;/&gt;&lt;wsp:rsid wsp:val=&quot;001F1093&quot;/&gt;&lt;wsp:rsid wsp:val=&quot;001F3D02&quot;/&gt;&lt;wsp:rsid wsp:val=&quot;001F522F&quot;/&gt;&lt;wsp:rsid wsp:val=&quot;00200FF7&quot;/&gt;&lt;wsp:rsid wsp:val=&quot;00201EE9&quot;/&gt;&lt;wsp:rsid wsp:val=&quot;00217438&quot;/&gt;&lt;wsp:rsid wsp:val=&quot;0021770E&quot;/&gt;&lt;wsp:rsid wsp:val=&quot;002215D8&quot;/&gt;&lt;wsp:rsid wsp:val=&quot;002220FD&quot;/&gt;&lt;wsp:rsid wsp:val=&quot;00224C5C&quot;/&gt;&lt;wsp:rsid wsp:val=&quot;00224D73&quot;/&gt;&lt;wsp:rsid wsp:val=&quot;002314EB&quot;/&gt;&lt;wsp:rsid wsp:val=&quot;00236E6D&quot;/&gt;&lt;wsp:rsid wsp:val=&quot;00240A0D&quot;/&gt;&lt;wsp:rsid wsp:val=&quot;002429E5&quot;/&gt;&lt;wsp:rsid wsp:val=&quot;002608BC&quot;/&gt;&lt;wsp:rsid wsp:val=&quot;002761CF&quot;/&gt;&lt;wsp:rsid wsp:val=&quot;00280CEF&quot;/&gt;&lt;wsp:rsid wsp:val=&quot;002812BD&quot;/&gt;&lt;wsp:rsid wsp:val=&quot;00282171&quot;/&gt;&lt;wsp:rsid wsp:val=&quot;00284C40&quot;/&gt;&lt;wsp:rsid wsp:val=&quot;0028757A&quot;/&gt;&lt;wsp:rsid wsp:val=&quot;00291F5E&quot;/&gt;&lt;wsp:rsid wsp:val=&quot;002955B3&quot;/&gt;&lt;wsp:rsid wsp:val=&quot;0029722E&quot;/&gt;&lt;wsp:rsid wsp:val=&quot;002B2B60&quot;/&gt;&lt;wsp:rsid wsp:val=&quot;002B4643&quot;/&gt;&lt;wsp:rsid wsp:val=&quot;002B720C&quot;/&gt;&lt;wsp:rsid wsp:val=&quot;002C0F2C&quot;/&gt;&lt;wsp:rsid wsp:val=&quot;002E2492&quot;/&gt;&lt;wsp:rsid wsp:val=&quot;00300406&quot;/&gt;&lt;wsp:rsid wsp:val=&quot;0030195B&quot;/&gt;&lt;wsp:rsid wsp:val=&quot;0030291C&quot;/&gt;&lt;wsp:rsid wsp:val=&quot;003029EC&quot;/&gt;&lt;wsp:rsid wsp:val=&quot;00304BD0&quot;/&gt;&lt;wsp:rsid wsp:val=&quot;00307D77&quot;/&gt;&lt;wsp:rsid wsp:val=&quot;00310E70&quot;/&gt;&lt;wsp:rsid wsp:val=&quot;00313E9E&quot;/&gt;&lt;wsp:rsid wsp:val=&quot;003150D5&quot;/&gt;&lt;wsp:rsid wsp:val=&quot;0031786A&quot;/&gt;&lt;wsp:rsid wsp:val=&quot;003206F1&quot;/&gt;&lt;wsp:rsid wsp:val=&quot;00320F78&quot;/&gt;&lt;wsp:rsid wsp:val=&quot;00322D52&quot;/&gt;&lt;wsp:rsid wsp:val=&quot;00324941&quot;/&gt;&lt;wsp:rsid wsp:val=&quot;00331C6E&quot;/&gt;&lt;wsp:rsid wsp:val=&quot;00333FDE&quot;/&gt;&lt;wsp:rsid wsp:val=&quot;00342D5F&quot;/&gt;&lt;wsp:rsid wsp:val=&quot;00352087&quot;/&gt;&lt;wsp:rsid wsp:val=&quot;0035768F&quot;/&gt;&lt;wsp:rsid wsp:val=&quot;00360226&quot;/&gt;&lt;wsp:rsid wsp:val=&quot;00360730&quot;/&gt;&lt;wsp:rsid wsp:val=&quot;0036251E&quot;/&gt;&lt;wsp:rsid wsp:val=&quot;003636A0&quot;/&gt;&lt;wsp:rsid wsp:val=&quot;00372817&quot;/&gt;&lt;wsp:rsid wsp:val=&quot;0037496A&quot;/&gt;&lt;wsp:rsid wsp:val=&quot;0038177C&quot;/&gt;&lt;wsp:rsid wsp:val=&quot;00381F6D&quot;/&gt;&lt;wsp:rsid wsp:val=&quot;003836EB&quot;/&gt;&lt;wsp:rsid wsp:val=&quot;00387024&quot;/&gt;&lt;wsp:rsid wsp:val=&quot;0039032E&quot;/&gt;&lt;wsp:rsid wsp:val=&quot;00393274&quot;/&gt;&lt;wsp:rsid wsp:val=&quot;00393924&quot;/&gt;&lt;wsp:rsid wsp:val=&quot;003A323B&quot;/&gt;&lt;wsp:rsid wsp:val=&quot;003A40AC&quot;/&gt;&lt;wsp:rsid wsp:val=&quot;003A5ADB&quot;/&gt;&lt;wsp:rsid wsp:val=&quot;003C1575&quot;/&gt;&lt;wsp:rsid wsp:val=&quot;003D07F7&quot;/&gt;&lt;wsp:rsid wsp:val=&quot;003D11C8&quot;/&gt;&lt;wsp:rsid wsp:val=&quot;003D4F02&quot;/&gt;&lt;wsp:rsid wsp:val=&quot;003D5275&quot;/&gt;&lt;wsp:rsid wsp:val=&quot;003D63DF&quot;/&gt;&lt;wsp:rsid wsp:val=&quot;003D737F&quot;/&gt;&lt;wsp:rsid wsp:val=&quot;003E328D&quot;/&gt;&lt;wsp:rsid wsp:val=&quot;003E60D4&quot;/&gt;&lt;wsp:rsid wsp:val=&quot;003E6F05&quot;/&gt;&lt;wsp:rsid wsp:val=&quot;003F3BD9&quot;/&gt;&lt;wsp:rsid wsp:val=&quot;003F5773&quot;/&gt;&lt;wsp:rsid wsp:val=&quot;003F6EE8&quot;/&gt;&lt;wsp:rsid wsp:val=&quot;003F7418&quot;/&gt;&lt;wsp:rsid wsp:val=&quot;003F7474&quot;/&gt;&lt;wsp:rsid wsp:val=&quot;00404616&quot;/&gt;&lt;wsp:rsid wsp:val=&quot;00407B6A&quot;/&gt;&lt;wsp:rsid wsp:val=&quot;00413A50&quot;/&gt;&lt;wsp:rsid wsp:val=&quot;00413E3D&quot;/&gt;&lt;wsp:rsid wsp:val=&quot;00414400&quot;/&gt;&lt;wsp:rsid wsp:val=&quot;00415E89&quot;/&gt;&lt;wsp:rsid wsp:val=&quot;00416B9A&quot;/&gt;&lt;wsp:rsid wsp:val=&quot;004174EA&quot;/&gt;&lt;wsp:rsid wsp:val=&quot;00420769&quot;/&gt;&lt;wsp:rsid wsp:val=&quot;00421CD4&quot;/&gt;&lt;wsp:rsid wsp:val=&quot;00422932&quot;/&gt;&lt;wsp:rsid wsp:val=&quot;00427833&quot;/&gt;&lt;wsp:rsid wsp:val=&quot;0044196E&quot;/&gt;&lt;wsp:rsid wsp:val=&quot;0045101E&quot;/&gt;&lt;wsp:rsid wsp:val=&quot;00474210&quot;/&gt;&lt;wsp:rsid wsp:val=&quot;00477C78&quot;/&gt;&lt;wsp:rsid wsp:val=&quot;00480B96&quot;/&gt;&lt;wsp:rsid wsp:val=&quot;0048303E&quot;/&gt;&lt;wsp:rsid wsp:val=&quot;0048635E&quot;/&gt;&lt;wsp:rsid wsp:val=&quot;00491AC1&quot;/&gt;&lt;wsp:rsid wsp:val=&quot;004920F6&quot;/&gt;&lt;wsp:rsid wsp:val=&quot;00497AE4&quot;/&gt;&lt;wsp:rsid wsp:val=&quot;004A67E5&quot;/&gt;&lt;wsp:rsid wsp:val=&quot;004A67E8&quot;/&gt;&lt;wsp:rsid wsp:val=&quot;004B2A2B&quot;/&gt;&lt;wsp:rsid wsp:val=&quot;004B6A6F&quot;/&gt;&lt;wsp:rsid wsp:val=&quot;004C3D65&quot;/&gt;&lt;wsp:rsid wsp:val=&quot;004C4898&quot;/&gt;&lt;wsp:rsid wsp:val=&quot;004D6472&quot;/&gt;&lt;wsp:rsid wsp:val=&quot;004E16FC&quot;/&gt;&lt;wsp:rsid wsp:val=&quot;004E17B2&quot;/&gt;&lt;wsp:rsid wsp:val=&quot;004E6BCC&quot;/&gt;&lt;wsp:rsid wsp:val=&quot;004F3946&quot;/&gt;&lt;wsp:rsid wsp:val=&quot;00502183&quot;/&gt;&lt;wsp:rsid wsp:val=&quot;00514A91&quot;/&gt;&lt;wsp:rsid wsp:val=&quot;00517593&quot;/&gt;&lt;wsp:rsid wsp:val=&quot;0052111C&quot;/&gt;&lt;wsp:rsid wsp:val=&quot;00523C3B&quot;/&gt;&lt;wsp:rsid wsp:val=&quot;00530CD0&quot;/&gt;&lt;wsp:rsid wsp:val=&quot;00536940&quot;/&gt;&lt;wsp:rsid wsp:val=&quot;00552CBD&quot;/&gt;&lt;wsp:rsid wsp:val=&quot;00555554&quot;/&gt;&lt;wsp:rsid wsp:val=&quot;00561A98&quot;/&gt;&lt;wsp:rsid wsp:val=&quot;0056573C&quot;/&gt;&lt;wsp:rsid wsp:val=&quot;00570AEC&quot;/&gt;&lt;wsp:rsid wsp:val=&quot;0057310B&quot;/&gt;&lt;wsp:rsid wsp:val=&quot;00583D52&quot;/&gt;&lt;wsp:rsid wsp:val=&quot;00597D3F&quot;/&gt;&lt;wsp:rsid wsp:val=&quot;005A0319&quot;/&gt;&lt;wsp:rsid wsp:val=&quot;005A6584&quot;/&gt;&lt;wsp:rsid wsp:val=&quot;005A71E5&quot;/&gt;&lt;wsp:rsid wsp:val=&quot;005A76B8&quot;/&gt;&lt;wsp:rsid wsp:val=&quot;005B435F&quot;/&gt;&lt;wsp:rsid wsp:val=&quot;005B79E9&quot;/&gt;&lt;wsp:rsid wsp:val=&quot;005D4391&quot;/&gt;&lt;wsp:rsid wsp:val=&quot;005D443E&quot;/&gt;&lt;wsp:rsid wsp:val=&quot;005E030A&quot;/&gt;&lt;wsp:rsid wsp:val=&quot;005E4912&quot;/&gt;&lt;wsp:rsid wsp:val=&quot;005E5A1E&quot;/&gt;&lt;wsp:rsid wsp:val=&quot;005E6F1F&quot;/&gt;&lt;wsp:rsid wsp:val=&quot;005F44D1&quot;/&gt;&lt;wsp:rsid wsp:val=&quot;005F64DC&quot;/&gt;&lt;wsp:rsid wsp:val=&quot;00610A7D&quot;/&gt;&lt;wsp:rsid wsp:val=&quot;00613DAF&quot;/&gt;&lt;wsp:rsid wsp:val=&quot;00621129&quot;/&gt;&lt;wsp:rsid wsp:val=&quot;006276B8&quot;/&gt;&lt;wsp:rsid wsp:val=&quot;00632D3C&quot;/&gt;&lt;wsp:rsid wsp:val=&quot;00633916&quot;/&gt;&lt;wsp:rsid wsp:val=&quot;00633C6F&quot;/&gt;&lt;wsp:rsid wsp:val=&quot;006372EC&quot;/&gt;&lt;wsp:rsid wsp:val=&quot;00641B94&quot;/&gt;&lt;wsp:rsid wsp:val=&quot;00641D2B&quot;/&gt;&lt;wsp:rsid wsp:val=&quot;0065050B&quot;/&gt;&lt;wsp:rsid wsp:val=&quot;00652687&quot;/&gt;&lt;wsp:rsid wsp:val=&quot;00662D3E&quot;/&gt;&lt;wsp:rsid wsp:val=&quot;006646E9&quot;/&gt;&lt;wsp:rsid wsp:val=&quot;00665C7E&quot;/&gt;&lt;wsp:rsid wsp:val=&quot;00672DDD&quot;/&gt;&lt;wsp:rsid wsp:val=&quot;00673AAB&quot;/&gt;&lt;wsp:rsid wsp:val=&quot;006741C1&quot;/&gt;&lt;wsp:rsid wsp:val=&quot;006765CE&quot;/&gt;&lt;wsp:rsid wsp:val=&quot;00676C91&quot;/&gt;&lt;wsp:rsid wsp:val=&quot;00690B77&quot;/&gt;&lt;wsp:rsid wsp:val=&quot;006929A3&quot;/&gt;&lt;wsp:rsid wsp:val=&quot;006964D4&quot;/&gt;&lt;wsp:rsid wsp:val=&quot;00697DA8&quot;/&gt;&lt;wsp:rsid wsp:val=&quot;006B0C48&quot;/&gt;&lt;wsp:rsid wsp:val=&quot;006C4000&quot;/&gt;&lt;wsp:rsid wsp:val=&quot;006C5ED8&quot;/&gt;&lt;wsp:rsid wsp:val=&quot;006E043C&quot;/&gt;&lt;wsp:rsid wsp:val=&quot;006E56E8&quot;/&gt;&lt;wsp:rsid wsp:val=&quot;006E5B01&quot;/&gt;&lt;wsp:rsid wsp:val=&quot;006F5AA4&quot;/&gt;&lt;wsp:rsid wsp:val=&quot;00700189&quot;/&gt;&lt;wsp:rsid wsp:val=&quot;00711200&quot;/&gt;&lt;wsp:rsid wsp:val=&quot;00713F17&quot;/&gt;&lt;wsp:rsid wsp:val=&quot;0071494C&quot;/&gt;&lt;wsp:rsid wsp:val=&quot;0072397F&quot;/&gt;&lt;wsp:rsid wsp:val=&quot;007256C1&quot;/&gt;&lt;wsp:rsid wsp:val=&quot;00731874&quot;/&gt;&lt;wsp:rsid wsp:val=&quot;00731922&quot;/&gt;&lt;wsp:rsid wsp:val=&quot;00731ACB&quot;/&gt;&lt;wsp:rsid wsp:val=&quot;007368AD&quot;/&gt;&lt;wsp:rsid wsp:val=&quot;00740E29&quot;/&gt;&lt;wsp:rsid wsp:val=&quot;0074133D&quot;/&gt;&lt;wsp:rsid wsp:val=&quot;0075196D&quot;/&gt;&lt;wsp:rsid wsp:val=&quot;0075558C&quot;/&gt;&lt;wsp:rsid wsp:val=&quot;00757216&quot;/&gt;&lt;wsp:rsid wsp:val=&quot;00761EFA&quot;/&gt;&lt;wsp:rsid wsp:val=&quot;0076344F&quot;/&gt;&lt;wsp:rsid wsp:val=&quot;007638C5&quot;/&gt;&lt;wsp:rsid wsp:val=&quot;00764873&quot;/&gt;&lt;wsp:rsid wsp:val=&quot;00776C19&quot;/&gt;&lt;wsp:rsid wsp:val=&quot;007778DD&quot;/&gt;&lt;wsp:rsid wsp:val=&quot;00786605&quot;/&gt;&lt;wsp:rsid wsp:val=&quot;00787617&quot;/&gt;&lt;wsp:rsid wsp:val=&quot;00791BAA&quot;/&gt;&lt;wsp:rsid wsp:val=&quot;0079282A&quot;/&gt;&lt;wsp:rsid wsp:val=&quot;00793108&quot;/&gt;&lt;wsp:rsid wsp:val=&quot;00795A5F&quot;/&gt;&lt;wsp:rsid wsp:val=&quot;00796693&quot;/&gt;&lt;wsp:rsid wsp:val=&quot;007A3CC5&quot;/&gt;&lt;wsp:rsid wsp:val=&quot;007A43A4&quot;/&gt;&lt;wsp:rsid wsp:val=&quot;007B7C47&quot;/&gt;&lt;wsp:rsid wsp:val=&quot;007C6C43&quot;/&gt;&lt;wsp:rsid wsp:val=&quot;007C7591&quot;/&gt;&lt;wsp:rsid wsp:val=&quot;007D1D8C&quot;/&gt;&lt;wsp:rsid wsp:val=&quot;007D5CD5&quot;/&gt;&lt;wsp:rsid wsp:val=&quot;007F4699&quot;/&gt;&lt;wsp:rsid wsp:val=&quot;007F6AE9&quot;/&gt;&lt;wsp:rsid wsp:val=&quot;00802522&quot;/&gt;&lt;wsp:rsid wsp:val=&quot;00803723&quot;/&gt;&lt;wsp:rsid wsp:val=&quot;008072C8&quot;/&gt;&lt;wsp:rsid wsp:val=&quot;008115FC&quot;/&gt;&lt;wsp:rsid wsp:val=&quot;00815996&quot;/&gt;&lt;wsp:rsid wsp:val=&quot;0081656C&quot;/&gt;&lt;wsp:rsid wsp:val=&quot;00822990&quot;/&gt;&lt;wsp:rsid wsp:val=&quot;0082541F&quot;/&gt;&lt;wsp:rsid wsp:val=&quot;00826D54&quot;/&gt;&lt;wsp:rsid wsp:val=&quot;00834CBF&quot;/&gt;&lt;wsp:rsid wsp:val=&quot;00836F89&quot;/&gt;&lt;wsp:rsid wsp:val=&quot;00846459&quot;/&gt;&lt;wsp:rsid wsp:val=&quot;00857034&quot;/&gt;&lt;wsp:rsid wsp:val=&quot;0085757D&quot;/&gt;&lt;wsp:rsid wsp:val=&quot;008613A9&quot;/&gt;&lt;wsp:rsid wsp:val=&quot;00863435&quot;/&gt;&lt;wsp:rsid wsp:val=&quot;00872827&quot;/&gt;&lt;wsp:rsid wsp:val=&quot;0087349A&quot;/&gt;&lt;wsp:rsid wsp:val=&quot;0087488B&quot;/&gt;&lt;wsp:rsid wsp:val=&quot;00882514&quot;/&gt;&lt;wsp:rsid wsp:val=&quot;008848E4&quot;/&gt;&lt;wsp:rsid wsp:val=&quot;008865B6&quot;/&gt;&lt;wsp:rsid wsp:val=&quot;00886641&quot;/&gt;&lt;wsp:rsid wsp:val=&quot;00895DF4&quot;/&gt;&lt;wsp:rsid wsp:val=&quot;008A4640&quot;/&gt;&lt;wsp:rsid wsp:val=&quot;008A6A36&quot;/&gt;&lt;wsp:rsid wsp:val=&quot;008B0125&quot;/&gt;&lt;wsp:rsid wsp:val=&quot;008B1A4D&quot;/&gt;&lt;wsp:rsid wsp:val=&quot;008B5484&quot;/&gt;&lt;wsp:rsid wsp:val=&quot;008B6172&quot;/&gt;&lt;wsp:rsid wsp:val=&quot;008B69D5&quot;/&gt;&lt;wsp:rsid wsp:val=&quot;008C01A4&quot;/&gt;&lt;wsp:rsid wsp:val=&quot;008C1AF4&quot;/&gt;&lt;wsp:rsid wsp:val=&quot;008D49AA&quot;/&gt;&lt;wsp:rsid wsp:val=&quot;008D589C&quot;/&gt;&lt;wsp:rsid wsp:val=&quot;008E1230&quot;/&gt;&lt;wsp:rsid wsp:val=&quot;008E7085&quot;/&gt;&lt;wsp:rsid wsp:val=&quot;008F5F48&quot;/&gt;&lt;wsp:rsid wsp:val=&quot;008F60C3&quot;/&gt;&lt;wsp:rsid wsp:val=&quot;008F7D60&quot;/&gt;&lt;wsp:rsid wsp:val=&quot;00900076&quot;/&gt;&lt;wsp:rsid wsp:val=&quot;00910A8D&quot;/&gt;&lt;wsp:rsid wsp:val=&quot;00915A85&quot;/&gt;&lt;wsp:rsid wsp:val=&quot;0092461D&quot;/&gt;&lt;wsp:rsid wsp:val=&quot;009254D6&quot;/&gt;&lt;wsp:rsid wsp:val=&quot;0092669B&quot;/&gt;&lt;wsp:rsid wsp:val=&quot;009269FA&quot;/&gt;&lt;wsp:rsid wsp:val=&quot;00927391&quot;/&gt;&lt;wsp:rsid wsp:val=&quot;009273EA&quot;/&gt;&lt;wsp:rsid wsp:val=&quot;0093163E&quot;/&gt;&lt;wsp:rsid wsp:val=&quot;00936436&quot;/&gt;&lt;wsp:rsid wsp:val=&quot;0094292D&quot;/&gt;&lt;wsp:rsid wsp:val=&quot;009618F1&quot;/&gt;&lt;wsp:rsid wsp:val=&quot;0096529C&quot;/&gt;&lt;wsp:rsid wsp:val=&quot;00966BAC&quot;/&gt;&lt;wsp:rsid wsp:val=&quot;009716C7&quot;/&gt;&lt;wsp:rsid wsp:val=&quot;00975D89&quot;/&gt;&lt;wsp:rsid wsp:val=&quot;009917FB&quot;/&gt;&lt;wsp:rsid wsp:val=&quot;009A2ABE&quot;/&gt;&lt;wsp:rsid wsp:val=&quot;009A4125&quot;/&gt;&lt;wsp:rsid wsp:val=&quot;009A6A2F&quot;/&gt;&lt;wsp:rsid wsp:val=&quot;009A6BAA&quot;/&gt;&lt;wsp:rsid wsp:val=&quot;009B180C&quot;/&gt;&lt;wsp:rsid wsp:val=&quot;009B2273&quot;/&gt;&lt;wsp:rsid wsp:val=&quot;009C223A&quot;/&gt;&lt;wsp:rsid wsp:val=&quot;009C755C&quot;/&gt;&lt;wsp:rsid wsp:val=&quot;009C780F&quot;/&gt;&lt;wsp:rsid wsp:val=&quot;009D0982&quot;/&gt;&lt;wsp:rsid wsp:val=&quot;009D16CB&quot;/&gt;&lt;wsp:rsid wsp:val=&quot;009D794C&quot;/&gt;&lt;wsp:rsid wsp:val=&quot;009E394E&quot;/&gt;&lt;wsp:rsid wsp:val=&quot;009E49D5&quot;/&gt;&lt;wsp:rsid wsp:val=&quot;009E525C&quot;/&gt;&lt;wsp:rsid wsp:val=&quot;009F2CA8&quot;/&gt;&lt;wsp:rsid wsp:val=&quot;009F351A&quot;/&gt;&lt;wsp:rsid wsp:val=&quot;00A1003B&quot;/&gt;&lt;wsp:rsid wsp:val=&quot;00A113A5&quot;/&gt;&lt;wsp:rsid wsp:val=&quot;00A17677&quot;/&gt;&lt;wsp:rsid wsp:val=&quot;00A17D62&quot;/&gt;&lt;wsp:rsid wsp:val=&quot;00A252DC&quot;/&gt;&lt;wsp:rsid wsp:val=&quot;00A25353&quot;/&gt;&lt;wsp:rsid wsp:val=&quot;00A327AB&quot;/&gt;&lt;wsp:rsid wsp:val=&quot;00A34F5F&quot;/&gt;&lt;wsp:rsid wsp:val=&quot;00A4216E&quot;/&gt;&lt;wsp:rsid wsp:val=&quot;00A42D77&quot;/&gt;&lt;wsp:rsid wsp:val=&quot;00A4352F&quot;/&gt;&lt;wsp:rsid wsp:val=&quot;00A46A68&quot;/&gt;&lt;wsp:rsid wsp:val=&quot;00A47622&quot;/&gt;&lt;wsp:rsid wsp:val=&quot;00A50EE9&quot;/&gt;&lt;wsp:rsid wsp:val=&quot;00A62B93&quot;/&gt;&lt;wsp:rsid wsp:val=&quot;00A63674&quot;/&gt;&lt;wsp:rsid wsp:val=&quot;00A73182&quot;/&gt;&lt;wsp:rsid wsp:val=&quot;00A847CB&quot;/&gt;&lt;wsp:rsid wsp:val=&quot;00A84891&quot;/&gt;&lt;wsp:rsid wsp:val=&quot;00A84FBD&quot;/&gt;&lt;wsp:rsid wsp:val=&quot;00A86D69&quot;/&gt;&lt;wsp:rsid wsp:val=&quot;00A86F48&quot;/&gt;&lt;wsp:rsid wsp:val=&quot;00A9053C&quot;/&gt;&lt;wsp:rsid wsp:val=&quot;00A93C14&quot;/&gt;&lt;wsp:rsid wsp:val=&quot;00AA0773&quot;/&gt;&lt;wsp:rsid wsp:val=&quot;00AB1BF8&quot;/&gt;&lt;wsp:rsid wsp:val=&quot;00AC17F8&quot;/&gt;&lt;wsp:rsid wsp:val=&quot;00AD0A33&quot;/&gt;&lt;wsp:rsid wsp:val=&quot;00AD4589&quot;/&gt;&lt;wsp:rsid wsp:val=&quot;00AE0982&quot;/&gt;&lt;wsp:rsid wsp:val=&quot;00AE31BD&quot;/&gt;&lt;wsp:rsid wsp:val=&quot;00AE7BA5&quot;/&gt;&lt;wsp:rsid wsp:val=&quot;00AF5FA6&quot;/&gt;&lt;wsp:rsid wsp:val=&quot;00B07524&quot;/&gt;&lt;wsp:rsid wsp:val=&quot;00B0785E&quot;/&gt;&lt;wsp:rsid wsp:val=&quot;00B113E7&quot;/&gt;&lt;wsp:rsid wsp:val=&quot;00B13839&quot;/&gt;&lt;wsp:rsid wsp:val=&quot;00B17B17&quot;/&gt;&lt;wsp:rsid wsp:val=&quot;00B31A49&quot;/&gt;&lt;wsp:rsid wsp:val=&quot;00B35B7C&quot;/&gt;&lt;wsp:rsid wsp:val=&quot;00B3645D&quot;/&gt;&lt;wsp:rsid wsp:val=&quot;00B37C7C&quot;/&gt;&lt;wsp:rsid wsp:val=&quot;00B51EA7&quot;/&gt;&lt;wsp:rsid wsp:val=&quot;00B53C15&quot;/&gt;&lt;wsp:rsid wsp:val=&quot;00B55BD1&quot;/&gt;&lt;wsp:rsid wsp:val=&quot;00B64904&quot;/&gt;&lt;wsp:rsid wsp:val=&quot;00B75B2D&quot;/&gt;&lt;wsp:rsid wsp:val=&quot;00B839FD&quot;/&gt;&lt;wsp:rsid wsp:val=&quot;00B84962&quot;/&gt;&lt;wsp:rsid wsp:val=&quot;00B85A15&quot;/&gt;&lt;wsp:rsid wsp:val=&quot;00B90095&quot;/&gt;&lt;wsp:rsid wsp:val=&quot;00B926CC&quot;/&gt;&lt;wsp:rsid wsp:val=&quot;00B92956&quot;/&gt;&lt;wsp:rsid wsp:val=&quot;00B95535&quot;/&gt;&lt;wsp:rsid wsp:val=&quot;00B96B77&quot;/&gt;&lt;wsp:rsid wsp:val=&quot;00BA5ED8&quot;/&gt;&lt;wsp:rsid wsp:val=&quot;00BB0B8E&quot;/&gt;&lt;wsp:rsid wsp:val=&quot;00BB67B3&quot;/&gt;&lt;wsp:rsid wsp:val=&quot;00BC1150&quot;/&gt;&lt;wsp:rsid wsp:val=&quot;00BC7A86&quot;/&gt;&lt;wsp:rsid wsp:val=&quot;00BD16EF&quot;/&gt;&lt;wsp:rsid wsp:val=&quot;00BD3522&quot;/&gt;&lt;wsp:rsid wsp:val=&quot;00BD406E&quot;/&gt;&lt;wsp:rsid wsp:val=&quot;00BD43E6&quot;/&gt;&lt;wsp:rsid wsp:val=&quot;00BF6989&quot;/&gt;&lt;wsp:rsid wsp:val=&quot;00C02A69&quot;/&gt;&lt;wsp:rsid wsp:val=&quot;00C0799A&quot;/&gt;&lt;wsp:rsid wsp:val=&quot;00C11D0D&quot;/&gt;&lt;wsp:rsid wsp:val=&quot;00C14899&quot;/&gt;&lt;wsp:rsid wsp:val=&quot;00C2651F&quot;/&gt;&lt;wsp:rsid wsp:val=&quot;00C275E9&quot;/&gt;&lt;wsp:rsid wsp:val=&quot;00C324F8&quot;/&gt;&lt;wsp:rsid wsp:val=&quot;00C366F5&quot;/&gt;&lt;wsp:rsid wsp:val=&quot;00C45E07&quot;/&gt;&lt;wsp:rsid wsp:val=&quot;00C509C3&quot;/&gt;&lt;wsp:rsid wsp:val=&quot;00C50A17&quot;/&gt;&lt;wsp:rsid wsp:val=&quot;00C50BFF&quot;/&gt;&lt;wsp:rsid wsp:val=&quot;00C52C96&quot;/&gt;&lt;wsp:rsid wsp:val=&quot;00C52E39&quot;/&gt;&lt;wsp:rsid wsp:val=&quot;00C559C3&quot;/&gt;&lt;wsp:rsid wsp:val=&quot;00C6794F&quot;/&gt;&lt;wsp:rsid wsp:val=&quot;00C70EAE&quot;/&gt;&lt;wsp:rsid wsp:val=&quot;00C776D8&quot;/&gt;&lt;wsp:rsid wsp:val=&quot;00C83B65&quot;/&gt;&lt;wsp:rsid wsp:val=&quot;00C852CC&quot;/&gt;&lt;wsp:rsid wsp:val=&quot;00C87F68&quot;/&gt;&lt;wsp:rsid wsp:val=&quot;00C953D8&quot;/&gt;&lt;wsp:rsid wsp:val=&quot;00CA329B&quot;/&gt;&lt;wsp:rsid wsp:val=&quot;00CB2075&quot;/&gt;&lt;wsp:rsid wsp:val=&quot;00CD50B5&quot;/&gt;&lt;wsp:rsid wsp:val=&quot;00CD5203&quot;/&gt;&lt;wsp:rsid wsp:val=&quot;00CD5678&quot;/&gt;&lt;wsp:rsid wsp:val=&quot;00CD7125&quot;/&gt;&lt;wsp:rsid wsp:val=&quot;00CD73A9&quot;/&gt;&lt;wsp:rsid wsp:val=&quot;00CF1DB5&quot;/&gt;&lt;wsp:rsid wsp:val=&quot;00CF4333&quot;/&gt;&lt;wsp:rsid wsp:val=&quot;00CF6240&quot;/&gt;&lt;wsp:rsid wsp:val=&quot;00D00071&quot;/&gt;&lt;wsp:rsid wsp:val=&quot;00D06F12&quot;/&gt;&lt;wsp:rsid wsp:val=&quot;00D144B2&quot;/&gt;&lt;wsp:rsid wsp:val=&quot;00D21EF3&quot;/&gt;&lt;wsp:rsid wsp:val=&quot;00D26013&quot;/&gt;&lt;wsp:rsid wsp:val=&quot;00D35ECF&quot;/&gt;&lt;wsp:rsid wsp:val=&quot;00D41205&quot;/&gt;&lt;wsp:rsid wsp:val=&quot;00D44DAF&quot;/&gt;&lt;wsp:rsid wsp:val=&quot;00D46790&quot;/&gt;&lt;wsp:rsid wsp:val=&quot;00D4702F&quot;/&gt;&lt;wsp:rsid wsp:val=&quot;00D54169&quot;/&gt;&lt;wsp:rsid wsp:val=&quot;00D54E8F&quot;/&gt;&lt;wsp:rsid wsp:val=&quot;00D5513E&quot;/&gt;&lt;wsp:rsid wsp:val=&quot;00D56438&quot;/&gt;&lt;wsp:rsid wsp:val=&quot;00D73F4D&quot;/&gt;&lt;wsp:rsid wsp:val=&quot;00D82E57&quot;/&gt;&lt;wsp:rsid wsp:val=&quot;00D84D6F&quot;/&gt;&lt;wsp:rsid wsp:val=&quot;00D87BF8&quot;/&gt;&lt;wsp:rsid wsp:val=&quot;00D91C27&quot;/&gt;&lt;wsp:rsid wsp:val=&quot;00DC5925&quot;/&gt;&lt;wsp:rsid wsp:val=&quot;00DC60FA&quot;/&gt;&lt;wsp:rsid wsp:val=&quot;00DD00DE&quot;/&gt;&lt;wsp:rsid wsp:val=&quot;00DE23AF&quot;/&gt;&lt;wsp:rsid wsp:val=&quot;00DE2C69&quot;/&gt;&lt;wsp:rsid wsp:val=&quot;00DE6835&quot;/&gt;&lt;wsp:rsid wsp:val=&quot;00DE790B&quot;/&gt;&lt;wsp:rsid wsp:val=&quot;00DF2655&quot;/&gt;&lt;wsp:rsid wsp:val=&quot;00DF3B9A&quot;/&gt;&lt;wsp:rsid wsp:val=&quot;00DF3D6E&quot;/&gt;&lt;wsp:rsid wsp:val=&quot;00DF3EAE&quot;/&gt;&lt;wsp:rsid wsp:val=&quot;00E04ACB&quot;/&gt;&lt;wsp:rsid wsp:val=&quot;00E07635&quot;/&gt;&lt;wsp:rsid wsp:val=&quot;00E113DC&quot;/&gt;&lt;wsp:rsid wsp:val=&quot;00E1222B&quot;/&gt;&lt;wsp:rsid wsp:val=&quot;00E1511C&quot;/&gt;&lt;wsp:rsid wsp:val=&quot;00E17598&quot;/&gt;&lt;wsp:rsid wsp:val=&quot;00E21007&quot;/&gt;&lt;wsp:rsid wsp:val=&quot;00E2228D&quot;/&gt;&lt;wsp:rsid wsp:val=&quot;00E3018E&quot;/&gt;&lt;wsp:rsid wsp:val=&quot;00E35EC3&quot;/&gt;&lt;wsp:rsid wsp:val=&quot;00E368DB&quot;/&gt;&lt;wsp:rsid wsp:val=&quot;00E459DC&quot;/&gt;&lt;wsp:rsid wsp:val=&quot;00E500BB&quot;/&gt;&lt;wsp:rsid wsp:val=&quot;00E514FF&quot;/&gt;&lt;wsp:rsid wsp:val=&quot;00E5643E&quot;/&gt;&lt;wsp:rsid wsp:val=&quot;00E579B9&quot;/&gt;&lt;wsp:rsid wsp:val=&quot;00E6639C&quot;/&gt;&lt;wsp:rsid wsp:val=&quot;00E858AD&quot;/&gt;&lt;wsp:rsid wsp:val=&quot;00E92FC6&quot;/&gt;&lt;wsp:rsid wsp:val=&quot;00E96161&quot;/&gt;&lt;wsp:rsid wsp:val=&quot;00EA464C&quot;/&gt;&lt;wsp:rsid wsp:val=&quot;00EA4751&quot;/&gt;&lt;wsp:rsid wsp:val=&quot;00EA5199&quot;/&gt;&lt;wsp:rsid wsp:val=&quot;00EB5E1B&quot;/&gt;&lt;wsp:rsid wsp:val=&quot;00EC0E8C&quot;/&gt;&lt;wsp:rsid wsp:val=&quot;00EC7CFF&quot;/&gt;&lt;wsp:rsid wsp:val=&quot;00ED7A05&quot;/&gt;&lt;wsp:rsid wsp:val=&quot;00EE334C&quot;/&gt;&lt;wsp:rsid wsp:val=&quot;00EE363B&quot;/&gt;&lt;wsp:rsid wsp:val=&quot;00EF0CDA&quot;/&gt;&lt;wsp:rsid wsp:val=&quot;00EF2CF8&quot;/&gt;&lt;wsp:rsid wsp:val=&quot;00EF5C3F&quot;/&gt;&lt;wsp:rsid wsp:val=&quot;00EF6279&quot;/&gt;&lt;wsp:rsid wsp:val=&quot;00EF754A&quot;/&gt;&lt;wsp:rsid wsp:val=&quot;00F02153&quot;/&gt;&lt;wsp:rsid wsp:val=&quot;00F058DF&quot;/&gt;&lt;wsp:rsid wsp:val=&quot;00F063AE&quot;/&gt;&lt;wsp:rsid wsp:val=&quot;00F10E0C&quot;/&gt;&lt;wsp:rsid wsp:val=&quot;00F13F66&quot;/&gt;&lt;wsp:rsid wsp:val=&quot;00F15675&quot;/&gt;&lt;wsp:rsid wsp:val=&quot;00F21250&quot;/&gt;&lt;wsp:rsid wsp:val=&quot;00F2398D&quot;/&gt;&lt;wsp:rsid wsp:val=&quot;00F273F0&quot;/&gt;&lt;wsp:rsid wsp:val=&quot;00F43D43&quot;/&gt;&lt;wsp:rsid wsp:val=&quot;00F514B5&quot;/&gt;&lt;wsp:rsid wsp:val=&quot;00F634A3&quot;/&gt;&lt;wsp:rsid wsp:val=&quot;00F64F1E&quot;/&gt;&lt;wsp:rsid wsp:val=&quot;00F67106&quot;/&gt;&lt;wsp:rsid wsp:val=&quot;00F710F9&quot;/&gt;&lt;wsp:rsid wsp:val=&quot;00F72B34&quot;/&gt;&lt;wsp:rsid wsp:val=&quot;00F72DF3&quot;/&gt;&lt;wsp:rsid wsp:val=&quot;00F7620F&quot;/&gt;&lt;wsp:rsid wsp:val=&quot;00F76890&quot;/&gt;&lt;wsp:rsid wsp:val=&quot;00F77141&quot;/&gt;&lt;wsp:rsid wsp:val=&quot;00F77FA0&quot;/&gt;&lt;wsp:rsid wsp:val=&quot;00F8341D&quot;/&gt;&lt;wsp:rsid wsp:val=&quot;00F87F40&quot;/&gt;&lt;wsp:rsid wsp:val=&quot;00FA0AE4&quot;/&gt;&lt;wsp:rsid wsp:val=&quot;00FB4DBA&quot;/&gt;&lt;wsp:rsid wsp:val=&quot;00FB5021&quot;/&gt;&lt;wsp:rsid wsp:val=&quot;00FB54E1&quot;/&gt;&lt;wsp:rsid wsp:val=&quot;00FB667E&quot;/&gt;&lt;wsp:rsid wsp:val=&quot;00FB6AA7&quot;/&gt;&lt;wsp:rsid wsp:val=&quot;00FC12E1&quot;/&gt;&lt;wsp:rsid wsp:val=&quot;00FC438D&quot;/&gt;&lt;wsp:rsid wsp:val=&quot;00FD046B&quot;/&gt;&lt;wsp:rsid wsp:val=&quot;00FE552D&quot;/&gt;&lt;wsp:rsid wsp:val=&quot;00FF195C&quot;/&gt;&lt;wsp:rsid wsp:val=&quot;00FF5C3F&quot;/&gt;&lt;/wsp:rsids&gt;&lt;/w:docPr&gt;&lt;w:body&gt;&lt;wx:sect&gt;&lt;w:p wsp:rsidR=&quot;00000000&quot; wsp:rsidRDefault=&quot;008848E4&quot; wsp:rsidP=&quot;008848E4&quot;&gt;&lt;m:oMathPara&gt;&lt;m:oMath&gt;&lt;m:acc&gt;&lt;m:accPr&gt;&lt;m:chr m:val=&quot;Ãá&quot;/&gt;&lt;m:ctrlPr&gt;&lt;w:rPr&gt;&lt;w:rFonts w:ascii=&quot;Cambria Math&quot; w:fareast=&quot;Ôº?Ôº= ÊòéÊúù&quot; w:h-ansi=&quot;Cambria Math&quot;/&gt;&lt;wx:font wx:val=&quot;Cambria Math&quot;/&gt;&lt;/w:rPr&gt;&lt;/m:ctrlPr&gt;&lt;/m:accPr&gt;&lt;m:e&gt;&lt;m:r&gt;&lt;m:rPr&gt;&lt;m:sty m:val=&quot;p&quot;/&gt;&lt;/m:rPr&gt;&lt;w:rPr&gt;&lt;w:rFonts w:ascii=&quot;Cambria Math&quot;/&gt;&lt;wx:font wx:val=&quot;Cambria Math&quot;/&gt;&lt;/w:rPr&gt;&lt;m:t&gt;T&lt;/m:t&gt;&lt;/m:r&gt;&lt;/m:e&gt;&lt;/m:acc&gt;&lt;m:r&gt;&lt;m:rPr&gt;&lt;m:nor/&gt;&lt;/m:rPr&gt;&lt;w:rPr&gt;&lt;w:i-cs/&gt;&lt;/w:rPr&gt;&lt;m:t&gt;(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3" o:title="" chromakey="white"/>
          </v:shape>
        </w:pict>
      </w:r>
      <w:r w:rsidR="00352087" w:rsidRPr="00D66B1D">
        <w:instrText xml:space="preserve"> </w:instrText>
      </w:r>
      <w:r w:rsidR="00837DA1" w:rsidRPr="00D66B1D">
        <w:fldChar w:fldCharType="end"/>
      </w:r>
      <w:r w:rsidR="00673AAB" w:rsidRPr="00D66B1D">
        <w:t>= Time Rate of Change of</w:t>
      </w:r>
      <w:r w:rsidR="007A01FF" w:rsidRPr="00D66B1D">
        <w:t xml:space="preserve"> Thermocouple</w:t>
      </w:r>
      <w:r w:rsidR="00673AAB" w:rsidRPr="00D66B1D">
        <w:t xml:space="preserve"> Temperature</w:t>
      </w:r>
      <w:r w:rsidR="008F467D">
        <w:t>, (°C</w:t>
      </w:r>
      <w:r w:rsidR="00EA0D68">
        <w:t>s</w:t>
      </w:r>
      <w:r w:rsidR="008F467D">
        <w:rPr>
          <w:vertAlign w:val="superscript"/>
        </w:rPr>
        <w:t>-1</w:t>
      </w:r>
      <w:r w:rsidR="00EA0D68">
        <w:t>)</w:t>
      </w:r>
    </w:p>
    <w:p w14:paraId="0D6071C5" w14:textId="36AA5A0F" w:rsidR="00360226" w:rsidRDefault="00D66B1D" w:rsidP="00EA0D68">
      <w:pPr>
        <w:spacing w:line="360" w:lineRule="auto"/>
        <w:rPr>
          <w:position w:val="-10"/>
        </w:rPr>
      </w:pPr>
      <w:r w:rsidRPr="00D66B1D">
        <w:rPr>
          <w:position w:val="-10"/>
        </w:rPr>
        <w:t>ΔT</w:t>
      </w:r>
      <w:r w:rsidRPr="00D66B1D">
        <w:rPr>
          <w:position w:val="-10"/>
          <w:vertAlign w:val="subscript"/>
        </w:rPr>
        <w:t xml:space="preserve">TC </w:t>
      </w:r>
      <w:r w:rsidR="002C58D6" w:rsidRPr="00D66B1D">
        <w:rPr>
          <w:position w:val="-10"/>
        </w:rPr>
        <w:t>= Change in Thermocouple</w:t>
      </w:r>
      <w:r w:rsidR="002C58D6">
        <w:rPr>
          <w:position w:val="-10"/>
        </w:rPr>
        <w:t xml:space="preserve"> Temperature</w:t>
      </w:r>
      <w:r w:rsidR="00EA0D68">
        <w:rPr>
          <w:position w:val="-10"/>
        </w:rPr>
        <w:t>, (°C)</w:t>
      </w:r>
    </w:p>
    <w:p w14:paraId="3F96215B" w14:textId="6A86D796" w:rsidR="00B63C21" w:rsidRPr="00B63C21" w:rsidRDefault="00B63C21" w:rsidP="00EA0D68">
      <w:pPr>
        <w:spacing w:line="360" w:lineRule="auto"/>
        <w:rPr>
          <w:position w:val="-10"/>
        </w:rPr>
      </w:pPr>
      <w:proofErr w:type="spellStart"/>
      <w:r w:rsidRPr="00D66B1D">
        <w:rPr>
          <w:position w:val="-10"/>
        </w:rPr>
        <w:t>ΔT</w:t>
      </w:r>
      <w:r>
        <w:rPr>
          <w:position w:val="-10"/>
          <w:vertAlign w:val="subscript"/>
        </w:rPr>
        <w:t>lead</w:t>
      </w:r>
      <w:proofErr w:type="spellEnd"/>
      <w:r w:rsidRPr="00D66B1D">
        <w:rPr>
          <w:position w:val="-10"/>
          <w:vertAlign w:val="subscript"/>
        </w:rPr>
        <w:t xml:space="preserve"> </w:t>
      </w:r>
      <w:r w:rsidRPr="00D66B1D">
        <w:rPr>
          <w:position w:val="-10"/>
        </w:rPr>
        <w:t>= Change in Thermocouple</w:t>
      </w:r>
      <w:r>
        <w:rPr>
          <w:position w:val="-10"/>
        </w:rPr>
        <w:t xml:space="preserve"> Lead Wire Temperature</w:t>
      </w:r>
      <w:r w:rsidR="00EA0D68">
        <w:rPr>
          <w:position w:val="-10"/>
        </w:rPr>
        <w:t>, (°C)</w:t>
      </w:r>
    </w:p>
    <w:p w14:paraId="47F94704" w14:textId="034AA4A6" w:rsidR="00673AAB" w:rsidRPr="00EA0D68" w:rsidRDefault="00673AAB" w:rsidP="00EA0D68">
      <w:pPr>
        <w:spacing w:line="360" w:lineRule="auto"/>
      </w:pPr>
      <w:r>
        <w:t>V</w:t>
      </w:r>
      <w:r w:rsidR="00003572">
        <w:rPr>
          <w:vertAlign w:val="subscript"/>
        </w:rPr>
        <w:t>TC</w:t>
      </w:r>
      <w:r>
        <w:t xml:space="preserve"> = Volume</w:t>
      </w:r>
      <w:r w:rsidR="00814DB3">
        <w:t xml:space="preserve"> of Thermocouple Bead</w:t>
      </w:r>
      <w:r w:rsidR="00EA0D68">
        <w:t>, (m</w:t>
      </w:r>
      <w:r w:rsidR="00EA0D68">
        <w:rPr>
          <w:vertAlign w:val="superscript"/>
        </w:rPr>
        <w:t>3</w:t>
      </w:r>
      <w:r w:rsidR="00EA0D68">
        <w:t>)</w:t>
      </w:r>
    </w:p>
    <w:p w14:paraId="412643FD" w14:textId="48222BCE" w:rsidR="00E368DB" w:rsidRPr="00E368DB" w:rsidRDefault="00003572" w:rsidP="00EA0D68">
      <w:pPr>
        <w:spacing w:line="360" w:lineRule="auto"/>
      </w:pPr>
      <w:proofErr w:type="gramStart"/>
      <w:r>
        <w:t>v</w:t>
      </w:r>
      <w:r w:rsidR="00E368DB">
        <w:rPr>
          <w:vertAlign w:val="subscript"/>
        </w:rPr>
        <w:t>air</w:t>
      </w:r>
      <w:proofErr w:type="gramEnd"/>
      <w:r w:rsidR="00E368DB">
        <w:rPr>
          <w:vertAlign w:val="subscript"/>
        </w:rPr>
        <w:t xml:space="preserve"> </w:t>
      </w:r>
      <w:r w:rsidR="00E368DB">
        <w:t>= Air Velocity</w:t>
      </w:r>
      <w:r w:rsidR="008F467D">
        <w:t>, (m</w:t>
      </w:r>
      <w:r w:rsidR="00EA0D68">
        <w:t>s</w:t>
      </w:r>
      <w:r w:rsidR="008F467D">
        <w:rPr>
          <w:vertAlign w:val="superscript"/>
        </w:rPr>
        <w:t>-1</w:t>
      </w:r>
      <w:r w:rsidR="00EA0D68">
        <w:t>)</w:t>
      </w:r>
    </w:p>
    <w:p w14:paraId="740B0B16" w14:textId="77777777" w:rsidR="00673AAB" w:rsidRPr="0063694C" w:rsidRDefault="00673AAB" w:rsidP="003A5ADB">
      <w:pPr>
        <w:spacing w:line="360" w:lineRule="auto"/>
      </w:pPr>
    </w:p>
    <w:p w14:paraId="66B54473" w14:textId="3B77F496" w:rsidR="00673AAB" w:rsidRDefault="00673AAB" w:rsidP="003A5ADB">
      <w:pPr>
        <w:spacing w:line="360" w:lineRule="auto"/>
      </w:pPr>
      <w:r w:rsidRPr="0063694C">
        <w:t>Greek</w:t>
      </w:r>
    </w:p>
    <w:p w14:paraId="530FDA8D" w14:textId="6B020176" w:rsidR="0002253C" w:rsidRPr="00EA0D68" w:rsidRDefault="009E525C" w:rsidP="003A5ADB">
      <w:pPr>
        <w:spacing w:line="360" w:lineRule="auto"/>
      </w:pPr>
      <w:r>
        <w:t xml:space="preserve">α </w:t>
      </w:r>
      <w:r w:rsidR="0002253C">
        <w:t>= Thermal Diffusivity</w:t>
      </w:r>
      <w:r w:rsidR="00EA0D68">
        <w:t xml:space="preserve"> (m</w:t>
      </w:r>
      <w:r w:rsidR="00EA0D68">
        <w:rPr>
          <w:vertAlign w:val="superscript"/>
        </w:rPr>
        <w:t>2</w:t>
      </w:r>
      <w:r w:rsidR="00EA0D68">
        <w:t>s</w:t>
      </w:r>
      <w:r w:rsidR="008F467D">
        <w:rPr>
          <w:vertAlign w:val="superscript"/>
        </w:rPr>
        <w:t>-1</w:t>
      </w:r>
      <w:r w:rsidR="00EA0D68">
        <w:t>)</w:t>
      </w:r>
    </w:p>
    <w:p w14:paraId="224026D8" w14:textId="7488D870" w:rsidR="009E525C" w:rsidRPr="0063694C" w:rsidRDefault="009E525C" w:rsidP="003A5ADB">
      <w:pPr>
        <w:spacing w:line="360" w:lineRule="auto"/>
        <w:jc w:val="both"/>
      </w:pPr>
      <w:r w:rsidRPr="00533976">
        <w:t xml:space="preserve">β </w:t>
      </w:r>
      <w:r>
        <w:t xml:space="preserve">= </w:t>
      </w:r>
      <w:r w:rsidR="00814DB3">
        <w:t xml:space="preserve">Isobaric Coefficient of </w:t>
      </w:r>
      <w:r w:rsidR="00EA0D68">
        <w:t xml:space="preserve">Thermal </w:t>
      </w:r>
      <w:r w:rsidR="00814DB3">
        <w:t>Expansion</w:t>
      </w:r>
      <w:r w:rsidR="008F467D">
        <w:t>, (K</w:t>
      </w:r>
      <w:r w:rsidR="008F467D">
        <w:rPr>
          <w:vertAlign w:val="superscript"/>
        </w:rPr>
        <w:t>-1</w:t>
      </w:r>
      <w:r w:rsidR="00EA0D68">
        <w:t>)</w:t>
      </w:r>
    </w:p>
    <w:p w14:paraId="5ABD90D4" w14:textId="77777777" w:rsidR="00EA0D68" w:rsidRDefault="00673AAB" w:rsidP="00CC1A6D">
      <w:pPr>
        <w:spacing w:line="360" w:lineRule="auto"/>
      </w:pPr>
      <w:r>
        <w:t>θ</w:t>
      </w:r>
      <w:r w:rsidR="006C5ED8">
        <w:rPr>
          <w:vertAlign w:val="subscript"/>
        </w:rPr>
        <w:t>TC</w:t>
      </w:r>
      <w:r w:rsidR="00814DB3">
        <w:t xml:space="preserve"> </w:t>
      </w:r>
      <w:r>
        <w:t xml:space="preserve">= </w:t>
      </w:r>
      <w:r w:rsidR="006C5ED8">
        <w:t>Dimensionless Thermocouple</w:t>
      </w:r>
      <w:r>
        <w:t xml:space="preserve"> Temperature</w:t>
      </w:r>
      <w:r w:rsidR="00CC1A6D">
        <w:t xml:space="preserve">, </w:t>
      </w:r>
      <w:r w:rsidR="00CC1A6D" w:rsidRPr="00E20A5D">
        <w:rPr>
          <w:position w:val="-30"/>
        </w:rPr>
        <w:object w:dxaOrig="1900" w:dyaOrig="680" w14:anchorId="17BB1A1E">
          <v:shape id="_x0000_i1336" type="#_x0000_t75" style="width:93.9pt;height:34.45pt" o:ole="">
            <v:imagedata r:id="rId24" o:title=""/>
          </v:shape>
          <o:OLEObject Type="Embed" ProgID="Equation.3" ShapeID="_x0000_i1336" DrawAspect="Content" ObjectID="_1328948241" r:id="rId25"/>
        </w:object>
      </w:r>
      <w:r w:rsidR="00EA0D68">
        <w:t>, (-)</w:t>
      </w:r>
    </w:p>
    <w:p w14:paraId="039459C5" w14:textId="60BD7F7F" w:rsidR="00CC1A6D" w:rsidRPr="00EA0D68" w:rsidRDefault="00CC1A6D" w:rsidP="00CC1A6D">
      <w:pPr>
        <w:spacing w:line="360" w:lineRule="auto"/>
      </w:pPr>
      <w:r>
        <w:t>λ = Thermocouple Leads Axial Conduction Heat Loss/Gain Parameter</w:t>
      </w:r>
      <w:r w:rsidR="00EA0D68">
        <w:t>, (s</w:t>
      </w:r>
      <w:r w:rsidR="00EA0D68">
        <w:rPr>
          <w:vertAlign w:val="superscript"/>
        </w:rPr>
        <w:t>1/2</w:t>
      </w:r>
      <w:r w:rsidR="00EA0D68">
        <w:t>)</w:t>
      </w:r>
    </w:p>
    <w:p w14:paraId="74F2EDD1" w14:textId="3C478197" w:rsidR="00CC1A6D" w:rsidRPr="008F467D" w:rsidRDefault="00CC1A6D" w:rsidP="00CC1A6D">
      <w:pPr>
        <w:spacing w:line="360" w:lineRule="auto"/>
        <w:rPr>
          <w:color w:val="111111"/>
          <w:shd w:val="clear" w:color="auto" w:fill="FEFEFE"/>
        </w:rPr>
      </w:pPr>
      <w:r>
        <w:rPr>
          <w:color w:val="111111"/>
          <w:shd w:val="clear" w:color="auto" w:fill="FEFEFE"/>
        </w:rPr>
        <w:t>μ = Dynamic Viscosity</w:t>
      </w:r>
      <w:r w:rsidR="00EA0D68">
        <w:rPr>
          <w:color w:val="111111"/>
          <w:shd w:val="clear" w:color="auto" w:fill="FEFEFE"/>
        </w:rPr>
        <w:t>,</w:t>
      </w:r>
      <w:r w:rsidR="008F467D">
        <w:rPr>
          <w:color w:val="111111"/>
          <w:shd w:val="clear" w:color="auto" w:fill="FEFEFE"/>
        </w:rPr>
        <w:t xml:space="preserve"> (kgs</w:t>
      </w:r>
      <w:r w:rsidR="008F467D">
        <w:rPr>
          <w:color w:val="111111"/>
          <w:shd w:val="clear" w:color="auto" w:fill="FEFEFE"/>
          <w:vertAlign w:val="superscript"/>
        </w:rPr>
        <w:t>-1</w:t>
      </w:r>
      <w:r w:rsidR="008F467D">
        <w:rPr>
          <w:color w:val="111111"/>
          <w:shd w:val="clear" w:color="auto" w:fill="FEFEFE"/>
        </w:rPr>
        <w:t>m</w:t>
      </w:r>
      <w:r w:rsidR="008F467D">
        <w:rPr>
          <w:color w:val="111111"/>
          <w:shd w:val="clear" w:color="auto" w:fill="FEFEFE"/>
          <w:vertAlign w:val="superscript"/>
        </w:rPr>
        <w:t>-1</w:t>
      </w:r>
      <w:r w:rsidR="008F467D">
        <w:rPr>
          <w:color w:val="111111"/>
          <w:shd w:val="clear" w:color="auto" w:fill="FEFEFE"/>
        </w:rPr>
        <w:t>)</w:t>
      </w:r>
    </w:p>
    <w:p w14:paraId="786E3DC2" w14:textId="18293D9B" w:rsidR="00CC1A6D" w:rsidRPr="00EA0D68" w:rsidRDefault="00EA0D68" w:rsidP="00CC1A6D">
      <w:pPr>
        <w:spacing w:line="360" w:lineRule="auto"/>
        <w:rPr>
          <w:color w:val="111111"/>
          <w:shd w:val="clear" w:color="auto" w:fill="FEFEFE"/>
        </w:rPr>
      </w:pPr>
      <w:r>
        <w:rPr>
          <w:color w:val="111111"/>
          <w:shd w:val="clear" w:color="auto" w:fill="FEFEFE"/>
        </w:rPr>
        <w:t>ν = Kinematic Viscosity, (m</w:t>
      </w:r>
      <w:r>
        <w:rPr>
          <w:color w:val="111111"/>
          <w:shd w:val="clear" w:color="auto" w:fill="FEFEFE"/>
          <w:vertAlign w:val="superscript"/>
        </w:rPr>
        <w:t>2</w:t>
      </w:r>
      <w:r>
        <w:rPr>
          <w:color w:val="111111"/>
          <w:shd w:val="clear" w:color="auto" w:fill="FEFEFE"/>
        </w:rPr>
        <w:t>s</w:t>
      </w:r>
      <w:r w:rsidR="008F467D">
        <w:rPr>
          <w:color w:val="111111"/>
          <w:shd w:val="clear" w:color="auto" w:fill="FEFEFE"/>
          <w:vertAlign w:val="superscript"/>
        </w:rPr>
        <w:t>-1</w:t>
      </w:r>
      <w:r>
        <w:rPr>
          <w:color w:val="111111"/>
          <w:shd w:val="clear" w:color="auto" w:fill="FEFEFE"/>
        </w:rPr>
        <w:t>)</w:t>
      </w:r>
    </w:p>
    <w:p w14:paraId="49986983" w14:textId="4DE84858" w:rsidR="00673AAB" w:rsidRPr="00EA0D68" w:rsidRDefault="00673AAB" w:rsidP="003A5ADB">
      <w:pPr>
        <w:numPr>
          <w:ilvl w:val="12"/>
          <w:numId w:val="0"/>
        </w:numPr>
        <w:spacing w:line="360" w:lineRule="auto"/>
      </w:pPr>
      <w:r w:rsidRPr="0063694C">
        <w:t>ρ = Density</w:t>
      </w:r>
      <w:r w:rsidR="008F467D">
        <w:t>, (kg</w:t>
      </w:r>
      <w:r w:rsidR="00EA0D68">
        <w:t>m</w:t>
      </w:r>
      <w:r w:rsidR="008F467D">
        <w:rPr>
          <w:vertAlign w:val="superscript"/>
        </w:rPr>
        <w:t>-3</w:t>
      </w:r>
      <w:r w:rsidR="00EA0D68">
        <w:t>)</w:t>
      </w:r>
    </w:p>
    <w:p w14:paraId="37BCE91D" w14:textId="1B0D5672" w:rsidR="00CC1A6D" w:rsidRDefault="00CC1A6D" w:rsidP="00CC1A6D">
      <w:pPr>
        <w:spacing w:line="360" w:lineRule="auto"/>
        <w:rPr>
          <w:color w:val="111111"/>
          <w:shd w:val="clear" w:color="auto" w:fill="FEFEFE"/>
        </w:rPr>
      </w:pPr>
      <w:r>
        <w:rPr>
          <w:color w:val="111111"/>
          <w:shd w:val="clear" w:color="auto" w:fill="FEFEFE"/>
        </w:rPr>
        <w:t>σ = Standard Deviation</w:t>
      </w:r>
      <w:r w:rsidR="00EA0D68">
        <w:rPr>
          <w:color w:val="111111"/>
          <w:shd w:val="clear" w:color="auto" w:fill="FEFEFE"/>
        </w:rPr>
        <w:t>, (-)</w:t>
      </w:r>
    </w:p>
    <w:p w14:paraId="739A4A77" w14:textId="053D9210" w:rsidR="001F7A8B" w:rsidRPr="001F7A8B" w:rsidRDefault="001F7A8B" w:rsidP="00CC1A6D">
      <w:pPr>
        <w:spacing w:line="360" w:lineRule="auto"/>
        <w:rPr>
          <w:color w:val="111111"/>
          <w:shd w:val="clear" w:color="auto" w:fill="FEFEFE"/>
        </w:rPr>
      </w:pPr>
      <w:proofErr w:type="spellStart"/>
      <w:r>
        <w:rPr>
          <w:color w:val="111111"/>
          <w:shd w:val="clear" w:color="auto" w:fill="FEFEFE"/>
        </w:rPr>
        <w:t>σ</w:t>
      </w:r>
      <w:r>
        <w:rPr>
          <w:color w:val="111111"/>
          <w:shd w:val="clear" w:color="auto" w:fill="FEFEFE"/>
          <w:vertAlign w:val="subscript"/>
        </w:rPr>
        <w:t>a</w:t>
      </w:r>
      <w:proofErr w:type="spellEnd"/>
      <w:r>
        <w:rPr>
          <w:color w:val="111111"/>
          <w:shd w:val="clear" w:color="auto" w:fill="FEFEFE"/>
        </w:rPr>
        <w:t xml:space="preserve">  = Standard Deviation of the </w:t>
      </w:r>
      <w:r>
        <w:rPr>
          <w:i/>
          <w:color w:val="111111"/>
          <w:shd w:val="clear" w:color="auto" w:fill="FEFEFE"/>
        </w:rPr>
        <w:t xml:space="preserve">a </w:t>
      </w:r>
      <w:r w:rsidR="00D030D2">
        <w:rPr>
          <w:color w:val="111111"/>
          <w:shd w:val="clear" w:color="auto" w:fill="FEFEFE"/>
        </w:rPr>
        <w:t>A</w:t>
      </w:r>
      <w:r>
        <w:rPr>
          <w:color w:val="111111"/>
          <w:shd w:val="clear" w:color="auto" w:fill="FEFEFE"/>
        </w:rPr>
        <w:t>rray</w:t>
      </w:r>
      <w:r w:rsidR="00EA0D68">
        <w:rPr>
          <w:color w:val="111111"/>
          <w:shd w:val="clear" w:color="auto" w:fill="FEFEFE"/>
        </w:rPr>
        <w:t xml:space="preserve">, </w:t>
      </w:r>
      <w:r w:rsidR="008F467D">
        <w:rPr>
          <w:rFonts w:cs="Arial"/>
          <w:bCs/>
          <w:i/>
        </w:rPr>
        <w:t>a =</w:t>
      </w:r>
      <w:r w:rsidR="00EA0D68" w:rsidRPr="00C25778">
        <w:rPr>
          <w:position w:val="-24"/>
        </w:rPr>
        <w:object w:dxaOrig="500" w:dyaOrig="620" w14:anchorId="4162EBE6">
          <v:shape id="_x0000_i1337" type="#_x0000_t75" style="width:25.05pt;height:30.25pt" o:ole="">
            <v:imagedata r:id="rId26" o:title=""/>
          </v:shape>
          <o:OLEObject Type="Embed" ProgID="Equation.3" ShapeID="_x0000_i1337" DrawAspect="Content" ObjectID="_1328948242" r:id="rId27"/>
        </w:object>
      </w:r>
      <w:r w:rsidR="008F467D">
        <w:rPr>
          <w:rFonts w:cs="Arial"/>
          <w:bCs/>
        </w:rPr>
        <w:t>, (-</w:t>
      </w:r>
      <w:r w:rsidR="00EA0D68">
        <w:rPr>
          <w:rFonts w:cs="Arial"/>
          <w:bCs/>
        </w:rPr>
        <w:t>)</w:t>
      </w:r>
    </w:p>
    <w:p w14:paraId="77149C14" w14:textId="32EF3636" w:rsidR="0002253C" w:rsidRDefault="00673AAB" w:rsidP="003A5ADB">
      <w:pPr>
        <w:spacing w:line="360" w:lineRule="auto"/>
      </w:pPr>
      <w:r w:rsidRPr="0063694C">
        <w:t>τ</w:t>
      </w:r>
      <w:r w:rsidR="00814DB3" w:rsidRPr="00B17A45">
        <w:rPr>
          <w:sz w:val="20"/>
          <w:szCs w:val="20"/>
          <w:vertAlign w:val="subscript"/>
        </w:rPr>
        <w:t xml:space="preserve">TC </w:t>
      </w:r>
      <w:r w:rsidR="00814DB3">
        <w:t xml:space="preserve"> = Thermocouple </w:t>
      </w:r>
      <w:r w:rsidR="00CC1A6D">
        <w:t>Decay Response Characteristic Function</w:t>
      </w:r>
      <w:r w:rsidR="00814DB3">
        <w:t xml:space="preserve"> as Defined by Eq. </w:t>
      </w:r>
      <w:r w:rsidR="00CC1A6D">
        <w:t>(2.1.15)</w:t>
      </w:r>
      <w:r w:rsidR="00EA0D68">
        <w:t>, (s)</w:t>
      </w:r>
    </w:p>
    <w:p w14:paraId="6CB4B522" w14:textId="1DFF8844" w:rsidR="00C56F95" w:rsidRDefault="00C56F95" w:rsidP="003A5ADB">
      <w:pPr>
        <w:spacing w:line="360" w:lineRule="auto"/>
      </w:pPr>
      <w:r w:rsidRPr="0063694C">
        <w:t>τ</w:t>
      </w:r>
      <w:r>
        <w:t xml:space="preserve">  = Time Constant Without Axial Conduction</w:t>
      </w:r>
      <w:r w:rsidR="00EA0D68">
        <w:t>, (s)</w:t>
      </w:r>
    </w:p>
    <w:p w14:paraId="6B95BB95" w14:textId="6F1B5997" w:rsidR="006C5ED8" w:rsidRPr="00533976" w:rsidRDefault="006C5ED8" w:rsidP="003A5ADB">
      <w:pPr>
        <w:spacing w:line="360" w:lineRule="auto"/>
        <w:jc w:val="both"/>
      </w:pPr>
      <w:r w:rsidRPr="00533976">
        <w:t>τ</w:t>
      </w:r>
      <w:r w:rsidRPr="00B17A45">
        <w:rPr>
          <w:sz w:val="20"/>
          <w:szCs w:val="20"/>
          <w:vertAlign w:val="subscript"/>
        </w:rPr>
        <w:t>0</w:t>
      </w:r>
      <w:r w:rsidRPr="00533976">
        <w:t xml:space="preserve"> = </w:t>
      </w:r>
      <w:r w:rsidR="00C56F95">
        <w:t>Time Constant With Axial Conduction</w:t>
      </w:r>
      <w:r w:rsidR="00EA0D68">
        <w:t>, (s)</w:t>
      </w:r>
    </w:p>
    <w:p w14:paraId="6A4A2210" w14:textId="0748DB3D" w:rsidR="006C5ED8" w:rsidRPr="00352087" w:rsidRDefault="006C5ED8" w:rsidP="003A5ADB">
      <w:pPr>
        <w:spacing w:line="360" w:lineRule="auto"/>
        <w:rPr>
          <w:rFonts w:ascii="Cambria Math" w:hAnsi="Cambria Math"/>
        </w:rPr>
      </w:pPr>
      <w:r w:rsidRPr="00352087">
        <w:t>τ</w:t>
      </w:r>
      <w:r w:rsidRPr="00B17A45">
        <w:rPr>
          <w:vertAlign w:val="subscript"/>
        </w:rPr>
        <w:t>max</w:t>
      </w:r>
      <w:r w:rsidRPr="00352087">
        <w:rPr>
          <w:rFonts w:ascii="Cambria Math"/>
        </w:rPr>
        <w:t xml:space="preserve"> </w:t>
      </w:r>
      <w:r w:rsidRPr="00352087">
        <w:t>=</w:t>
      </w:r>
      <w:r w:rsidRPr="00352087">
        <w:rPr>
          <w:rFonts w:ascii="Cambria Math"/>
        </w:rPr>
        <w:t xml:space="preserve"> </w:t>
      </w:r>
      <w:r w:rsidRPr="00352087">
        <w:t>Maximum Time Constant</w:t>
      </w:r>
      <w:r w:rsidR="00EA0D68">
        <w:t>, (s)</w:t>
      </w:r>
    </w:p>
    <w:p w14:paraId="5910AB74" w14:textId="77777777" w:rsidR="00835813" w:rsidRDefault="00835813">
      <w:pPr>
        <w:rPr>
          <w:rFonts w:cs="Arial"/>
          <w:b/>
          <w:bCs/>
        </w:rPr>
      </w:pPr>
      <w:r>
        <w:rPr>
          <w:rFonts w:cs="Arial"/>
          <w:b/>
          <w:bCs/>
        </w:rPr>
        <w:br w:type="page"/>
      </w:r>
    </w:p>
    <w:p w14:paraId="458E6F57" w14:textId="2A3C83F5" w:rsidR="00530CD0" w:rsidRPr="000F4980" w:rsidRDefault="00236E6D" w:rsidP="000F4980">
      <w:pPr>
        <w:spacing w:line="360" w:lineRule="auto"/>
        <w:ind w:firstLine="720"/>
        <w:jc w:val="center"/>
        <w:rPr>
          <w:rFonts w:cs="Arial"/>
          <w:b/>
          <w:bCs/>
        </w:rPr>
      </w:pPr>
      <w:r w:rsidRPr="00C50BFF">
        <w:rPr>
          <w:rFonts w:cs="Arial"/>
          <w:b/>
          <w:bCs/>
        </w:rPr>
        <w:t>LIST OF TABLES</w:t>
      </w:r>
    </w:p>
    <w:p w14:paraId="4233E4B3" w14:textId="21C5C4D6" w:rsidR="000F4980" w:rsidRDefault="000F4980" w:rsidP="00697F24">
      <w:pPr>
        <w:jc w:val="both"/>
      </w:pPr>
      <w:r>
        <w:rPr>
          <w:b/>
        </w:rPr>
        <w:t>Table 1.2.1</w:t>
      </w:r>
      <w:r>
        <w:t xml:space="preserve"> Discrete values for </w:t>
      </w:r>
      <w:proofErr w:type="spellStart"/>
      <w:r>
        <w:t>Nu</w:t>
      </w:r>
      <w:r>
        <w:rPr>
          <w:vertAlign w:val="subscript"/>
        </w:rPr>
        <w:t>D</w:t>
      </w:r>
      <w:proofErr w:type="spellEnd"/>
      <w:r>
        <w:t xml:space="preserve"> obtained by the numerical investigation of Woo for various values of </w:t>
      </w:r>
      <w:proofErr w:type="spellStart"/>
      <w:r>
        <w:t>Re</w:t>
      </w:r>
      <w:r>
        <w:rPr>
          <w:vertAlign w:val="subscript"/>
        </w:rPr>
        <w:t>D</w:t>
      </w:r>
      <w:proofErr w:type="spellEnd"/>
      <w:r>
        <w:t xml:space="preserve"> ranging from 0.05-100</w:t>
      </w:r>
      <w:r w:rsidR="00697F24">
        <w:t>……………………………………………………………..5</w:t>
      </w:r>
    </w:p>
    <w:p w14:paraId="5C0C0358" w14:textId="77777777" w:rsidR="000F4980" w:rsidRDefault="000F4980" w:rsidP="00272F27">
      <w:pPr>
        <w:spacing w:line="360" w:lineRule="auto"/>
        <w:jc w:val="both"/>
      </w:pPr>
    </w:p>
    <w:p w14:paraId="34EC70B9" w14:textId="52CDDFE5" w:rsidR="000F4980" w:rsidRDefault="000F4980" w:rsidP="00272F27">
      <w:pPr>
        <w:spacing w:line="360" w:lineRule="auto"/>
        <w:jc w:val="both"/>
      </w:pPr>
      <w:r>
        <w:rPr>
          <w:b/>
        </w:rPr>
        <w:t>Table 3.2.1.</w:t>
      </w:r>
      <w:r>
        <w:t xml:space="preserve"> Thermophysical properties of Type-K Lead Metals</w:t>
      </w:r>
      <w:r w:rsidR="00697F24">
        <w:t>……………………………….18</w:t>
      </w:r>
    </w:p>
    <w:p w14:paraId="26EA0376" w14:textId="77777777" w:rsidR="000F4980" w:rsidRDefault="000F4980" w:rsidP="00272F27">
      <w:pPr>
        <w:spacing w:line="360" w:lineRule="auto"/>
        <w:jc w:val="both"/>
      </w:pPr>
    </w:p>
    <w:p w14:paraId="09D351EA" w14:textId="396EDF8B" w:rsidR="000F4980" w:rsidRDefault="000F4980" w:rsidP="00697F24">
      <w:r>
        <w:rPr>
          <w:b/>
        </w:rPr>
        <w:t>Table 3.2.2.</w:t>
      </w:r>
      <w:r>
        <w:t xml:space="preserve"> Lead temperature ratios for a standard 24AWG Type-K thermocouple and balanced thermocouple K2 (where subscripts a and c refer to alumel and chromel, respectively)</w:t>
      </w:r>
      <w:r w:rsidR="00697F24">
        <w:t>………..19</w:t>
      </w:r>
    </w:p>
    <w:p w14:paraId="7A938E9F" w14:textId="77777777" w:rsidR="000F4980" w:rsidRPr="003347C4" w:rsidRDefault="000F4980" w:rsidP="00272F27">
      <w:pPr>
        <w:spacing w:line="360" w:lineRule="auto"/>
        <w:jc w:val="both"/>
      </w:pPr>
    </w:p>
    <w:p w14:paraId="022E5CB6" w14:textId="6C9AFF3D" w:rsidR="00272F27" w:rsidRPr="00835813" w:rsidRDefault="00272F27" w:rsidP="00697F24">
      <w:pPr>
        <w:rPr>
          <w:color w:val="000000"/>
        </w:rPr>
      </w:pPr>
      <w:r>
        <w:rPr>
          <w:b/>
        </w:rPr>
        <w:t xml:space="preserve">Table 4.3.1 </w:t>
      </w:r>
      <w:r>
        <w:t xml:space="preserve">Present data converted to </w:t>
      </w:r>
      <w:proofErr w:type="spellStart"/>
      <w:r>
        <w:rPr>
          <w:color w:val="000000"/>
        </w:rPr>
        <w:t>Re</w:t>
      </w:r>
      <w:r>
        <w:rPr>
          <w:color w:val="000000"/>
          <w:vertAlign w:val="subscript"/>
        </w:rPr>
        <w:t>D</w:t>
      </w:r>
      <w:proofErr w:type="spellEnd"/>
      <w:r>
        <w:rPr>
          <w:color w:val="000000"/>
        </w:rPr>
        <w:t xml:space="preserve">, h, and </w:t>
      </w:r>
      <w:proofErr w:type="spellStart"/>
      <w:r>
        <w:rPr>
          <w:color w:val="000000"/>
        </w:rPr>
        <w:t>Nu</w:t>
      </w:r>
      <w:r>
        <w:rPr>
          <w:color w:val="000000"/>
          <w:vertAlign w:val="subscript"/>
        </w:rPr>
        <w:t>D</w:t>
      </w:r>
      <w:proofErr w:type="spellEnd"/>
      <w:r>
        <w:rPr>
          <w:color w:val="000000"/>
        </w:rPr>
        <w:t xml:space="preserve"> for air velocities of 10 cm/s to 150 cm/s (bead diameter = 0.81 mm)</w:t>
      </w:r>
      <w:r w:rsidR="00697F24">
        <w:rPr>
          <w:color w:val="000000"/>
        </w:rPr>
        <w:t>………………………………………………………………………35</w:t>
      </w:r>
    </w:p>
    <w:p w14:paraId="2536E5EA" w14:textId="77777777" w:rsidR="00835813" w:rsidRDefault="00835813">
      <w:pPr>
        <w:rPr>
          <w:rFonts w:cs="Arial"/>
          <w:b/>
          <w:bCs/>
        </w:rPr>
      </w:pPr>
      <w:r>
        <w:rPr>
          <w:rFonts w:cs="Arial"/>
          <w:b/>
          <w:bCs/>
        </w:rPr>
        <w:br w:type="page"/>
      </w:r>
    </w:p>
    <w:p w14:paraId="04ABA59A" w14:textId="38BF7D4E" w:rsidR="000F4980" w:rsidRPr="000F4980" w:rsidRDefault="00236E6D" w:rsidP="00272F27">
      <w:pPr>
        <w:numPr>
          <w:ilvl w:val="12"/>
          <w:numId w:val="0"/>
        </w:numPr>
        <w:spacing w:line="360" w:lineRule="auto"/>
        <w:jc w:val="center"/>
        <w:rPr>
          <w:rFonts w:cs="Arial"/>
          <w:b/>
          <w:bCs/>
        </w:rPr>
      </w:pPr>
      <w:r w:rsidRPr="00C50BFF">
        <w:rPr>
          <w:rFonts w:cs="Arial"/>
          <w:b/>
          <w:bCs/>
        </w:rPr>
        <w:t>LIST OF FIGURES</w:t>
      </w:r>
    </w:p>
    <w:p w14:paraId="2B5AF9D2" w14:textId="462B19EA" w:rsidR="009B4715" w:rsidRDefault="000F4980" w:rsidP="00167AA6">
      <w:pPr>
        <w:jc w:val="both"/>
        <w:rPr>
          <w:rFonts w:eastAsia="Calibri"/>
        </w:rPr>
      </w:pPr>
      <w:r w:rsidRPr="00640E70">
        <w:rPr>
          <w:rFonts w:eastAsia="Calibri"/>
          <w:b/>
        </w:rPr>
        <w:t xml:space="preserve">Figure </w:t>
      </w:r>
      <w:r>
        <w:rPr>
          <w:rFonts w:eastAsia="Calibri"/>
          <w:b/>
        </w:rPr>
        <w:t>1.</w:t>
      </w:r>
      <w:r w:rsidRPr="00640E70">
        <w:rPr>
          <w:rFonts w:eastAsia="Calibri"/>
          <w:b/>
        </w:rPr>
        <w:t>1.1</w:t>
      </w:r>
      <w:r w:rsidRPr="00640E70">
        <w:rPr>
          <w:rFonts w:eastAsia="Calibri"/>
        </w:rPr>
        <w:t xml:space="preserve"> Diagram demonstrating</w:t>
      </w:r>
      <w:r>
        <w:rPr>
          <w:rFonts w:eastAsia="Calibri"/>
        </w:rPr>
        <w:t xml:space="preserve"> thermocouple lead wire orientations</w:t>
      </w:r>
      <w:r w:rsidR="008C630A">
        <w:rPr>
          <w:rFonts w:eastAsia="Calibri"/>
        </w:rPr>
        <w:t>………………………1</w:t>
      </w:r>
    </w:p>
    <w:p w14:paraId="41A011FE" w14:textId="77777777" w:rsidR="009B4715" w:rsidRDefault="009B4715" w:rsidP="00167AA6">
      <w:pPr>
        <w:jc w:val="both"/>
        <w:rPr>
          <w:rFonts w:eastAsia="Calibri"/>
        </w:rPr>
      </w:pPr>
    </w:p>
    <w:p w14:paraId="413F2145" w14:textId="5C436469" w:rsidR="000F4980" w:rsidRDefault="000F4980" w:rsidP="00167AA6">
      <w:r>
        <w:rPr>
          <w:b/>
        </w:rPr>
        <w:t>Figure 1.2.1</w:t>
      </w:r>
      <w:r>
        <w:t xml:space="preserve"> Comparison of forced convection correlations for </w:t>
      </w:r>
      <w:proofErr w:type="spellStart"/>
      <w:r>
        <w:t>Pr</w:t>
      </w:r>
      <w:proofErr w:type="spellEnd"/>
      <w:r>
        <w:t xml:space="preserve"> = 0.71 along with mixed convection estimation for n = 3, </w:t>
      </w:r>
      <w:proofErr w:type="spellStart"/>
      <w:r>
        <w:t>Ra</w:t>
      </w:r>
      <w:r>
        <w:rPr>
          <w:vertAlign w:val="subscript"/>
        </w:rPr>
        <w:t>D</w:t>
      </w:r>
      <w:proofErr w:type="spellEnd"/>
      <w:r>
        <w:t xml:space="preserve"> = 10.</w:t>
      </w:r>
      <w:r w:rsidR="008C630A" w:rsidRPr="008C630A">
        <w:rPr>
          <w:rFonts w:eastAsia="Calibri"/>
        </w:rPr>
        <w:t xml:space="preserve"> </w:t>
      </w:r>
      <w:r w:rsidR="008C630A">
        <w:rPr>
          <w:rFonts w:eastAsia="Calibri"/>
        </w:rPr>
        <w:t>…………………………………………………</w:t>
      </w:r>
      <w:proofErr w:type="gramStart"/>
      <w:r w:rsidR="008C630A">
        <w:rPr>
          <w:rFonts w:eastAsia="Calibri"/>
        </w:rPr>
        <w:t>...</w:t>
      </w:r>
      <w:r w:rsidR="008C630A">
        <w:rPr>
          <w:rFonts w:eastAsia="Calibri"/>
        </w:rPr>
        <w:t>…</w:t>
      </w:r>
      <w:r w:rsidR="008C630A">
        <w:rPr>
          <w:rFonts w:eastAsia="Calibri"/>
        </w:rPr>
        <w:t>..6</w:t>
      </w:r>
      <w:proofErr w:type="gramEnd"/>
    </w:p>
    <w:p w14:paraId="5C2EAF00" w14:textId="77777777" w:rsidR="009B4715" w:rsidRDefault="009B4715" w:rsidP="00167AA6"/>
    <w:p w14:paraId="7C74A557" w14:textId="3604A1D0" w:rsidR="000F4980" w:rsidRDefault="000F4980" w:rsidP="00167AA6">
      <w:r>
        <w:rPr>
          <w:b/>
        </w:rPr>
        <w:t xml:space="preserve">Figure 3.1.1 </w:t>
      </w:r>
      <w:r>
        <w:t>Schematic of LCSR circuit used in experimentation.</w:t>
      </w:r>
      <w:r w:rsidR="008C630A" w:rsidRPr="008C630A">
        <w:rPr>
          <w:rFonts w:eastAsia="Calibri"/>
        </w:rPr>
        <w:t xml:space="preserve"> </w:t>
      </w:r>
      <w:r w:rsidR="008C630A">
        <w:rPr>
          <w:rFonts w:eastAsia="Calibri"/>
        </w:rPr>
        <w:t>……………………………</w:t>
      </w:r>
      <w:proofErr w:type="gramStart"/>
      <w:r w:rsidR="008C630A">
        <w:rPr>
          <w:rFonts w:eastAsia="Calibri"/>
        </w:rPr>
        <w:t>..</w:t>
      </w:r>
      <w:proofErr w:type="gramEnd"/>
      <w:r w:rsidR="008C630A">
        <w:rPr>
          <w:rFonts w:eastAsia="Calibri"/>
        </w:rPr>
        <w:t>13</w:t>
      </w:r>
    </w:p>
    <w:p w14:paraId="1478E1A1" w14:textId="77777777" w:rsidR="000F4980" w:rsidRDefault="000F4980" w:rsidP="00167AA6"/>
    <w:p w14:paraId="35670116" w14:textId="52BC1913" w:rsidR="000F4980" w:rsidRDefault="000F4980" w:rsidP="00167AA6">
      <w:r>
        <w:rPr>
          <w:b/>
        </w:rPr>
        <w:t>Figure 3.1.2a</w:t>
      </w:r>
      <w:r>
        <w:t xml:space="preserve"> Side view of the flow channel used to calibrate TC response data to air velocity.</w:t>
      </w:r>
      <w:r w:rsidR="008C630A">
        <w:t>14</w:t>
      </w:r>
    </w:p>
    <w:p w14:paraId="6AF442D2" w14:textId="77777777" w:rsidR="009B4715" w:rsidRDefault="009B4715" w:rsidP="00167AA6"/>
    <w:p w14:paraId="0AB55EA1" w14:textId="2B120519" w:rsidR="000F4980" w:rsidRPr="00CB32FD" w:rsidRDefault="000F4980" w:rsidP="00167AA6">
      <w:pPr>
        <w:jc w:val="both"/>
      </w:pPr>
      <w:r>
        <w:rPr>
          <w:b/>
        </w:rPr>
        <w:t xml:space="preserve">Figure 3.1.2b </w:t>
      </w:r>
      <w:r>
        <w:t>Diagram of the flow channel entrance</w:t>
      </w:r>
      <w:r w:rsidR="008C630A">
        <w:t>………..</w:t>
      </w:r>
      <w:r w:rsidR="008C630A">
        <w:rPr>
          <w:rFonts w:eastAsia="Calibri"/>
        </w:rPr>
        <w:t>………………………………</w:t>
      </w:r>
      <w:r w:rsidR="008C630A">
        <w:rPr>
          <w:rFonts w:eastAsia="Calibri"/>
        </w:rPr>
        <w:t>….14</w:t>
      </w:r>
    </w:p>
    <w:p w14:paraId="4BA16BE7" w14:textId="77777777" w:rsidR="000F4980" w:rsidRDefault="000F4980" w:rsidP="00167AA6"/>
    <w:p w14:paraId="2BB262D5" w14:textId="04C93822" w:rsidR="000F4980" w:rsidRDefault="000F4980" w:rsidP="00167AA6">
      <w:r>
        <w:rPr>
          <w:b/>
        </w:rPr>
        <w:t xml:space="preserve">Figure 3.1.3 </w:t>
      </w:r>
      <w:r>
        <w:t>Example plot of LCSR test data</w:t>
      </w:r>
      <w:r w:rsidR="008C630A">
        <w:t>……………………………….</w:t>
      </w:r>
      <w:r w:rsidR="008C630A">
        <w:rPr>
          <w:rFonts w:eastAsia="Calibri"/>
        </w:rPr>
        <w:t>………………</w:t>
      </w:r>
      <w:r w:rsidR="008C630A">
        <w:rPr>
          <w:rFonts w:eastAsia="Calibri"/>
        </w:rPr>
        <w:t>…..</w:t>
      </w:r>
      <w:r w:rsidR="008C630A">
        <w:t>15</w:t>
      </w:r>
    </w:p>
    <w:p w14:paraId="3AEB91E4" w14:textId="77777777" w:rsidR="000F4980" w:rsidRDefault="000F4980" w:rsidP="00167AA6"/>
    <w:p w14:paraId="4FE934E8" w14:textId="31027FB7" w:rsidR="000F4980" w:rsidRDefault="000F4980" w:rsidP="00167AA6">
      <w:r>
        <w:rPr>
          <w:b/>
        </w:rPr>
        <w:t xml:space="preserve">Figure 3.1.4 </w:t>
      </w:r>
      <w:r>
        <w:t>LCSR decay data expressed as the change in temperature of a thermocouple over time.</w:t>
      </w:r>
      <w:r w:rsidR="008C630A">
        <w:rPr>
          <w:rFonts w:eastAsia="Calibri"/>
        </w:rPr>
        <w:t>……………………………………………………………………………………………</w:t>
      </w:r>
      <w:r w:rsidR="008C630A">
        <w:rPr>
          <w:rFonts w:eastAsia="Calibri"/>
        </w:rPr>
        <w:t>...16</w:t>
      </w:r>
    </w:p>
    <w:p w14:paraId="73B340D0" w14:textId="77777777" w:rsidR="00A473FD" w:rsidRDefault="00A473FD" w:rsidP="00167AA6"/>
    <w:p w14:paraId="653314D6" w14:textId="715E91C1" w:rsidR="00A473FD" w:rsidRPr="00ED0755" w:rsidRDefault="00A473FD" w:rsidP="00167AA6">
      <w:r>
        <w:rPr>
          <w:b/>
        </w:rPr>
        <w:t xml:space="preserve">Figure 3.3.1 </w:t>
      </w:r>
      <w:r>
        <w:t>An example of a typical plot of dimensionless LCSR decay data.</w:t>
      </w:r>
      <w:r w:rsidR="008C630A" w:rsidRPr="008C630A">
        <w:rPr>
          <w:rFonts w:eastAsia="Calibri"/>
        </w:rPr>
        <w:t xml:space="preserve"> </w:t>
      </w:r>
      <w:r w:rsidR="008C630A">
        <w:rPr>
          <w:rFonts w:eastAsia="Calibri"/>
        </w:rPr>
        <w:t>………………</w:t>
      </w:r>
      <w:proofErr w:type="gramStart"/>
      <w:r w:rsidR="008C630A">
        <w:rPr>
          <w:rFonts w:eastAsia="Calibri"/>
        </w:rPr>
        <w:t>..</w:t>
      </w:r>
      <w:proofErr w:type="gramEnd"/>
      <w:r w:rsidR="008C630A">
        <w:rPr>
          <w:rFonts w:eastAsia="Calibri"/>
        </w:rPr>
        <w:t>19</w:t>
      </w:r>
    </w:p>
    <w:p w14:paraId="6E7764DF" w14:textId="77777777" w:rsidR="00A473FD" w:rsidRDefault="00A473FD" w:rsidP="00167AA6"/>
    <w:p w14:paraId="5B2075D4" w14:textId="1A5CE2A3" w:rsidR="00A473FD" w:rsidRDefault="00A473FD" w:rsidP="00167AA6">
      <w:pPr>
        <w:jc w:val="both"/>
        <w:rPr>
          <w:position w:val="-22"/>
        </w:rPr>
      </w:pPr>
      <w:r>
        <w:rPr>
          <w:b/>
          <w:position w:val="-22"/>
        </w:rPr>
        <w:t>Figure 3.3.2</w:t>
      </w:r>
      <w:r>
        <w:rPr>
          <w:position w:val="-22"/>
        </w:rPr>
        <w:t xml:space="preserve"> An example plot for the ratio of the standard deviation to the mean of the </w:t>
      </w:r>
      <w:r>
        <w:rPr>
          <w:i/>
          <w:position w:val="-22"/>
        </w:rPr>
        <w:t>a</w:t>
      </w:r>
      <w:r>
        <w:rPr>
          <w:position w:val="-22"/>
        </w:rPr>
        <w:t xml:space="preserve"> array for various values of </w:t>
      </w:r>
      <w:r>
        <w:rPr>
          <w:i/>
          <w:position w:val="-22"/>
        </w:rPr>
        <w:t>b</w:t>
      </w:r>
      <w:r w:rsidR="008C630A">
        <w:rPr>
          <w:position w:val="-22"/>
        </w:rPr>
        <w:t>…</w:t>
      </w:r>
      <w:r w:rsidR="008C630A">
        <w:rPr>
          <w:position w:val="-22"/>
        </w:rPr>
        <w:t>………………………………………………………………</w:t>
      </w:r>
      <w:r w:rsidR="008C630A">
        <w:rPr>
          <w:position w:val="-22"/>
        </w:rPr>
        <w:t>…..……..21</w:t>
      </w:r>
    </w:p>
    <w:p w14:paraId="4038A026" w14:textId="77777777" w:rsidR="00A473FD" w:rsidRPr="004C5398" w:rsidRDefault="00A473FD" w:rsidP="00167AA6">
      <w:pPr>
        <w:jc w:val="both"/>
        <w:rPr>
          <w:position w:val="-22"/>
        </w:rPr>
      </w:pPr>
    </w:p>
    <w:p w14:paraId="74140CB6" w14:textId="2894FABD" w:rsidR="00A473FD" w:rsidRDefault="00A473FD" w:rsidP="00167AA6">
      <w:pPr>
        <w:jc w:val="both"/>
      </w:pPr>
      <w:r>
        <w:rPr>
          <w:b/>
        </w:rPr>
        <w:t xml:space="preserve">Figure 3.3.3 </w:t>
      </w:r>
      <w:r>
        <w:t xml:space="preserve">An example plot of the </w:t>
      </w:r>
      <w:r>
        <w:rPr>
          <w:i/>
        </w:rPr>
        <w:t xml:space="preserve">a </w:t>
      </w:r>
      <w:r>
        <w:t xml:space="preserve">array for the optimal value of </w:t>
      </w:r>
      <w:r>
        <w:rPr>
          <w:i/>
        </w:rPr>
        <w:t xml:space="preserve">b </w:t>
      </w:r>
      <w:r w:rsidR="00751A4C">
        <w:t>= 1.275</w:t>
      </w:r>
      <w:r>
        <w:rPr>
          <w:i/>
        </w:rPr>
        <w:t xml:space="preserve"> </w:t>
      </w:r>
      <w:r>
        <w:t>for the time range: t</w:t>
      </w:r>
      <w:r>
        <w:rPr>
          <w:vertAlign w:val="subscript"/>
        </w:rPr>
        <w:t>1</w:t>
      </w:r>
      <w:r>
        <w:t xml:space="preserve"> &lt; t &lt; t</w:t>
      </w:r>
      <w:r>
        <w:rPr>
          <w:vertAlign w:val="subscript"/>
        </w:rPr>
        <w:t>2</w:t>
      </w:r>
      <w:r w:rsidR="008C630A">
        <w:t>…</w:t>
      </w:r>
      <w:proofErr w:type="gramStart"/>
      <w:r w:rsidR="008C630A">
        <w:t>….</w:t>
      </w:r>
      <w:proofErr w:type="gramEnd"/>
      <w:r w:rsidR="008C630A">
        <w:t>….….….….….….….….….….….….….….….….….….….….….….….</w:t>
      </w:r>
      <w:r w:rsidR="008C630A">
        <w:t>..21</w:t>
      </w:r>
    </w:p>
    <w:p w14:paraId="7496351A" w14:textId="77777777" w:rsidR="00A473FD" w:rsidRPr="00D43F45" w:rsidRDefault="00A473FD" w:rsidP="00167AA6">
      <w:pPr>
        <w:jc w:val="both"/>
      </w:pPr>
    </w:p>
    <w:p w14:paraId="7565BD6A" w14:textId="4F9E8A6A" w:rsidR="00A473FD" w:rsidRDefault="00A473FD" w:rsidP="00167AA6">
      <w:pPr>
        <w:jc w:val="both"/>
      </w:pPr>
      <w:r>
        <w:rPr>
          <w:b/>
        </w:rPr>
        <w:t xml:space="preserve">Figure 3.3.4 </w:t>
      </w:r>
      <w:r>
        <w:t>Natural log plot of the dimensionless LCSR decay data along with the model utilizing the values obtained for τ</w:t>
      </w:r>
      <w:r>
        <w:rPr>
          <w:sz w:val="20"/>
          <w:szCs w:val="20"/>
          <w:vertAlign w:val="subscript"/>
        </w:rPr>
        <w:t>0</w:t>
      </w:r>
      <w:r>
        <w:t xml:space="preserve"> and λ</w:t>
      </w:r>
      <w:r w:rsidR="008C630A">
        <w:t>……</w:t>
      </w:r>
      <w:r w:rsidR="008C630A">
        <w:t>…………………………………………</w:t>
      </w:r>
      <w:r w:rsidR="008C630A">
        <w:t>……..….22</w:t>
      </w:r>
    </w:p>
    <w:p w14:paraId="13B41B49" w14:textId="77777777" w:rsidR="00545053" w:rsidRDefault="00545053" w:rsidP="00167AA6">
      <w:pPr>
        <w:jc w:val="both"/>
      </w:pPr>
    </w:p>
    <w:p w14:paraId="37B462AF" w14:textId="5FD523AA" w:rsidR="009B4715" w:rsidRDefault="00545053" w:rsidP="00167AA6">
      <w:pPr>
        <w:jc w:val="both"/>
      </w:pPr>
      <w:r>
        <w:rPr>
          <w:b/>
        </w:rPr>
        <w:t xml:space="preserve">Figure 3.3.5 </w:t>
      </w:r>
      <w:r>
        <w:t>Comparison of the decay data with the full model evaluated for τ</w:t>
      </w:r>
      <w:r>
        <w:rPr>
          <w:sz w:val="20"/>
          <w:szCs w:val="20"/>
          <w:vertAlign w:val="subscript"/>
        </w:rPr>
        <w:t>0</w:t>
      </w:r>
      <w:r>
        <w:t xml:space="preserve"> = 2.51s, λ = 1.60 s</w:t>
      </w:r>
      <w:r>
        <w:rPr>
          <w:vertAlign w:val="superscript"/>
        </w:rPr>
        <w:t>1/2</w:t>
      </w:r>
      <w:r>
        <w:t>, t</w:t>
      </w:r>
      <w:r>
        <w:rPr>
          <w:vertAlign w:val="subscript"/>
        </w:rPr>
        <w:t>cr</w:t>
      </w:r>
      <w:r>
        <w:t xml:space="preserve"> = 5.8s, and τ</w:t>
      </w:r>
      <w:r>
        <w:rPr>
          <w:vertAlign w:val="subscript"/>
        </w:rPr>
        <w:t xml:space="preserve">max </w:t>
      </w:r>
      <w:r w:rsidR="008C630A">
        <w:t>= 10.04s…………</w:t>
      </w:r>
      <w:r w:rsidR="008C630A">
        <w:t>……………………………………………………</w:t>
      </w:r>
      <w:r w:rsidR="008C630A">
        <w:t>….23</w:t>
      </w:r>
    </w:p>
    <w:p w14:paraId="6971C86F" w14:textId="77777777" w:rsidR="00BD4CA7" w:rsidRDefault="00BD4CA7" w:rsidP="00167AA6">
      <w:pPr>
        <w:jc w:val="both"/>
      </w:pPr>
    </w:p>
    <w:p w14:paraId="6528CC46" w14:textId="67DFCF29" w:rsidR="00272F27" w:rsidRPr="00A92F0F" w:rsidRDefault="00272F27" w:rsidP="00167AA6">
      <w:r>
        <w:rPr>
          <w:b/>
        </w:rPr>
        <w:t>Figure 4.1.1</w:t>
      </w:r>
      <w:r>
        <w:t xml:space="preserve"> Comparison of the LCSR response data from a standard 24AWG Type-K TC with its leads covered with insulation with a first-order model</w:t>
      </w:r>
      <w:r w:rsidR="008C630A">
        <w:t>…</w:t>
      </w:r>
      <w:r w:rsidR="008C630A">
        <w:t>…………</w:t>
      </w:r>
      <w:r w:rsidR="008C630A">
        <w:t>….</w:t>
      </w:r>
      <w:r w:rsidR="008C630A">
        <w:t>…………</w:t>
      </w:r>
      <w:r w:rsidR="008C630A">
        <w:t>…</w:t>
      </w:r>
      <w:r w:rsidR="008C630A">
        <w:t>………</w:t>
      </w:r>
      <w:r w:rsidR="008C630A">
        <w:t>...</w:t>
      </w:r>
      <w:r>
        <w:t>.</w:t>
      </w:r>
      <w:r w:rsidR="008C630A">
        <w:t>24</w:t>
      </w:r>
    </w:p>
    <w:p w14:paraId="7A48A4DA" w14:textId="77777777" w:rsidR="000F4980" w:rsidRDefault="000F4980" w:rsidP="00167AA6"/>
    <w:p w14:paraId="2E3EB4C4" w14:textId="0D09F53A" w:rsidR="00272F27" w:rsidRDefault="00272F27" w:rsidP="00167AA6">
      <w:r>
        <w:rPr>
          <w:b/>
        </w:rPr>
        <w:t>Figure 4.1.2</w:t>
      </w:r>
      <w:r>
        <w:t xml:space="preserve"> Comparison of the LCSR response data from the K2 TC with its leads covered with insulation with a first-order model.</w:t>
      </w:r>
      <w:r w:rsidR="008C630A" w:rsidRPr="008C630A">
        <w:t xml:space="preserve"> </w:t>
      </w:r>
      <w:r w:rsidR="008C630A">
        <w:t>……………………………………………………</w:t>
      </w:r>
      <w:r w:rsidR="008C630A">
        <w:t>………</w:t>
      </w:r>
      <w:proofErr w:type="gramStart"/>
      <w:r w:rsidR="008C630A">
        <w:t>..</w:t>
      </w:r>
      <w:proofErr w:type="gramEnd"/>
      <w:r w:rsidR="008C630A">
        <w:t>24</w:t>
      </w:r>
    </w:p>
    <w:p w14:paraId="656B62DD" w14:textId="77777777" w:rsidR="000F4980" w:rsidRDefault="000F4980" w:rsidP="00167AA6"/>
    <w:p w14:paraId="24004069" w14:textId="3EFC62A3" w:rsidR="00272F27" w:rsidRDefault="00272F27" w:rsidP="00167AA6">
      <w:r>
        <w:rPr>
          <w:b/>
        </w:rPr>
        <w:t xml:space="preserve">Figure 4.1.3 </w:t>
      </w:r>
      <w:r>
        <w:t>Comparison of the residual plots of the standard 24AWG TC and the K2 TC test data. The residual represents the difference between the covered leads test data and the first-order model.</w:t>
      </w:r>
      <w:r w:rsidR="008C630A" w:rsidRPr="008C630A">
        <w:t xml:space="preserve"> </w:t>
      </w:r>
      <w:r w:rsidR="008C630A">
        <w:t>……………………………………………………………………………………</w:t>
      </w:r>
      <w:proofErr w:type="gramStart"/>
      <w:r w:rsidR="008C630A">
        <w:t>..</w:t>
      </w:r>
      <w:proofErr w:type="gramEnd"/>
      <w:r w:rsidR="008C630A">
        <w:t>25</w:t>
      </w:r>
    </w:p>
    <w:p w14:paraId="7423AC24" w14:textId="77777777" w:rsidR="000F4980" w:rsidRDefault="000F4980" w:rsidP="00167AA6">
      <w:pPr>
        <w:jc w:val="both"/>
      </w:pPr>
    </w:p>
    <w:p w14:paraId="64D78538" w14:textId="7E8B7B45" w:rsidR="00272F27" w:rsidRDefault="00272F27" w:rsidP="00167AA6">
      <w:pPr>
        <w:jc w:val="both"/>
      </w:pPr>
      <w:r>
        <w:rPr>
          <w:b/>
        </w:rPr>
        <w:t xml:space="preserve">Figure 4.1.4 </w:t>
      </w:r>
      <w:r>
        <w:t>Comparison of the LCSR response data from a standard 24AWG Type-K TC with its leads exposed with a first-order model.</w:t>
      </w:r>
      <w:r w:rsidR="008C630A" w:rsidRPr="008C630A">
        <w:t xml:space="preserve"> </w:t>
      </w:r>
      <w:r w:rsidR="008C630A">
        <w:t>…………</w:t>
      </w:r>
      <w:r w:rsidR="008C630A">
        <w:t>...</w:t>
      </w:r>
      <w:r w:rsidR="008C630A">
        <w:t>…………………………………………</w:t>
      </w:r>
      <w:r w:rsidR="008C630A">
        <w:t>26</w:t>
      </w:r>
    </w:p>
    <w:p w14:paraId="7419CD46" w14:textId="77777777" w:rsidR="009B4715" w:rsidRPr="00285470" w:rsidRDefault="009B4715" w:rsidP="00167AA6">
      <w:pPr>
        <w:jc w:val="both"/>
      </w:pPr>
    </w:p>
    <w:p w14:paraId="20FCF201" w14:textId="7882D446" w:rsidR="00272F27" w:rsidRDefault="00272F27" w:rsidP="00167AA6">
      <w:pPr>
        <w:jc w:val="both"/>
      </w:pPr>
      <w:r>
        <w:rPr>
          <w:b/>
        </w:rPr>
        <w:t>Figure 4.1.5</w:t>
      </w:r>
      <w:r>
        <w:t xml:space="preserve"> Comparison of the LCSR response data from the K2 TC with its leads exposed with a first-order model</w:t>
      </w:r>
      <w:r w:rsidR="008C630A">
        <w:t>…</w:t>
      </w:r>
      <w:r w:rsidR="008C630A">
        <w:t>…………………………………………………………………………</w:t>
      </w:r>
      <w:r w:rsidR="008C630A">
        <w:t>…..27</w:t>
      </w:r>
    </w:p>
    <w:p w14:paraId="586F205B" w14:textId="77777777" w:rsidR="000F4980" w:rsidRDefault="000F4980" w:rsidP="00167AA6"/>
    <w:p w14:paraId="0BEFCE28" w14:textId="0228DF20" w:rsidR="00272F27" w:rsidRDefault="00272F27" w:rsidP="00167AA6">
      <w:r>
        <w:rPr>
          <w:b/>
        </w:rPr>
        <w:t xml:space="preserve">Figure 4.1.6 </w:t>
      </w:r>
      <w:r>
        <w:t>Comparison of the residual plots of the standard 24AWG TC and the K2 TC test data. The residual represents the difference between the exposed leads test data and the first-order model.</w:t>
      </w:r>
      <w:r w:rsidR="008C630A" w:rsidRPr="008C630A">
        <w:t xml:space="preserve"> </w:t>
      </w:r>
      <w:r w:rsidR="008C630A">
        <w:t>…………</w:t>
      </w:r>
      <w:r w:rsidR="008C630A">
        <w:t>.</w:t>
      </w:r>
      <w:r w:rsidR="008C630A">
        <w:t>…………</w:t>
      </w:r>
      <w:r w:rsidR="008C630A">
        <w:t>.</w:t>
      </w:r>
      <w:r w:rsidR="008C630A">
        <w:t>………………………………………………………………</w:t>
      </w:r>
      <w:r w:rsidR="008C630A">
        <w:t>28</w:t>
      </w:r>
    </w:p>
    <w:p w14:paraId="569F23FF" w14:textId="77777777" w:rsidR="00272F27" w:rsidRDefault="00272F27" w:rsidP="00167AA6"/>
    <w:p w14:paraId="3036C994" w14:textId="435FBCA6" w:rsidR="00272F27" w:rsidRPr="005B6B1D" w:rsidRDefault="00272F27" w:rsidP="00167AA6">
      <w:pPr>
        <w:jc w:val="both"/>
      </w:pPr>
      <w:r>
        <w:rPr>
          <w:b/>
        </w:rPr>
        <w:t>Figure 4.2.1</w:t>
      </w:r>
      <w:r>
        <w:t xml:space="preserve"> Comparison of the covered leads LCSR response data for the 24 AWG TC with the full model and the first-order model for τ</w:t>
      </w:r>
      <w:r>
        <w:rPr>
          <w:vertAlign w:val="subscript"/>
        </w:rPr>
        <w:t>0</w:t>
      </w:r>
      <w:r>
        <w:t xml:space="preserve"> = 2.69s</w:t>
      </w:r>
      <w:r w:rsidR="008C630A">
        <w:t>….</w:t>
      </w:r>
      <w:r w:rsidR="008C630A">
        <w:t>…………</w:t>
      </w:r>
      <w:r w:rsidR="008C630A">
        <w:t>…</w:t>
      </w:r>
      <w:r w:rsidR="008C630A">
        <w:t>…………</w:t>
      </w:r>
      <w:r w:rsidR="008C630A">
        <w:t>.</w:t>
      </w:r>
      <w:r w:rsidR="008C630A">
        <w:t>………………</w:t>
      </w:r>
      <w:r w:rsidR="008C630A">
        <w:t>…..29</w:t>
      </w:r>
    </w:p>
    <w:p w14:paraId="3234D75D" w14:textId="77777777" w:rsidR="00272F27" w:rsidRDefault="00272F27" w:rsidP="00167AA6"/>
    <w:p w14:paraId="69CCDBF8" w14:textId="29617FB8" w:rsidR="00272F27" w:rsidRDefault="00272F27" w:rsidP="00167AA6">
      <w:pPr>
        <w:jc w:val="both"/>
      </w:pPr>
      <w:r>
        <w:rPr>
          <w:b/>
        </w:rPr>
        <w:t>Figure 4.2.2</w:t>
      </w:r>
      <w:r>
        <w:t xml:space="preserve"> Comparison of the covered leads LCSR response data for the K2 TC with the full model and the first-order model for τ</w:t>
      </w:r>
      <w:r>
        <w:rPr>
          <w:vertAlign w:val="subscript"/>
        </w:rPr>
        <w:t>0</w:t>
      </w:r>
      <w:r>
        <w:t xml:space="preserve"> = 2.47s</w:t>
      </w:r>
      <w:r w:rsidR="008C630A">
        <w:t>….</w:t>
      </w:r>
      <w:r w:rsidR="008C630A">
        <w:t>…………………………………………</w:t>
      </w:r>
      <w:r w:rsidR="008C630A">
        <w:t>…….30</w:t>
      </w:r>
    </w:p>
    <w:p w14:paraId="5F23A9C6" w14:textId="77777777" w:rsidR="009B4715" w:rsidRDefault="009B4715" w:rsidP="00167AA6">
      <w:pPr>
        <w:jc w:val="both"/>
        <w:rPr>
          <w:b/>
        </w:rPr>
      </w:pPr>
    </w:p>
    <w:p w14:paraId="550F5340" w14:textId="45E42932" w:rsidR="00272F27" w:rsidRDefault="00272F27" w:rsidP="00167AA6">
      <w:pPr>
        <w:jc w:val="both"/>
      </w:pPr>
      <w:r>
        <w:rPr>
          <w:b/>
        </w:rPr>
        <w:t>Figure 4.2.3</w:t>
      </w:r>
      <w:r>
        <w:t xml:space="preserve"> Comparison of the residual plots of the standard 24AWG TC and the K2 TC test data. The residual represents the difference between the covered leads test data and the full model</w:t>
      </w:r>
      <w:r w:rsidR="008C630A">
        <w:t>….</w:t>
      </w:r>
      <w:r w:rsidR="008C630A">
        <w:t>……………………………………………………………………………………</w:t>
      </w:r>
      <w:r w:rsidR="008C630A">
        <w:t>…….31</w:t>
      </w:r>
    </w:p>
    <w:p w14:paraId="268EF30F" w14:textId="77777777" w:rsidR="00272F27" w:rsidRDefault="00272F27" w:rsidP="00167AA6">
      <w:pPr>
        <w:jc w:val="both"/>
        <w:rPr>
          <w:b/>
        </w:rPr>
      </w:pPr>
    </w:p>
    <w:p w14:paraId="19D369C4" w14:textId="3CDD6EDA" w:rsidR="00272F27" w:rsidRDefault="00272F27" w:rsidP="00167AA6">
      <w:r>
        <w:rPr>
          <w:b/>
        </w:rPr>
        <w:t xml:space="preserve">Figure 4.2.4 </w:t>
      </w:r>
      <w:r>
        <w:t>Comparison of the exposed leads LCSR response data for the 24 AWG TC with the full model and the first-order model for τ</w:t>
      </w:r>
      <w:r>
        <w:rPr>
          <w:vertAlign w:val="subscript"/>
        </w:rPr>
        <w:t>0</w:t>
      </w:r>
      <w:r>
        <w:t xml:space="preserve"> = 2.32s</w:t>
      </w:r>
      <w:r w:rsidR="008C630A">
        <w:t>….</w:t>
      </w:r>
      <w:r w:rsidR="008C630A">
        <w:t>………………………………</w:t>
      </w:r>
      <w:r w:rsidR="008C630A">
        <w:t>…………...31</w:t>
      </w:r>
    </w:p>
    <w:p w14:paraId="4EE6F499" w14:textId="77777777" w:rsidR="00272F27" w:rsidRDefault="00272F27" w:rsidP="00167AA6"/>
    <w:p w14:paraId="468D7203" w14:textId="067FA953" w:rsidR="00272F27" w:rsidRDefault="00272F27" w:rsidP="00167AA6">
      <w:r>
        <w:rPr>
          <w:b/>
        </w:rPr>
        <w:t xml:space="preserve">Figure 4.2.5 </w:t>
      </w:r>
      <w:r>
        <w:t>Comparison of the exposed leads LCSR response data for the K2 TC with the full model and the first-order model for τ</w:t>
      </w:r>
      <w:r>
        <w:rPr>
          <w:vertAlign w:val="subscript"/>
        </w:rPr>
        <w:t>0</w:t>
      </w:r>
      <w:r>
        <w:t xml:space="preserve"> = 2.41s</w:t>
      </w:r>
      <w:r w:rsidR="008C630A">
        <w:t>…</w:t>
      </w:r>
      <w:r w:rsidR="008C630A">
        <w:t>…………………………………………</w:t>
      </w:r>
      <w:r w:rsidR="008C630A">
        <w:t>……..32</w:t>
      </w:r>
    </w:p>
    <w:p w14:paraId="48ADD852" w14:textId="77777777" w:rsidR="00272F27" w:rsidRDefault="00272F27" w:rsidP="00167AA6"/>
    <w:p w14:paraId="42382116" w14:textId="613FE177" w:rsidR="00272F27" w:rsidRPr="00CF61AB" w:rsidRDefault="00272F27" w:rsidP="00167AA6">
      <w:pPr>
        <w:jc w:val="both"/>
      </w:pPr>
      <w:r>
        <w:rPr>
          <w:b/>
        </w:rPr>
        <w:t>Figure 4.2.6</w:t>
      </w:r>
      <w:r>
        <w:t xml:space="preserve"> Comparison of the residual plots of the standard 24AWG TC and the K2 TC test data. The residual represents the difference between the exposed leads test data and the full model</w:t>
      </w:r>
      <w:r w:rsidR="008C630A">
        <w:t>……………………………………………………………………………………………</w:t>
      </w:r>
      <w:r w:rsidR="008C630A">
        <w:t>.</w:t>
      </w:r>
      <w:r>
        <w:t>.</w:t>
      </w:r>
      <w:r w:rsidR="008C630A">
        <w:t>33</w:t>
      </w:r>
    </w:p>
    <w:p w14:paraId="5050AE36" w14:textId="77777777" w:rsidR="00272F27" w:rsidRPr="009B4715" w:rsidRDefault="00272F27" w:rsidP="00167AA6"/>
    <w:p w14:paraId="64F6C007" w14:textId="5FF5A8EB" w:rsidR="00272F27" w:rsidRDefault="00272F27" w:rsidP="00167AA6">
      <w:r>
        <w:rPr>
          <w:b/>
        </w:rPr>
        <w:t>Figure 4.3.1</w:t>
      </w:r>
      <w:r>
        <w:t xml:space="preserve"> Zoomed in plot of dimensionless temperature decay data sets for various air velocities ranging from 10 cm/s to 150 cm/s with a line at </w:t>
      </w:r>
      <w:proofErr w:type="gramStart"/>
      <w:r>
        <w:t>θ(</w:t>
      </w:r>
      <w:proofErr w:type="gramEnd"/>
      <w:r>
        <w:t>t) = 0.368</w:t>
      </w:r>
      <w:r w:rsidR="008C630A">
        <w:t>……………………</w:t>
      </w:r>
      <w:r w:rsidR="008C630A">
        <w:t>…..</w:t>
      </w:r>
      <w:r>
        <w:t>.</w:t>
      </w:r>
      <w:r w:rsidR="008C630A">
        <w:t>34</w:t>
      </w:r>
    </w:p>
    <w:p w14:paraId="0D4260EF" w14:textId="77777777" w:rsidR="00272F27" w:rsidRDefault="00272F27" w:rsidP="00167AA6"/>
    <w:p w14:paraId="2143258B" w14:textId="5BC3F895" w:rsidR="00272F27" w:rsidRPr="001D6E5E" w:rsidRDefault="00272F27" w:rsidP="00167AA6">
      <w:pPr>
        <w:rPr>
          <w:b/>
        </w:rPr>
      </w:pPr>
      <w:r>
        <w:rPr>
          <w:b/>
        </w:rPr>
        <w:t>Figure 4.3.2</w:t>
      </w:r>
      <w:r w:rsidRPr="001D6E5E">
        <w:t xml:space="preserve"> </w:t>
      </w:r>
      <w:r>
        <w:t xml:space="preserve">Comparison of the present data converted to Nusselt numbers with forced convection correlations for </w:t>
      </w:r>
      <w:proofErr w:type="spellStart"/>
      <w:r>
        <w:t>Pr</w:t>
      </w:r>
      <w:proofErr w:type="spellEnd"/>
      <w:r>
        <w:t xml:space="preserve"> = 0.71 along with mixed convection estimation for n = 3, </w:t>
      </w:r>
      <w:proofErr w:type="spellStart"/>
      <w:r>
        <w:t>Ra</w:t>
      </w:r>
      <w:r>
        <w:rPr>
          <w:vertAlign w:val="subscript"/>
        </w:rPr>
        <w:t>D</w:t>
      </w:r>
      <w:proofErr w:type="spellEnd"/>
      <w:r>
        <w:t xml:space="preserve"> = 2.5</w:t>
      </w:r>
      <w:r w:rsidR="008C630A">
        <w:t>………………………………………………………………………………………………</w:t>
      </w:r>
      <w:r w:rsidR="008C630A">
        <w:t>..</w:t>
      </w:r>
      <w:r>
        <w:t>.</w:t>
      </w:r>
      <w:r w:rsidR="008C630A">
        <w:t>36</w:t>
      </w:r>
    </w:p>
    <w:p w14:paraId="18B02071" w14:textId="77777777" w:rsidR="00272F27" w:rsidRDefault="00272F27" w:rsidP="00167AA6">
      <w:pPr>
        <w:jc w:val="both"/>
      </w:pPr>
    </w:p>
    <w:p w14:paraId="0D9FBA2A" w14:textId="4512FC5F" w:rsidR="009B4715" w:rsidRPr="00E01C0E" w:rsidRDefault="009B4715" w:rsidP="00167AA6">
      <w:r>
        <w:rPr>
          <w:b/>
        </w:rPr>
        <w:t>Figure A.2.1</w:t>
      </w:r>
      <w:r>
        <w:t xml:space="preserve"> Photo of the complete apparatus used to conduct LCSR tests </w:t>
      </w:r>
      <w:r w:rsidR="008C630A">
        <w:t>on thermocouples in cross flow.</w:t>
      </w:r>
      <w:r w:rsidR="008C630A" w:rsidRPr="008C630A">
        <w:t xml:space="preserve"> </w:t>
      </w:r>
      <w:r w:rsidR="008C630A">
        <w:t>……………………………………………………………………………………</w:t>
      </w:r>
      <w:r w:rsidR="008C630A">
        <w:t>….42</w:t>
      </w:r>
    </w:p>
    <w:p w14:paraId="43B584AC" w14:textId="77777777" w:rsidR="009B4715" w:rsidRDefault="009B4715" w:rsidP="00167AA6"/>
    <w:p w14:paraId="25AF82CB" w14:textId="53A35000" w:rsidR="009B4715" w:rsidRPr="00E01C0E" w:rsidRDefault="009B4715" w:rsidP="00167AA6">
      <w:r>
        <w:rPr>
          <w:b/>
        </w:rPr>
        <w:t>Figure A.2.2</w:t>
      </w:r>
      <w:r>
        <w:t xml:space="preserve"> Photo of the solid-state and mechanical relays used for LCSR testing.</w:t>
      </w:r>
      <w:r w:rsidR="008C630A" w:rsidRPr="008C630A">
        <w:t xml:space="preserve"> </w:t>
      </w:r>
      <w:r w:rsidR="008C630A">
        <w:t>…………</w:t>
      </w:r>
      <w:r w:rsidR="008C630A">
        <w:t>.42</w:t>
      </w:r>
    </w:p>
    <w:p w14:paraId="59396416" w14:textId="77777777" w:rsidR="009B4715" w:rsidRDefault="009B4715" w:rsidP="00167AA6"/>
    <w:p w14:paraId="09C17EA1" w14:textId="0AE0DE4B" w:rsidR="009B4715" w:rsidRPr="00E01C0E" w:rsidRDefault="002664AF" w:rsidP="00167AA6">
      <w:r>
        <w:rPr>
          <w:b/>
        </w:rPr>
        <w:t xml:space="preserve">Figure A.2.3 </w:t>
      </w:r>
      <w:r w:rsidR="009B4715">
        <w:t>Photo of a balanced-leads Type-K thermocouple and a hot-wire anemometer at the entrance of the flow channel.</w:t>
      </w:r>
      <w:r w:rsidR="008C630A" w:rsidRPr="008C630A">
        <w:t xml:space="preserve"> </w:t>
      </w:r>
      <w:r w:rsidR="008C630A">
        <w:t>……………………………………………………………………</w:t>
      </w:r>
      <w:r w:rsidR="008C630A">
        <w:t>43</w:t>
      </w:r>
    </w:p>
    <w:p w14:paraId="0BC487F0" w14:textId="77777777" w:rsidR="009B4715" w:rsidRDefault="009B4715" w:rsidP="009B4715">
      <w:pPr>
        <w:spacing w:line="360" w:lineRule="auto"/>
        <w:jc w:val="both"/>
      </w:pPr>
    </w:p>
    <w:p w14:paraId="54F758C4" w14:textId="77777777" w:rsidR="0085757D" w:rsidRPr="00C50BFF" w:rsidRDefault="0085757D" w:rsidP="00333FDE">
      <w:pPr>
        <w:numPr>
          <w:ilvl w:val="12"/>
          <w:numId w:val="0"/>
        </w:numPr>
        <w:spacing w:line="360" w:lineRule="auto"/>
        <w:rPr>
          <w:rFonts w:cs="Arial"/>
        </w:rPr>
        <w:sectPr w:rsidR="0085757D" w:rsidRPr="00C50BFF" w:rsidSect="007F4699">
          <w:headerReference w:type="even" r:id="rId28"/>
          <w:headerReference w:type="default" r:id="rId29"/>
          <w:footerReference w:type="default" r:id="rId30"/>
          <w:pgSz w:w="12240" w:h="15840" w:code="1"/>
          <w:pgMar w:top="1440" w:right="1440" w:bottom="1440" w:left="1440" w:header="720" w:footer="1440" w:gutter="0"/>
          <w:pgNumType w:fmt="lowerRoman" w:start="1"/>
          <w:cols w:space="720"/>
          <w:noEndnote/>
          <w:titlePg/>
        </w:sectPr>
      </w:pPr>
    </w:p>
    <w:p w14:paraId="3C0696A1" w14:textId="1E269FD5" w:rsidR="0056573C" w:rsidRPr="00584D6E" w:rsidRDefault="003F7418" w:rsidP="00584D6E">
      <w:pPr>
        <w:pStyle w:val="Heading1"/>
        <w:spacing w:line="360" w:lineRule="auto"/>
        <w:rPr>
          <w:rFonts w:ascii="Times New Roman" w:hAnsi="Times New Roman"/>
          <w:sz w:val="24"/>
        </w:rPr>
      </w:pPr>
      <w:bookmarkStart w:id="0" w:name="_Toc245184029"/>
      <w:bookmarkStart w:id="1" w:name="_Toc245184087"/>
      <w:bookmarkStart w:id="2" w:name="_Toc245184211"/>
      <w:bookmarkStart w:id="3" w:name="_Toc245184258"/>
      <w:bookmarkStart w:id="4" w:name="_Toc245184844"/>
      <w:bookmarkStart w:id="5" w:name="_Toc245184871"/>
      <w:bookmarkStart w:id="6" w:name="_Toc286145903"/>
      <w:bookmarkStart w:id="7" w:name="_Toc245183736"/>
      <w:bookmarkStart w:id="8" w:name="_Toc245183960"/>
      <w:r>
        <w:rPr>
          <w:rFonts w:ascii="Times New Roman" w:hAnsi="Times New Roman"/>
          <w:sz w:val="24"/>
        </w:rPr>
        <w:t>Chapter 1: Introduction</w:t>
      </w:r>
      <w:bookmarkEnd w:id="0"/>
      <w:bookmarkEnd w:id="1"/>
      <w:bookmarkEnd w:id="2"/>
      <w:bookmarkEnd w:id="3"/>
      <w:bookmarkEnd w:id="4"/>
      <w:bookmarkEnd w:id="5"/>
    </w:p>
    <w:p w14:paraId="63CD6E96" w14:textId="77777777" w:rsidR="00310E70" w:rsidRPr="00310E70" w:rsidRDefault="002761CF" w:rsidP="00310E70">
      <w:pPr>
        <w:numPr>
          <w:ilvl w:val="1"/>
          <w:numId w:val="43"/>
        </w:numPr>
        <w:rPr>
          <w:b/>
        </w:rPr>
      </w:pPr>
      <w:r>
        <w:rPr>
          <w:b/>
        </w:rPr>
        <w:t>Background</w:t>
      </w:r>
    </w:p>
    <w:p w14:paraId="5B185100" w14:textId="77777777" w:rsidR="00AE31BD" w:rsidRDefault="00AE31BD" w:rsidP="00AE31BD">
      <w:pPr>
        <w:rPr>
          <w:b/>
        </w:rPr>
      </w:pPr>
    </w:p>
    <w:p w14:paraId="5AEF2A3A" w14:textId="77777777" w:rsidR="00A52F9B" w:rsidRDefault="00D4702F" w:rsidP="00324941">
      <w:pPr>
        <w:spacing w:line="360" w:lineRule="auto"/>
        <w:jc w:val="both"/>
      </w:pPr>
      <w:r>
        <w:t xml:space="preserve">A thermocouple (TC) can be used to provide temperature data in various mediums. TCs are widely used in various industrial applications. However, unless the process is steady state and the leads of the TC are along the isotherm, the measured temperature of the TC is different from the temperature of the target host. </w:t>
      </w:r>
      <w:r w:rsidR="009A4125">
        <w:t xml:space="preserve">In order to correct for this discrepancy, the thermocouple must be characterized. </w:t>
      </w:r>
      <w:r w:rsidR="00584D6E">
        <w:t xml:space="preserve">For steady </w:t>
      </w:r>
      <w:r w:rsidR="00802522">
        <w:t xml:space="preserve">state conditions in which the lead wires are not parallel to the isotherm, the difference between the target temperature and the TC temperature is due to axial conduction along the lead wires. For transient measurements, the problem is worsened by the response time of the thermocouple. The orientation of the TC leads with respect to the isotherm is important and must </w:t>
      </w:r>
      <w:r w:rsidR="00584D6E">
        <w:t>b</w:t>
      </w:r>
      <w:r w:rsidR="00802522">
        <w:t xml:space="preserve">e considered when pursuing a </w:t>
      </w:r>
      <w:r w:rsidR="00584D6E">
        <w:t xml:space="preserve">response </w:t>
      </w:r>
      <w:r w:rsidR="00802522">
        <w:t xml:space="preserve">characterization technique. </w:t>
      </w:r>
    </w:p>
    <w:p w14:paraId="7459D785" w14:textId="77777777" w:rsidR="00A52F9B" w:rsidRDefault="00A52F9B" w:rsidP="00324941">
      <w:pPr>
        <w:spacing w:line="360" w:lineRule="auto"/>
        <w:jc w:val="both"/>
      </w:pPr>
    </w:p>
    <w:p w14:paraId="4BD5FD40" w14:textId="6B616B52" w:rsidR="00A52F9B" w:rsidRDefault="00802522" w:rsidP="00324941">
      <w:pPr>
        <w:spacing w:line="360" w:lineRule="auto"/>
        <w:jc w:val="both"/>
      </w:pPr>
      <w:r>
        <w:t>Consider the installed thermocouple orientations shown in Figure 1.1</w:t>
      </w:r>
      <w:r w:rsidR="00584D6E">
        <w:t>.1</w:t>
      </w:r>
      <w:r>
        <w:t>,</w:t>
      </w:r>
      <w:r w:rsidR="00491AC1">
        <w:t xml:space="preserve"> which displays one TC </w:t>
      </w:r>
      <w:r w:rsidR="00584D6E">
        <w:t>installed</w:t>
      </w:r>
      <w:r w:rsidR="00491AC1">
        <w:t xml:space="preserve"> with its leads normal </w:t>
      </w:r>
      <w:r w:rsidR="00584D6E">
        <w:t>to the isotherm and another TC installed</w:t>
      </w:r>
      <w:r w:rsidR="00491AC1">
        <w:t xml:space="preserve"> with its leads parallel to the isotherm. If the surface heat flux is uniform</w:t>
      </w:r>
      <w:r w:rsidR="00B95535">
        <w:t xml:space="preserve">, TC situated normal to the isotherm will experience conductive lead loss effects. Therefore, the characterization technique must account for the response time of the TC </w:t>
      </w:r>
      <w:r w:rsidR="00584D6E">
        <w:t xml:space="preserve">bead </w:t>
      </w:r>
      <w:r w:rsidR="00B95535">
        <w:t xml:space="preserve">as well as these lead losses. However, the TC </w:t>
      </w:r>
      <w:r w:rsidR="00584D6E">
        <w:t xml:space="preserve">oriented </w:t>
      </w:r>
      <w:r w:rsidR="00B95535">
        <w:t xml:space="preserve">parallel to the isotherm will not experience any conductive lead loss effects. </w:t>
      </w:r>
      <w:r w:rsidR="00584D6E">
        <w:t xml:space="preserve">This is an idealization based on the assumption of negligible temperature difference between the TC bead and its lead wires. </w:t>
      </w:r>
      <w:r w:rsidR="00B95535">
        <w:t>The characterization technique for a TC whose leads are parallel to the isotherm must only account for the re</w:t>
      </w:r>
      <w:r w:rsidR="00584D6E">
        <w:t>sponse time of the thermocouple bead.</w:t>
      </w:r>
      <w:r w:rsidR="00B95535">
        <w:t xml:space="preserve"> </w:t>
      </w:r>
    </w:p>
    <w:p w14:paraId="001C10F0" w14:textId="6EC65340" w:rsidR="00802522" w:rsidRDefault="00597A98" w:rsidP="00324941">
      <w:pPr>
        <w:spacing w:line="360" w:lineRule="auto"/>
        <w:jc w:val="center"/>
        <w:rPr>
          <w:rFonts w:eastAsia="Calibri"/>
          <w:szCs w:val="22"/>
        </w:rPr>
      </w:pPr>
      <w:r>
        <w:rPr>
          <w:rFonts w:eastAsia="Calibri"/>
          <w:noProof/>
          <w:szCs w:val="22"/>
        </w:rPr>
        <w:drawing>
          <wp:inline distT="0" distB="0" distL="0" distR="0" wp14:anchorId="1FD1FF9A" wp14:editId="033D26E3">
            <wp:extent cx="2917632" cy="2095246"/>
            <wp:effectExtent l="0" t="0" r="3810"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1">
                      <a:extLst>
                        <a:ext uri="{28A0092B-C50C-407E-A947-70E740481C1C}">
                          <a14:useLocalDpi xmlns:a14="http://schemas.microsoft.com/office/drawing/2010/main" val="0"/>
                        </a:ext>
                      </a:extLst>
                    </a:blip>
                    <a:srcRect r="7289" b="10028"/>
                    <a:stretch/>
                  </pic:blipFill>
                  <pic:spPr bwMode="auto">
                    <a:xfrm>
                      <a:off x="0" y="0"/>
                      <a:ext cx="2917632" cy="2095246"/>
                    </a:xfrm>
                    <a:prstGeom prst="rect">
                      <a:avLst/>
                    </a:prstGeom>
                    <a:noFill/>
                    <a:ln>
                      <a:noFill/>
                    </a:ln>
                    <a:extLst>
                      <a:ext uri="{53640926-AAD7-44d8-BBD7-CCE9431645EC}">
                        <a14:shadowObscured xmlns:a14="http://schemas.microsoft.com/office/drawing/2010/main"/>
                      </a:ext>
                    </a:extLst>
                  </pic:spPr>
                </pic:pic>
              </a:graphicData>
            </a:graphic>
          </wp:inline>
        </w:drawing>
      </w:r>
    </w:p>
    <w:p w14:paraId="4FC2745E" w14:textId="786B4D4C" w:rsidR="00802522" w:rsidRDefault="00802522" w:rsidP="00324941">
      <w:pPr>
        <w:spacing w:line="360" w:lineRule="auto"/>
        <w:jc w:val="both"/>
        <w:rPr>
          <w:rFonts w:eastAsia="Calibri"/>
        </w:rPr>
      </w:pPr>
      <w:r w:rsidRPr="00640E70">
        <w:rPr>
          <w:rFonts w:eastAsia="Calibri"/>
          <w:b/>
        </w:rPr>
        <w:t xml:space="preserve">Figure </w:t>
      </w:r>
      <w:r w:rsidR="00CD5678">
        <w:rPr>
          <w:rFonts w:eastAsia="Calibri"/>
          <w:b/>
        </w:rPr>
        <w:t>1.</w:t>
      </w:r>
      <w:r w:rsidRPr="00640E70">
        <w:rPr>
          <w:rFonts w:eastAsia="Calibri"/>
          <w:b/>
        </w:rPr>
        <w:t>1.1</w:t>
      </w:r>
      <w:r w:rsidRPr="00640E70">
        <w:rPr>
          <w:rFonts w:eastAsia="Calibri"/>
        </w:rPr>
        <w:t xml:space="preserve"> Diagram demonstrating</w:t>
      </w:r>
      <w:r w:rsidR="00434A36">
        <w:rPr>
          <w:rFonts w:eastAsia="Calibri"/>
        </w:rPr>
        <w:t xml:space="preserve"> thermocouple lead wire orientations</w:t>
      </w:r>
      <w:r w:rsidR="009B4715">
        <w:rPr>
          <w:rFonts w:eastAsia="Calibri"/>
        </w:rPr>
        <w:t>.</w:t>
      </w:r>
    </w:p>
    <w:p w14:paraId="71F7284B" w14:textId="77777777" w:rsidR="004B2A2B" w:rsidRDefault="004B2A2B" w:rsidP="00324941">
      <w:pPr>
        <w:spacing w:line="360" w:lineRule="auto"/>
        <w:jc w:val="both"/>
        <w:rPr>
          <w:rFonts w:eastAsia="Calibri"/>
        </w:rPr>
      </w:pPr>
    </w:p>
    <w:p w14:paraId="31D1ADEC" w14:textId="72C4AA25" w:rsidR="00C275E9" w:rsidRDefault="00A52F9B" w:rsidP="00120B7E">
      <w:pPr>
        <w:spacing w:line="360" w:lineRule="auto"/>
        <w:jc w:val="both"/>
        <w:rPr>
          <w:rFonts w:eastAsia="Calibri"/>
        </w:rPr>
      </w:pPr>
      <w:r>
        <w:rPr>
          <w:rFonts w:eastAsia="Calibri"/>
        </w:rPr>
        <w:t>Thermal protection systems (TPS) of h</w:t>
      </w:r>
      <w:r w:rsidR="00552CBD">
        <w:rPr>
          <w:rFonts w:eastAsia="Calibri"/>
        </w:rPr>
        <w:t>ypersonic</w:t>
      </w:r>
      <w:r>
        <w:rPr>
          <w:rFonts w:eastAsia="Calibri"/>
        </w:rPr>
        <w:t xml:space="preserve"> flight vehicles</w:t>
      </w:r>
      <w:r w:rsidR="00552CBD">
        <w:rPr>
          <w:rFonts w:eastAsia="Calibri"/>
        </w:rPr>
        <w:t>, engine combustion, and fire research applications utilize</w:t>
      </w:r>
      <w:r w:rsidR="004B2A2B">
        <w:rPr>
          <w:rFonts w:eastAsia="Calibri"/>
        </w:rPr>
        <w:t xml:space="preserve"> TCs</w:t>
      </w:r>
      <w:r w:rsidR="00552CBD">
        <w:rPr>
          <w:rFonts w:eastAsia="Calibri"/>
        </w:rPr>
        <w:t xml:space="preserve"> installed in a solid material. The </w:t>
      </w:r>
      <w:r w:rsidR="00CD5203">
        <w:rPr>
          <w:rFonts w:eastAsia="Calibri"/>
        </w:rPr>
        <w:t>pertinent</w:t>
      </w:r>
      <w:r w:rsidR="00552CBD">
        <w:rPr>
          <w:rFonts w:eastAsia="Calibri"/>
        </w:rPr>
        <w:t xml:space="preserve"> i</w:t>
      </w:r>
      <w:r w:rsidR="004B2A2B">
        <w:rPr>
          <w:rFonts w:eastAsia="Calibri"/>
        </w:rPr>
        <w:t xml:space="preserve">nverse heat conduction analysis </w:t>
      </w:r>
      <w:r w:rsidR="00217438">
        <w:rPr>
          <w:rFonts w:eastAsia="Calibri"/>
        </w:rPr>
        <w:t>require</w:t>
      </w:r>
      <w:r w:rsidR="00CD5203">
        <w:rPr>
          <w:rFonts w:eastAsia="Calibri"/>
        </w:rPr>
        <w:t>s</w:t>
      </w:r>
      <w:r w:rsidR="004B2A2B">
        <w:rPr>
          <w:rFonts w:eastAsia="Calibri"/>
        </w:rPr>
        <w:t xml:space="preserve"> accurate in-depth positional </w:t>
      </w:r>
      <w:r w:rsidR="00E2228D">
        <w:rPr>
          <w:rFonts w:eastAsia="Calibri"/>
        </w:rPr>
        <w:t xml:space="preserve">temperature data in order to predict thermal conditions at boundaries of interest, such as surface heat flux and surface temperature. </w:t>
      </w:r>
      <w:r w:rsidR="00217438">
        <w:rPr>
          <w:rFonts w:eastAsia="Calibri"/>
        </w:rPr>
        <w:t>Therefore, ch</w:t>
      </w:r>
      <w:r w:rsidR="00C852CC">
        <w:rPr>
          <w:rFonts w:eastAsia="Calibri"/>
        </w:rPr>
        <w:t>aracterization of an installed TC</w:t>
      </w:r>
      <w:r w:rsidR="00217438">
        <w:rPr>
          <w:rFonts w:eastAsia="Calibri"/>
        </w:rPr>
        <w:t xml:space="preserve"> is vital to solving inverse heat conduction problems. </w:t>
      </w:r>
      <w:r w:rsidR="00105B25">
        <w:t xml:space="preserve">Thermocouple manufacturers often report measured response time for the probes when the probe is subjected to a step change in water or air flowing at some velocity. This response information is only valid when the end user subjects the TC </w:t>
      </w:r>
      <w:r w:rsidR="00DF2655">
        <w:t>probes</w:t>
      </w:r>
      <w:r w:rsidR="00105B25">
        <w:t xml:space="preserve"> to the exact test conditions performed by the manufacturer. </w:t>
      </w:r>
      <w:r w:rsidR="00DF2655">
        <w:t xml:space="preserve">Therefore, the characteristics of the </w:t>
      </w:r>
      <w:r w:rsidR="002215D8">
        <w:t xml:space="preserve">TC probes must be </w:t>
      </w:r>
      <w:r>
        <w:t>determined</w:t>
      </w:r>
      <w:r w:rsidR="002215D8">
        <w:t xml:space="preserve"> after the user installs them. </w:t>
      </w:r>
      <w:r w:rsidR="00CD7125">
        <w:t xml:space="preserve">The </w:t>
      </w:r>
      <w:r w:rsidR="00CD7125">
        <w:rPr>
          <w:u w:val="single"/>
        </w:rPr>
        <w:t>L</w:t>
      </w:r>
      <w:r w:rsidR="00CD7125">
        <w:t xml:space="preserve">oop </w:t>
      </w:r>
      <w:r w:rsidR="00CD7125">
        <w:rPr>
          <w:u w:val="single"/>
        </w:rPr>
        <w:t>C</w:t>
      </w:r>
      <w:r w:rsidR="00CD7125">
        <w:t xml:space="preserve">urrent </w:t>
      </w:r>
      <w:r w:rsidR="00CD7125">
        <w:rPr>
          <w:u w:val="single"/>
        </w:rPr>
        <w:t>S</w:t>
      </w:r>
      <w:r w:rsidR="00CD7125">
        <w:t xml:space="preserve">tep </w:t>
      </w:r>
      <w:r w:rsidR="00CD7125">
        <w:rPr>
          <w:u w:val="single"/>
        </w:rPr>
        <w:t>R</w:t>
      </w:r>
      <w:r w:rsidR="00CD7125">
        <w:t xml:space="preserve">esponse (LCSR) </w:t>
      </w:r>
      <w:r w:rsidR="00C703E4">
        <w:t xml:space="preserve">test </w:t>
      </w:r>
      <w:r>
        <w:t xml:space="preserve">method has been used for years </w:t>
      </w:r>
      <w:r w:rsidR="00CD7125">
        <w:t>i</w:t>
      </w:r>
      <w:r>
        <w:t>n the nuclear energy industry to characterize the response of installed</w:t>
      </w:r>
      <w:r w:rsidR="00CD7125">
        <w:t xml:space="preserve"> resistance temperature detectors</w:t>
      </w:r>
      <w:r w:rsidR="00272F27">
        <w:t xml:space="preserve"> (RTDs)</w:t>
      </w:r>
      <w:r w:rsidR="00CD7125">
        <w:t>.</w:t>
      </w:r>
      <w:r w:rsidR="00BD406E">
        <w:t xml:space="preserve"> </w:t>
      </w:r>
      <w:r>
        <w:t>It will be</w:t>
      </w:r>
      <w:r w:rsidR="00BD406E">
        <w:t xml:space="preserve"> shown that the method is capable of determining accurate resp</w:t>
      </w:r>
      <w:r w:rsidR="002314EB">
        <w:t xml:space="preserve">onse data from in-situ TCs. </w:t>
      </w:r>
      <w:r w:rsidR="00381F6D">
        <w:t xml:space="preserve">Additionally, if the TC is installed in a fluid domain, its response data obtained from LCSR can be correlated to </w:t>
      </w:r>
      <w:r w:rsidR="00B84962">
        <w:t xml:space="preserve">determine </w:t>
      </w:r>
      <w:r w:rsidR="00570AEC">
        <w:t xml:space="preserve">low flow </w:t>
      </w:r>
      <w:r w:rsidR="00381F6D">
        <w:t xml:space="preserve">velocity measurements. </w:t>
      </w:r>
    </w:p>
    <w:p w14:paraId="540A0722" w14:textId="77777777" w:rsidR="00C275E9" w:rsidRPr="00120B7E" w:rsidRDefault="00C275E9" w:rsidP="00120B7E">
      <w:pPr>
        <w:spacing w:line="360" w:lineRule="auto"/>
        <w:jc w:val="both"/>
        <w:rPr>
          <w:rFonts w:eastAsia="Calibri"/>
        </w:rPr>
      </w:pPr>
    </w:p>
    <w:p w14:paraId="1FC0795F" w14:textId="77777777" w:rsidR="00AE31BD" w:rsidRDefault="002761CF" w:rsidP="00FC438D">
      <w:pPr>
        <w:numPr>
          <w:ilvl w:val="1"/>
          <w:numId w:val="43"/>
        </w:numPr>
        <w:rPr>
          <w:b/>
        </w:rPr>
      </w:pPr>
      <w:r>
        <w:rPr>
          <w:b/>
        </w:rPr>
        <w:t>Literature Review</w:t>
      </w:r>
    </w:p>
    <w:p w14:paraId="35FCF912" w14:textId="77777777" w:rsidR="00AE31BD" w:rsidRDefault="00AE31BD" w:rsidP="00AE31BD">
      <w:pPr>
        <w:rPr>
          <w:b/>
        </w:rPr>
      </w:pPr>
    </w:p>
    <w:p w14:paraId="44EBECEC" w14:textId="28832594" w:rsidR="00BC7A86" w:rsidRDefault="005A6584" w:rsidP="000D135D">
      <w:pPr>
        <w:spacing w:line="360" w:lineRule="auto"/>
        <w:jc w:val="both"/>
      </w:pPr>
      <w:r>
        <w:t xml:space="preserve">As mentioned in the previous section, LCSR was developed to measure </w:t>
      </w:r>
      <w:r w:rsidR="00D54169">
        <w:t xml:space="preserve">the </w:t>
      </w:r>
      <w:r>
        <w:t xml:space="preserve">in-situ transient response of temperature sensors such as thermocouples. </w:t>
      </w:r>
      <w:r w:rsidR="00757216">
        <w:t xml:space="preserve">The LCSR method outlined by Carroll and Shepard </w:t>
      </w:r>
      <w:r w:rsidR="00A52F9B">
        <w:t xml:space="preserve">[1] </w:t>
      </w:r>
      <w:r w:rsidR="003F6EE8">
        <w:t>specifies</w:t>
      </w:r>
      <w:r w:rsidR="00757216">
        <w:t xml:space="preserve"> that an electric current is passed through the sensor circuit until the sensor attains a steady state temperature, then the current is t</w:t>
      </w:r>
      <w:r w:rsidR="00A52F9B">
        <w:t xml:space="preserve">urned off, and finally the time </w:t>
      </w:r>
      <w:r w:rsidR="00757216">
        <w:t xml:space="preserve">dependence of the cooling is analyzed to </w:t>
      </w:r>
      <w:r w:rsidR="00CF6240">
        <w:t>pr</w:t>
      </w:r>
      <w:r w:rsidR="00A52F9B">
        <w:t>edict the transient response</w:t>
      </w:r>
      <w:r w:rsidR="00CF6240">
        <w:t xml:space="preserve">. </w:t>
      </w:r>
      <w:r w:rsidR="003636A0">
        <w:t xml:space="preserve">The </w:t>
      </w:r>
      <w:r w:rsidR="00A52F9B">
        <w:t xml:space="preserve">decay </w:t>
      </w:r>
      <w:r w:rsidR="003636A0">
        <w:t xml:space="preserve">response data collected from LCSR was compared to that of plunge tests on the same TC. </w:t>
      </w:r>
      <w:r w:rsidR="003D4F02">
        <w:t xml:space="preserve">The </w:t>
      </w:r>
      <w:r w:rsidR="000D135D">
        <w:t xml:space="preserve">TC </w:t>
      </w:r>
      <w:r w:rsidR="00A52F9B">
        <w:t xml:space="preserve">decay data </w:t>
      </w:r>
      <w:r w:rsidR="000D135D">
        <w:t xml:space="preserve">was analyzed using </w:t>
      </w:r>
      <w:r w:rsidR="004E17B2">
        <w:t xml:space="preserve">a response </w:t>
      </w:r>
      <w:r w:rsidR="00A52F9B">
        <w:t xml:space="preserve">model </w:t>
      </w:r>
      <w:r w:rsidR="004E17B2">
        <w:t>of the form:</w:t>
      </w:r>
    </w:p>
    <w:tbl>
      <w:tblPr>
        <w:tblW w:w="5000" w:type="pct"/>
        <w:tblLook w:val="04A0" w:firstRow="1" w:lastRow="0" w:firstColumn="1" w:lastColumn="0" w:noHBand="0" w:noVBand="1"/>
      </w:tblPr>
      <w:tblGrid>
        <w:gridCol w:w="222"/>
        <w:gridCol w:w="8498"/>
        <w:gridCol w:w="856"/>
      </w:tblGrid>
      <w:tr w:rsidR="00BC7A86" w:rsidRPr="00E20A5D" w14:paraId="3CA9CA27" w14:textId="77777777" w:rsidTr="00183D7C">
        <w:tc>
          <w:tcPr>
            <w:tcW w:w="122" w:type="pct"/>
            <w:shd w:val="clear" w:color="auto" w:fill="auto"/>
          </w:tcPr>
          <w:p w14:paraId="29ECFB38" w14:textId="77777777" w:rsidR="00BC7A86" w:rsidRPr="00E20A5D" w:rsidRDefault="00BC7A86" w:rsidP="00183D7C">
            <w:pPr>
              <w:spacing w:after="80" w:line="360" w:lineRule="auto"/>
            </w:pPr>
          </w:p>
        </w:tc>
        <w:tc>
          <w:tcPr>
            <w:tcW w:w="4525" w:type="pct"/>
            <w:shd w:val="clear" w:color="auto" w:fill="auto"/>
            <w:vAlign w:val="center"/>
          </w:tcPr>
          <w:p w14:paraId="036E52E3" w14:textId="77777777" w:rsidR="00BC7A86" w:rsidRPr="00E20A5D" w:rsidRDefault="004415F8" w:rsidP="00183D7C">
            <w:pPr>
              <w:spacing w:after="80" w:line="360" w:lineRule="auto"/>
              <w:jc w:val="center"/>
            </w:pPr>
            <w:r w:rsidRPr="00BC7A86">
              <w:rPr>
                <w:position w:val="-12"/>
              </w:rPr>
              <w:object w:dxaOrig="3220" w:dyaOrig="380" w14:anchorId="5647683F">
                <v:shape id="_x0000_i1338" type="#_x0000_t75" style="width:159.65pt;height:19.85pt" o:ole="">
                  <v:imagedata r:id="rId32" o:title=""/>
                </v:shape>
                <o:OLEObject Type="Embed" ProgID="Equation.3" ShapeID="_x0000_i1338" DrawAspect="Content" ObjectID="_1328948243" r:id="rId33"/>
              </w:object>
            </w:r>
          </w:p>
        </w:tc>
        <w:tc>
          <w:tcPr>
            <w:tcW w:w="353" w:type="pct"/>
            <w:shd w:val="clear" w:color="auto" w:fill="auto"/>
          </w:tcPr>
          <w:p w14:paraId="3A6E8324" w14:textId="77777777" w:rsidR="00BC7A86" w:rsidRPr="00E20A5D" w:rsidRDefault="00BC7A86" w:rsidP="00183D7C">
            <w:pPr>
              <w:spacing w:line="360" w:lineRule="auto"/>
            </w:pPr>
            <w:r>
              <w:t>(1.2.1</w:t>
            </w:r>
            <w:r w:rsidRPr="00E20A5D">
              <w:t>)</w:t>
            </w:r>
          </w:p>
        </w:tc>
      </w:tr>
    </w:tbl>
    <w:p w14:paraId="58BD1E59" w14:textId="059E671E" w:rsidR="00D54169" w:rsidRDefault="00A52F9B" w:rsidP="000D135D">
      <w:pPr>
        <w:spacing w:line="360" w:lineRule="auto"/>
        <w:jc w:val="both"/>
      </w:pPr>
      <w:r>
        <w:t xml:space="preserve">Carroll and Shepard found that only the first three terms of Eq. (1.2.1) have practical significance because experimental data contains noise and their </w:t>
      </w:r>
      <w:proofErr w:type="gramStart"/>
      <w:r>
        <w:t>computer fitting</w:t>
      </w:r>
      <w:proofErr w:type="gramEnd"/>
      <w:r>
        <w:t xml:space="preserve"> program could not resolve the very small influence of the higher terms. </w:t>
      </w:r>
    </w:p>
    <w:p w14:paraId="26496B9F" w14:textId="2469DF86" w:rsidR="00610A7D" w:rsidRDefault="00610A7D" w:rsidP="009B180C">
      <w:pPr>
        <w:spacing w:line="360" w:lineRule="auto"/>
        <w:jc w:val="both"/>
      </w:pPr>
      <w:r>
        <w:t>A TC is comprised of two dissimilar me</w:t>
      </w:r>
      <w:r w:rsidR="005A4B8A">
        <w:t>tal wires, which are welded</w:t>
      </w:r>
      <w:r>
        <w:t xml:space="preserve"> together to form the measuring junction or bead. The dissimilar metals have </w:t>
      </w:r>
      <w:r w:rsidR="009A2C3B">
        <w:t>different</w:t>
      </w:r>
      <w:r>
        <w:t xml:space="preserve"> electrical resistances</w:t>
      </w:r>
      <w:r w:rsidR="009A2C3B">
        <w:t xml:space="preserve"> and thermal capacitances</w:t>
      </w:r>
      <w:r>
        <w:t xml:space="preserve">. The </w:t>
      </w:r>
      <w:r w:rsidR="00C83D9E">
        <w:t>lead wires</w:t>
      </w:r>
      <w:r>
        <w:t xml:space="preserve"> are </w:t>
      </w:r>
      <w:r w:rsidR="00C83D9E">
        <w:t>connected</w:t>
      </w:r>
      <w:r>
        <w:t xml:space="preserve"> in series and therefore will share the same current. </w:t>
      </w:r>
      <w:r w:rsidR="003029EC">
        <w:t xml:space="preserve">Resistive joule heating is a function of both electrical current and resistance. </w:t>
      </w:r>
      <w:r w:rsidR="004C0029">
        <w:t>Passing current through the thermocouple will result in</w:t>
      </w:r>
      <w:r w:rsidR="00740E29">
        <w:t xml:space="preserve"> one lead wire at a higher temperature than</w:t>
      </w:r>
      <w:r w:rsidR="004C0029">
        <w:t xml:space="preserve"> the other. However, in an actual application, the TC leads are at the same temperature. Therefore, the uneven lead temperatures that results from an LCSR test is an art effect that must be overcome. </w:t>
      </w:r>
      <w:r w:rsidR="00740E29">
        <w:t>Therefore, a TC must be modified in order for the sensor to be conducive to LCSR response characterization. By adjusting the TC lead wire diameters</w:t>
      </w:r>
      <w:r w:rsidR="00B926CC">
        <w:t xml:space="preserve"> to account for the</w:t>
      </w:r>
      <w:r w:rsidR="00C703E4">
        <w:t>ir</w:t>
      </w:r>
      <w:r w:rsidR="00B926CC">
        <w:t xml:space="preserve"> uneven electrical resistances </w:t>
      </w:r>
      <w:r w:rsidR="00C703E4">
        <w:t>and thermal capacitances,</w:t>
      </w:r>
      <w:r w:rsidR="00740E29">
        <w:t xml:space="preserve"> a “balanced TC” may be constructed that is amenable to the LCSR method and yields valuable response information. </w:t>
      </w:r>
      <w:r w:rsidR="008B69D5">
        <w:t xml:space="preserve">This subject </w:t>
      </w:r>
      <w:r w:rsidR="00A9053C">
        <w:t xml:space="preserve">along with the specific obstacles involved with performing LCSR on a TC </w:t>
      </w:r>
      <w:r w:rsidR="008B69D5">
        <w:t xml:space="preserve">is </w:t>
      </w:r>
      <w:r w:rsidR="006A4770">
        <w:t>discussed further in Section 2.3.</w:t>
      </w:r>
    </w:p>
    <w:p w14:paraId="69B28B40" w14:textId="77777777" w:rsidR="009D0982" w:rsidRDefault="009D0982" w:rsidP="009B180C">
      <w:pPr>
        <w:spacing w:line="360" w:lineRule="auto"/>
        <w:jc w:val="both"/>
      </w:pPr>
    </w:p>
    <w:p w14:paraId="019503F3" w14:textId="5533652D" w:rsidR="002608BC" w:rsidRDefault="002608BC" w:rsidP="002608BC">
      <w:pPr>
        <w:spacing w:line="360" w:lineRule="auto"/>
        <w:jc w:val="both"/>
      </w:pPr>
      <w:r>
        <w:t xml:space="preserve">Measuring low fluid velocities (&lt;100 cm/s) is difficult and existing methods are prone to complications that compromise accuracy. Hot-wire anemometers are commercially available probes that measure fluid flow velocity. </w:t>
      </w:r>
      <w:r w:rsidR="00BC08A6">
        <w:t xml:space="preserve">The probe is typically small and therefore yields negligible disturbance to flow field and allows for a quick response. </w:t>
      </w:r>
      <w:r>
        <w:t xml:space="preserve">In a hot-wire anemometer, the electrically heated sensor is exposed to fluid </w:t>
      </w:r>
      <w:r w:rsidR="00BC08A6">
        <w:t>flow.</w:t>
      </w:r>
      <w:r>
        <w:t xml:space="preserve"> </w:t>
      </w:r>
      <w:r w:rsidR="009265D6">
        <w:t xml:space="preserve">The current required to maintain a constant temperature difference between the sensor and the fluid is measured. </w:t>
      </w:r>
      <w:r>
        <w:t xml:space="preserve">The amount of current provided to the sensor may be calibrated to provide a direct measure of the fluid velocity. </w:t>
      </w:r>
      <w:r w:rsidR="009265D6">
        <w:t xml:space="preserve">It must be noted that the fundamental concept utilized in a hot-wire anemometer is the fact that the convection heat transfer coefficient across the sensor element is a function of fluid velocity. </w:t>
      </w:r>
      <w:r>
        <w:t>Application of hot-wire anemometry in low fluid velocity domains requires special calibration techniques and considerations due to the challenge of maintaining a uniform velocity profile [</w:t>
      </w:r>
      <w:r w:rsidR="00272F27">
        <w:t>2</w:t>
      </w:r>
      <w:r>
        <w:t xml:space="preserve">]. Further complications arise when considering the orientation of the probe with respect to flow. For example, a typical handheld hot-wire anemometer that is installed in a horizontal </w:t>
      </w:r>
      <w:r w:rsidR="005B3BE6">
        <w:t>duct</w:t>
      </w:r>
      <w:r>
        <w:t xml:space="preserve"> measuring low velocity cross flow is subject to local natural convection flow that may alter the desired horizontal cross flow measurements due to forced convection. Some hot-wire anemometers suffer from ageing effects and their calibration characteristics can change over time until failure. In order to ensure accurate measurements, the probes should be periodically checked [</w:t>
      </w:r>
      <w:r w:rsidR="00272F27">
        <w:t>3</w:t>
      </w:r>
      <w:r>
        <w:t xml:space="preserve">]. However, it may not be possible or convenient to remove the probe from its installation for re-calibration. The complications related to hot-wire anemometry for low flow velocity applications make the prospect of another means quite attractive. </w:t>
      </w:r>
    </w:p>
    <w:p w14:paraId="4CC531C1" w14:textId="77777777" w:rsidR="00B92956" w:rsidRDefault="00B92956" w:rsidP="009B180C">
      <w:pPr>
        <w:spacing w:line="360" w:lineRule="auto"/>
        <w:jc w:val="both"/>
      </w:pPr>
    </w:p>
    <w:p w14:paraId="4412A6F6" w14:textId="414648B3" w:rsidR="00E858AD" w:rsidRDefault="00491F35" w:rsidP="009B180C">
      <w:pPr>
        <w:spacing w:line="360" w:lineRule="auto"/>
        <w:jc w:val="both"/>
      </w:pPr>
      <w:r>
        <w:t>For velocity measurements, a</w:t>
      </w:r>
      <w:r w:rsidR="005E5A1E">
        <w:t xml:space="preserve"> thermocouple bead can be approximated as an isothermal sphere immersed in a fluid. Extensive research has been conducted to obtain heat transfer correlations over a sphere</w:t>
      </w:r>
      <w:r w:rsidR="00B55BD1">
        <w:t xml:space="preserve"> subjected to fo</w:t>
      </w:r>
      <w:r w:rsidR="00E858AD">
        <w:t>rced convection</w:t>
      </w:r>
      <w:r w:rsidR="00A252DC">
        <w:t>. A commonly used correlation for forced convection over a</w:t>
      </w:r>
      <w:r>
        <w:t>n isothermal</w:t>
      </w:r>
      <w:r w:rsidR="00A252DC">
        <w:t xml:space="preserve"> sphere is proposed by Whitaker</w:t>
      </w:r>
      <w:r>
        <w:t xml:space="preserve"> [4] of the form</w:t>
      </w:r>
    </w:p>
    <w:p w14:paraId="1A9BF540" w14:textId="77777777" w:rsidR="00F72B34" w:rsidRDefault="00F72B34" w:rsidP="009B180C">
      <w:pPr>
        <w:spacing w:line="360" w:lineRule="auto"/>
        <w:jc w:val="both"/>
      </w:pPr>
    </w:p>
    <w:tbl>
      <w:tblPr>
        <w:tblW w:w="5000" w:type="pct"/>
        <w:tblLook w:val="04A0" w:firstRow="1" w:lastRow="0" w:firstColumn="1" w:lastColumn="0" w:noHBand="0" w:noVBand="1"/>
      </w:tblPr>
      <w:tblGrid>
        <w:gridCol w:w="8720"/>
        <w:gridCol w:w="856"/>
      </w:tblGrid>
      <w:tr w:rsidR="00E858AD" w:rsidRPr="00E20A5D" w14:paraId="5519B05F" w14:textId="77777777" w:rsidTr="003F5773">
        <w:tc>
          <w:tcPr>
            <w:tcW w:w="4553" w:type="pct"/>
            <w:shd w:val="clear" w:color="auto" w:fill="auto"/>
            <w:vAlign w:val="center"/>
          </w:tcPr>
          <w:p w14:paraId="1521A9C7" w14:textId="081004F3" w:rsidR="000A7B74" w:rsidRPr="00E20A5D" w:rsidRDefault="003F5773" w:rsidP="00F72B34">
            <w:pPr>
              <w:spacing w:after="80" w:line="360" w:lineRule="auto"/>
              <w:jc w:val="center"/>
            </w:pPr>
            <w:r w:rsidRPr="00E858AD">
              <w:rPr>
                <w:position w:val="-32"/>
              </w:rPr>
              <w:object w:dxaOrig="4560" w:dyaOrig="800" w14:anchorId="0C7726A9">
                <v:shape id="_x0000_i1339" type="#_x0000_t75" style="width:227.5pt;height:45.9pt" o:ole="">
                  <v:imagedata r:id="rId34" o:title=""/>
                </v:shape>
                <o:OLEObject Type="Embed" ProgID="Equation.3" ShapeID="_x0000_i1339" DrawAspect="Content" ObjectID="_1328948244" r:id="rId35"/>
              </w:object>
            </w:r>
          </w:p>
        </w:tc>
        <w:tc>
          <w:tcPr>
            <w:tcW w:w="447" w:type="pct"/>
            <w:shd w:val="clear" w:color="auto" w:fill="auto"/>
          </w:tcPr>
          <w:p w14:paraId="477B0272" w14:textId="77777777" w:rsidR="00E858AD" w:rsidRPr="00E20A5D" w:rsidRDefault="00E858AD" w:rsidP="00F72B34">
            <w:pPr>
              <w:spacing w:line="360" w:lineRule="auto"/>
              <w:jc w:val="center"/>
            </w:pPr>
            <w:r>
              <w:t>(1.2.2</w:t>
            </w:r>
            <w:r w:rsidRPr="00E20A5D">
              <w:t>)</w:t>
            </w:r>
          </w:p>
        </w:tc>
      </w:tr>
    </w:tbl>
    <w:p w14:paraId="118FB986" w14:textId="587BA606" w:rsidR="000A7B74" w:rsidRDefault="003F5773" w:rsidP="000A7B74">
      <w:pPr>
        <w:spacing w:line="360" w:lineRule="auto"/>
        <w:jc w:val="center"/>
        <w:rPr>
          <w:position w:val="-82"/>
        </w:rPr>
      </w:pPr>
      <w:r w:rsidRPr="003F5773">
        <w:rPr>
          <w:position w:val="-82"/>
        </w:rPr>
        <w:object w:dxaOrig="2340" w:dyaOrig="1760" w14:anchorId="5212D8D7">
          <v:shape id="_x0000_i1340" type="#_x0000_t75" style="width:117.9pt;height:97.05pt" o:ole="">
            <v:imagedata r:id="rId36" o:title=""/>
          </v:shape>
          <o:OLEObject Type="Embed" ProgID="Equation.3" ShapeID="_x0000_i1340" DrawAspect="Content" ObjectID="_1328948245" r:id="rId37"/>
        </w:object>
      </w:r>
    </w:p>
    <w:p w14:paraId="322153FD" w14:textId="77777777" w:rsidR="004172C5" w:rsidRDefault="004172C5" w:rsidP="000A7B74">
      <w:pPr>
        <w:spacing w:line="360" w:lineRule="auto"/>
        <w:jc w:val="center"/>
      </w:pPr>
    </w:p>
    <w:p w14:paraId="43B08FD2" w14:textId="149F4916" w:rsidR="00F514B5" w:rsidRDefault="00CC7525" w:rsidP="001D08A0">
      <w:pPr>
        <w:spacing w:line="360" w:lineRule="auto"/>
      </w:pPr>
      <w:proofErr w:type="gramStart"/>
      <w:r>
        <w:t>where</w:t>
      </w:r>
      <w:proofErr w:type="gramEnd"/>
      <w:r>
        <w:t xml:space="preserve"> all properties are evaluated at T</w:t>
      </w:r>
      <w:r>
        <w:rPr>
          <w:vertAlign w:val="subscript"/>
        </w:rPr>
        <w:t>∞</w:t>
      </w:r>
      <w:r>
        <w:t xml:space="preserve"> (except for </w:t>
      </w:r>
      <w:proofErr w:type="spellStart"/>
      <w:r>
        <w:t>μ</w:t>
      </w:r>
      <w:r>
        <w:rPr>
          <w:vertAlign w:val="subscript"/>
        </w:rPr>
        <w:t>s</w:t>
      </w:r>
      <w:proofErr w:type="spellEnd"/>
      <w:r>
        <w:t xml:space="preserve"> which is evaluated at the surface temperature of the sphere). For this study, the quantity (μ/</w:t>
      </w:r>
      <w:proofErr w:type="spellStart"/>
      <w:r>
        <w:t>μ</w:t>
      </w:r>
      <w:r>
        <w:rPr>
          <w:vertAlign w:val="subscript"/>
        </w:rPr>
        <w:t>s</w:t>
      </w:r>
      <w:proofErr w:type="spellEnd"/>
      <w:r>
        <w:t xml:space="preserve">) is taken to be equal to one. </w:t>
      </w:r>
      <w:proofErr w:type="spellStart"/>
      <w:r w:rsidR="00272F27">
        <w:t>Ranz</w:t>
      </w:r>
      <w:proofErr w:type="spellEnd"/>
      <w:r w:rsidR="00272F27">
        <w:t xml:space="preserve"> and Marshall [5</w:t>
      </w:r>
      <w:r w:rsidR="00F514B5">
        <w:t>] obtained another correlation that relates to the transport of free failing liquid droplets</w:t>
      </w:r>
      <w:r w:rsidR="004172C5">
        <w:t xml:space="preserve"> for 0 &lt; </w:t>
      </w:r>
      <w:proofErr w:type="spellStart"/>
      <w:r w:rsidR="004172C5">
        <w:t>Re</w:t>
      </w:r>
      <w:r w:rsidR="004172C5">
        <w:rPr>
          <w:vertAlign w:val="subscript"/>
        </w:rPr>
        <w:t>D</w:t>
      </w:r>
      <w:proofErr w:type="spellEnd"/>
      <w:r w:rsidR="004172C5">
        <w:rPr>
          <w:vertAlign w:val="subscript"/>
        </w:rPr>
        <w:t xml:space="preserve"> </w:t>
      </w:r>
      <w:r w:rsidR="004172C5">
        <w:t>&lt; 200 and Pr = 0.71</w:t>
      </w:r>
      <w:r w:rsidR="00F514B5">
        <w:t xml:space="preserve">. </w:t>
      </w:r>
      <w:r w:rsidR="00562D3F">
        <w:t>Their correlation</w:t>
      </w:r>
      <w:r w:rsidR="00F514B5">
        <w:t xml:space="preserve"> also be applied to spheres</w:t>
      </w:r>
      <w:r w:rsidR="00A4216E">
        <w:t xml:space="preserve"> subjected to forced convection</w:t>
      </w:r>
      <w:r w:rsidR="00562D3F">
        <w:t xml:space="preserve"> and is expressed as</w:t>
      </w:r>
    </w:p>
    <w:tbl>
      <w:tblPr>
        <w:tblW w:w="5000" w:type="pct"/>
        <w:tblLook w:val="04A0" w:firstRow="1" w:lastRow="0" w:firstColumn="1" w:lastColumn="0" w:noHBand="0" w:noVBand="1"/>
      </w:tblPr>
      <w:tblGrid>
        <w:gridCol w:w="8720"/>
        <w:gridCol w:w="856"/>
      </w:tblGrid>
      <w:tr w:rsidR="00F72B34" w:rsidRPr="00E20A5D" w14:paraId="5B0F5518" w14:textId="77777777" w:rsidTr="00D5513E">
        <w:tc>
          <w:tcPr>
            <w:tcW w:w="4553" w:type="pct"/>
            <w:shd w:val="clear" w:color="auto" w:fill="auto"/>
            <w:vAlign w:val="center"/>
          </w:tcPr>
          <w:p w14:paraId="678A364A" w14:textId="77777777" w:rsidR="00F72B34" w:rsidRPr="00E20A5D" w:rsidRDefault="00A4216E" w:rsidP="00D5513E">
            <w:pPr>
              <w:spacing w:after="80" w:line="360" w:lineRule="auto"/>
              <w:jc w:val="center"/>
            </w:pPr>
            <w:r w:rsidRPr="00F72B34">
              <w:rPr>
                <w:position w:val="-10"/>
              </w:rPr>
              <w:object w:dxaOrig="2460" w:dyaOrig="380" w14:anchorId="381599D5">
                <v:shape id="_x0000_i1341" type="#_x0000_t75" style="width:124.15pt;height:19.85pt" o:ole="">
                  <v:imagedata r:id="rId38" o:title=""/>
                </v:shape>
                <o:OLEObject Type="Embed" ProgID="Equation.3" ShapeID="_x0000_i1341" DrawAspect="Content" ObjectID="_1328948246" r:id="rId39"/>
              </w:object>
            </w:r>
          </w:p>
        </w:tc>
        <w:tc>
          <w:tcPr>
            <w:tcW w:w="447" w:type="pct"/>
            <w:shd w:val="clear" w:color="auto" w:fill="auto"/>
          </w:tcPr>
          <w:p w14:paraId="3C51AE44" w14:textId="77777777" w:rsidR="00F72B34" w:rsidRDefault="00F72B34" w:rsidP="00F72B34">
            <w:pPr>
              <w:spacing w:line="360" w:lineRule="auto"/>
            </w:pPr>
            <w:r>
              <w:t>(1.2.3</w:t>
            </w:r>
            <w:r w:rsidRPr="00E20A5D">
              <w:t>)</w:t>
            </w:r>
          </w:p>
          <w:p w14:paraId="24974A6F" w14:textId="77777777" w:rsidR="000A7B74" w:rsidRPr="00E20A5D" w:rsidRDefault="000A7B74" w:rsidP="00F72B34">
            <w:pPr>
              <w:spacing w:line="360" w:lineRule="auto"/>
            </w:pPr>
          </w:p>
        </w:tc>
      </w:tr>
    </w:tbl>
    <w:p w14:paraId="7D177EB3" w14:textId="6FD3DC10" w:rsidR="00126B28" w:rsidRDefault="00272F27" w:rsidP="009B180C">
      <w:pPr>
        <w:spacing w:line="360" w:lineRule="auto"/>
        <w:jc w:val="both"/>
      </w:pPr>
      <w:r>
        <w:t>Woo [6</w:t>
      </w:r>
      <w:r w:rsidR="00BC1150">
        <w:t xml:space="preserve">] </w:t>
      </w:r>
      <w:r w:rsidR="00126B28">
        <w:t xml:space="preserve">conducted a numerical investigation of convection heat transfer for a single sphere in an unbounded fluid domain. His discrete results for forced convection heat transfer from a sphere for 0.05 &lt; </w:t>
      </w:r>
      <w:proofErr w:type="spellStart"/>
      <w:r w:rsidR="00126B28">
        <w:t>Re</w:t>
      </w:r>
      <w:r w:rsidR="00126B28">
        <w:rPr>
          <w:vertAlign w:val="subscript"/>
        </w:rPr>
        <w:t>D</w:t>
      </w:r>
      <w:proofErr w:type="spellEnd"/>
      <w:r w:rsidR="00126B28">
        <w:t xml:space="preserve"> &lt; 100 and Pr = 0.71 are tabulated in Table 1.2.1. </w:t>
      </w:r>
    </w:p>
    <w:p w14:paraId="06E1D24A" w14:textId="77777777" w:rsidR="00CD6FBF" w:rsidRDefault="00CD6FBF" w:rsidP="009B180C">
      <w:pPr>
        <w:spacing w:line="360" w:lineRule="auto"/>
        <w:jc w:val="both"/>
      </w:pPr>
    </w:p>
    <w:p w14:paraId="204D1FC0" w14:textId="77777777" w:rsidR="00CD6FBF" w:rsidRDefault="00CD6FBF" w:rsidP="009B180C">
      <w:pPr>
        <w:spacing w:line="360" w:lineRule="auto"/>
        <w:jc w:val="both"/>
      </w:pPr>
    </w:p>
    <w:p w14:paraId="49C7CB70" w14:textId="44D9E944" w:rsidR="00CD6FBF" w:rsidRDefault="00CD6FBF" w:rsidP="009B180C">
      <w:pPr>
        <w:spacing w:line="360" w:lineRule="auto"/>
        <w:jc w:val="both"/>
      </w:pPr>
      <w:proofErr w:type="gramStart"/>
      <w:r>
        <w:rPr>
          <w:b/>
        </w:rPr>
        <w:t>Table 1.2.1</w:t>
      </w:r>
      <w:r>
        <w:t xml:space="preserve"> Discrete values for </w:t>
      </w:r>
      <w:proofErr w:type="spellStart"/>
      <w:r>
        <w:t>Nu</w:t>
      </w:r>
      <w:r>
        <w:rPr>
          <w:vertAlign w:val="subscript"/>
        </w:rPr>
        <w:t>D</w:t>
      </w:r>
      <w:proofErr w:type="spellEnd"/>
      <w:r>
        <w:t xml:space="preserve"> obtained by the numerical investigation of Woo for various values of </w:t>
      </w:r>
      <w:proofErr w:type="spellStart"/>
      <w:r>
        <w:t>Re</w:t>
      </w:r>
      <w:r>
        <w:rPr>
          <w:vertAlign w:val="subscript"/>
        </w:rPr>
        <w:t>D</w:t>
      </w:r>
      <w:proofErr w:type="spellEnd"/>
      <w:r>
        <w:t xml:space="preserve"> ranging from 0.05-100.</w:t>
      </w:r>
      <w:proofErr w:type="gramEnd"/>
    </w:p>
    <w:tbl>
      <w:tblPr>
        <w:tblStyle w:val="TableGrid"/>
        <w:tblW w:w="9279" w:type="dxa"/>
        <w:jc w:val="center"/>
        <w:tblLook w:val="04A0" w:firstRow="1" w:lastRow="0" w:firstColumn="1" w:lastColumn="0" w:noHBand="0" w:noVBand="1"/>
      </w:tblPr>
      <w:tblGrid>
        <w:gridCol w:w="586"/>
        <w:gridCol w:w="711"/>
        <w:gridCol w:w="711"/>
        <w:gridCol w:w="711"/>
        <w:gridCol w:w="711"/>
        <w:gridCol w:w="711"/>
        <w:gridCol w:w="711"/>
        <w:gridCol w:w="601"/>
        <w:gridCol w:w="711"/>
        <w:gridCol w:w="711"/>
        <w:gridCol w:w="601"/>
        <w:gridCol w:w="601"/>
        <w:gridCol w:w="601"/>
        <w:gridCol w:w="601"/>
      </w:tblGrid>
      <w:tr w:rsidR="00A86367" w14:paraId="4826B3A5" w14:textId="3C592A87" w:rsidTr="00A86367">
        <w:trPr>
          <w:trHeight w:val="90"/>
          <w:jc w:val="center"/>
        </w:trPr>
        <w:tc>
          <w:tcPr>
            <w:tcW w:w="586" w:type="dxa"/>
          </w:tcPr>
          <w:p w14:paraId="3A305D54" w14:textId="42FB54AC" w:rsidR="00A86367" w:rsidRPr="00A86367" w:rsidRDefault="00A86367" w:rsidP="00A86367">
            <w:pPr>
              <w:jc w:val="center"/>
              <w:rPr>
                <w:rFonts w:ascii="Times New Roman" w:hAnsi="Times New Roman"/>
                <w:color w:val="000000"/>
                <w:sz w:val="22"/>
                <w:szCs w:val="22"/>
                <w:vertAlign w:val="subscript"/>
              </w:rPr>
            </w:pPr>
            <w:proofErr w:type="spellStart"/>
            <w:r w:rsidRPr="00A86367">
              <w:rPr>
                <w:rFonts w:ascii="Times New Roman" w:hAnsi="Times New Roman"/>
                <w:color w:val="000000"/>
                <w:sz w:val="22"/>
                <w:szCs w:val="22"/>
              </w:rPr>
              <w:t>Re</w:t>
            </w:r>
            <w:r w:rsidRPr="00A86367">
              <w:rPr>
                <w:rFonts w:ascii="Times New Roman" w:hAnsi="Times New Roman"/>
                <w:color w:val="000000"/>
                <w:sz w:val="22"/>
                <w:szCs w:val="22"/>
                <w:vertAlign w:val="subscript"/>
              </w:rPr>
              <w:t>D</w:t>
            </w:r>
            <w:proofErr w:type="spellEnd"/>
          </w:p>
        </w:tc>
        <w:tc>
          <w:tcPr>
            <w:tcW w:w="711" w:type="dxa"/>
          </w:tcPr>
          <w:p w14:paraId="6C7940D8" w14:textId="0615009C"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0.05</w:t>
            </w:r>
          </w:p>
        </w:tc>
        <w:tc>
          <w:tcPr>
            <w:tcW w:w="711" w:type="dxa"/>
          </w:tcPr>
          <w:p w14:paraId="02B99CCD" w14:textId="6EC50A08"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0.1</w:t>
            </w:r>
          </w:p>
        </w:tc>
        <w:tc>
          <w:tcPr>
            <w:tcW w:w="711" w:type="dxa"/>
          </w:tcPr>
          <w:p w14:paraId="25C1218B" w14:textId="181EB8F0"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0.2</w:t>
            </w:r>
          </w:p>
        </w:tc>
        <w:tc>
          <w:tcPr>
            <w:tcW w:w="711" w:type="dxa"/>
          </w:tcPr>
          <w:p w14:paraId="7D308665" w14:textId="6DA9958B"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0.5</w:t>
            </w:r>
          </w:p>
        </w:tc>
        <w:tc>
          <w:tcPr>
            <w:tcW w:w="711" w:type="dxa"/>
          </w:tcPr>
          <w:p w14:paraId="49A0CAAD" w14:textId="1DDAE4D8"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0.75</w:t>
            </w:r>
          </w:p>
        </w:tc>
        <w:tc>
          <w:tcPr>
            <w:tcW w:w="711" w:type="dxa"/>
          </w:tcPr>
          <w:p w14:paraId="388C1D99" w14:textId="7189E2F2"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1.0</w:t>
            </w:r>
          </w:p>
        </w:tc>
        <w:tc>
          <w:tcPr>
            <w:tcW w:w="601" w:type="dxa"/>
          </w:tcPr>
          <w:p w14:paraId="72584CBF" w14:textId="51D44BC2"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2.0</w:t>
            </w:r>
          </w:p>
        </w:tc>
        <w:tc>
          <w:tcPr>
            <w:tcW w:w="711" w:type="dxa"/>
          </w:tcPr>
          <w:p w14:paraId="4085373E" w14:textId="586B3667"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3.0</w:t>
            </w:r>
          </w:p>
        </w:tc>
        <w:tc>
          <w:tcPr>
            <w:tcW w:w="711" w:type="dxa"/>
          </w:tcPr>
          <w:p w14:paraId="51A5291A" w14:textId="241300F6"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5.0</w:t>
            </w:r>
          </w:p>
        </w:tc>
        <w:tc>
          <w:tcPr>
            <w:tcW w:w="601" w:type="dxa"/>
          </w:tcPr>
          <w:p w14:paraId="33AE7269" w14:textId="4AA03BB1"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10</w:t>
            </w:r>
          </w:p>
        </w:tc>
        <w:tc>
          <w:tcPr>
            <w:tcW w:w="601" w:type="dxa"/>
          </w:tcPr>
          <w:p w14:paraId="53333E9F" w14:textId="001EDEF4"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30</w:t>
            </w:r>
          </w:p>
        </w:tc>
        <w:tc>
          <w:tcPr>
            <w:tcW w:w="601" w:type="dxa"/>
          </w:tcPr>
          <w:p w14:paraId="2089DDA3" w14:textId="3B5BEE76"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57</w:t>
            </w:r>
          </w:p>
        </w:tc>
        <w:tc>
          <w:tcPr>
            <w:tcW w:w="601" w:type="dxa"/>
          </w:tcPr>
          <w:p w14:paraId="43C161D2" w14:textId="50D80B12"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100</w:t>
            </w:r>
          </w:p>
        </w:tc>
      </w:tr>
      <w:tr w:rsidR="00A86367" w14:paraId="0F2CCAF2" w14:textId="6CD29AE4" w:rsidTr="00A86367">
        <w:trPr>
          <w:trHeight w:val="131"/>
          <w:jc w:val="center"/>
        </w:trPr>
        <w:tc>
          <w:tcPr>
            <w:tcW w:w="586" w:type="dxa"/>
          </w:tcPr>
          <w:p w14:paraId="0FC69BAF" w14:textId="0445D550" w:rsidR="00A86367" w:rsidRPr="00A86367" w:rsidRDefault="00A86367" w:rsidP="00A86367">
            <w:pPr>
              <w:spacing w:line="360" w:lineRule="auto"/>
              <w:jc w:val="center"/>
              <w:rPr>
                <w:rFonts w:ascii="Times New Roman" w:hAnsi="Times New Roman"/>
                <w:sz w:val="22"/>
                <w:szCs w:val="22"/>
              </w:rPr>
            </w:pPr>
            <w:proofErr w:type="spellStart"/>
            <w:r w:rsidRPr="00A86367">
              <w:rPr>
                <w:rFonts w:ascii="Times New Roman" w:hAnsi="Times New Roman"/>
                <w:color w:val="000000"/>
                <w:sz w:val="22"/>
                <w:szCs w:val="22"/>
              </w:rPr>
              <w:t>Nu</w:t>
            </w:r>
            <w:r w:rsidRPr="00A86367">
              <w:rPr>
                <w:rFonts w:ascii="Times New Roman" w:hAnsi="Times New Roman"/>
                <w:color w:val="000000"/>
                <w:sz w:val="22"/>
                <w:szCs w:val="22"/>
                <w:vertAlign w:val="subscript"/>
              </w:rPr>
              <w:t>D</w:t>
            </w:r>
            <w:proofErr w:type="spellEnd"/>
          </w:p>
        </w:tc>
        <w:tc>
          <w:tcPr>
            <w:tcW w:w="711" w:type="dxa"/>
          </w:tcPr>
          <w:p w14:paraId="514F3AC7" w14:textId="0B2D907A"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2.016</w:t>
            </w:r>
          </w:p>
        </w:tc>
        <w:tc>
          <w:tcPr>
            <w:tcW w:w="711" w:type="dxa"/>
          </w:tcPr>
          <w:p w14:paraId="678EB297" w14:textId="6E0C511D"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2.028</w:t>
            </w:r>
          </w:p>
        </w:tc>
        <w:tc>
          <w:tcPr>
            <w:tcW w:w="711" w:type="dxa"/>
          </w:tcPr>
          <w:p w14:paraId="686643F0" w14:textId="6990B999"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2.058</w:t>
            </w:r>
          </w:p>
        </w:tc>
        <w:tc>
          <w:tcPr>
            <w:tcW w:w="711" w:type="dxa"/>
          </w:tcPr>
          <w:p w14:paraId="36493C68" w14:textId="702D0A5B"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2.136</w:t>
            </w:r>
          </w:p>
        </w:tc>
        <w:tc>
          <w:tcPr>
            <w:tcW w:w="711" w:type="dxa"/>
          </w:tcPr>
          <w:p w14:paraId="329F430A" w14:textId="0AF334DB"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2.194</w:t>
            </w:r>
          </w:p>
        </w:tc>
        <w:tc>
          <w:tcPr>
            <w:tcW w:w="711" w:type="dxa"/>
          </w:tcPr>
          <w:p w14:paraId="22DBA7A2" w14:textId="2F3F6956"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2.246</w:t>
            </w:r>
          </w:p>
        </w:tc>
        <w:tc>
          <w:tcPr>
            <w:tcW w:w="601" w:type="dxa"/>
          </w:tcPr>
          <w:p w14:paraId="5FBAB2E3" w14:textId="2EB8CF6D"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2.43</w:t>
            </w:r>
          </w:p>
        </w:tc>
        <w:tc>
          <w:tcPr>
            <w:tcW w:w="711" w:type="dxa"/>
          </w:tcPr>
          <w:p w14:paraId="186DA1C8" w14:textId="02FA5182"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2.588</w:t>
            </w:r>
          </w:p>
        </w:tc>
        <w:tc>
          <w:tcPr>
            <w:tcW w:w="711" w:type="dxa"/>
          </w:tcPr>
          <w:p w14:paraId="40E43E0A" w14:textId="58159196"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2.844</w:t>
            </w:r>
          </w:p>
        </w:tc>
        <w:tc>
          <w:tcPr>
            <w:tcW w:w="601" w:type="dxa"/>
          </w:tcPr>
          <w:p w14:paraId="201069FF" w14:textId="72E5EAAC"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3.34</w:t>
            </w:r>
          </w:p>
        </w:tc>
        <w:tc>
          <w:tcPr>
            <w:tcW w:w="601" w:type="dxa"/>
          </w:tcPr>
          <w:p w14:paraId="51E19B3B" w14:textId="7968C4A3"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4.61</w:t>
            </w:r>
          </w:p>
        </w:tc>
        <w:tc>
          <w:tcPr>
            <w:tcW w:w="601" w:type="dxa"/>
          </w:tcPr>
          <w:p w14:paraId="34216213" w14:textId="434CA0AB"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5.75</w:t>
            </w:r>
          </w:p>
        </w:tc>
        <w:tc>
          <w:tcPr>
            <w:tcW w:w="601" w:type="dxa"/>
          </w:tcPr>
          <w:p w14:paraId="668D025B" w14:textId="6DBC98E9" w:rsidR="00A86367" w:rsidRPr="00A86367" w:rsidRDefault="00A86367" w:rsidP="00A86367">
            <w:pPr>
              <w:spacing w:line="360" w:lineRule="auto"/>
              <w:jc w:val="center"/>
              <w:rPr>
                <w:rFonts w:ascii="Times New Roman" w:hAnsi="Times New Roman"/>
                <w:sz w:val="22"/>
                <w:szCs w:val="22"/>
              </w:rPr>
            </w:pPr>
            <w:r w:rsidRPr="00A86367">
              <w:rPr>
                <w:rFonts w:ascii="Times New Roman" w:hAnsi="Times New Roman"/>
                <w:sz w:val="22"/>
                <w:szCs w:val="22"/>
              </w:rPr>
              <w:t>6.98</w:t>
            </w:r>
          </w:p>
        </w:tc>
      </w:tr>
    </w:tbl>
    <w:p w14:paraId="7B02A74D" w14:textId="77777777" w:rsidR="00A86367" w:rsidRDefault="00A86367" w:rsidP="009B180C">
      <w:pPr>
        <w:spacing w:line="360" w:lineRule="auto"/>
        <w:jc w:val="both"/>
      </w:pPr>
    </w:p>
    <w:p w14:paraId="274B1DE7" w14:textId="77777777" w:rsidR="00E858AD" w:rsidRDefault="00E858AD" w:rsidP="009B180C">
      <w:pPr>
        <w:spacing w:line="360" w:lineRule="auto"/>
        <w:jc w:val="both"/>
      </w:pPr>
    </w:p>
    <w:p w14:paraId="07C6FF43" w14:textId="104C2E88" w:rsidR="00E1222B" w:rsidRDefault="00C86513" w:rsidP="009B180C">
      <w:pPr>
        <w:spacing w:line="360" w:lineRule="auto"/>
        <w:jc w:val="both"/>
      </w:pPr>
      <w:r>
        <w:t>Several correlations for natural convection heat transfer from</w:t>
      </w:r>
      <w:r w:rsidR="00B55BD1">
        <w:t xml:space="preserve"> a</w:t>
      </w:r>
      <w:r>
        <w:t>n isothermal</w:t>
      </w:r>
      <w:r w:rsidR="00B55BD1">
        <w:t xml:space="preserve"> sphere </w:t>
      </w:r>
      <w:r>
        <w:t>have been reported in the literature</w:t>
      </w:r>
      <w:r w:rsidR="00B55BD1">
        <w:t xml:space="preserve">. </w:t>
      </w:r>
      <w:r>
        <w:t>The most commonly used correlation for natural convection from</w:t>
      </w:r>
      <w:r w:rsidR="003D11C8">
        <w:t xml:space="preserve"> a</w:t>
      </w:r>
      <w:r>
        <w:t>n isothermal</w:t>
      </w:r>
      <w:r w:rsidR="003D11C8">
        <w:t xml:space="preserve"> sphere </w:t>
      </w:r>
      <w:r w:rsidR="00502183">
        <w:t>(for Ra</w:t>
      </w:r>
      <w:r>
        <w:rPr>
          <w:vertAlign w:val="subscript"/>
        </w:rPr>
        <w:t>D</w:t>
      </w:r>
      <w:r w:rsidR="00502183">
        <w:t xml:space="preserve"> &lt; </w:t>
      </w:r>
      <w:r w:rsidR="00502183" w:rsidRPr="00502183">
        <w:t>10</w:t>
      </w:r>
      <w:r w:rsidR="00502183">
        <w:rPr>
          <w:vertAlign w:val="superscript"/>
        </w:rPr>
        <w:t>11</w:t>
      </w:r>
      <w:r w:rsidR="00502183">
        <w:t xml:space="preserve"> and Pr </w:t>
      </w:r>
      <w:r w:rsidR="00502183">
        <w:rPr>
          <w:rFonts w:ascii="Calibri" w:hAnsi="Calibri" w:cs="Calibri"/>
        </w:rPr>
        <w:t>≥</w:t>
      </w:r>
      <w:r w:rsidR="00502183">
        <w:t xml:space="preserve"> 0.8) </w:t>
      </w:r>
      <w:r w:rsidR="003D11C8" w:rsidRPr="00502183">
        <w:t>comes</w:t>
      </w:r>
      <w:r w:rsidR="003D11C8">
        <w:t xml:space="preserve"> from Churchill</w:t>
      </w:r>
      <w:r w:rsidR="00272F27">
        <w:t xml:space="preserve"> [7</w:t>
      </w:r>
      <w:r>
        <w:t>] and is of the form</w:t>
      </w:r>
    </w:p>
    <w:p w14:paraId="783B66BB" w14:textId="77777777" w:rsidR="00700189" w:rsidRDefault="00700189" w:rsidP="009B180C">
      <w:pPr>
        <w:spacing w:line="360" w:lineRule="auto"/>
        <w:jc w:val="both"/>
      </w:pPr>
    </w:p>
    <w:tbl>
      <w:tblPr>
        <w:tblW w:w="5000" w:type="pct"/>
        <w:tblLook w:val="04A0" w:firstRow="1" w:lastRow="0" w:firstColumn="1" w:lastColumn="0" w:noHBand="0" w:noVBand="1"/>
      </w:tblPr>
      <w:tblGrid>
        <w:gridCol w:w="8720"/>
        <w:gridCol w:w="856"/>
      </w:tblGrid>
      <w:tr w:rsidR="003D11C8" w:rsidRPr="00E20A5D" w14:paraId="2FCC0793" w14:textId="77777777" w:rsidTr="00D5513E">
        <w:tc>
          <w:tcPr>
            <w:tcW w:w="4553" w:type="pct"/>
            <w:shd w:val="clear" w:color="auto" w:fill="auto"/>
            <w:vAlign w:val="center"/>
          </w:tcPr>
          <w:p w14:paraId="19E11962" w14:textId="77777777" w:rsidR="004C4898" w:rsidRPr="00E20A5D" w:rsidRDefault="00502183" w:rsidP="004C4898">
            <w:pPr>
              <w:spacing w:after="80" w:line="360" w:lineRule="auto"/>
              <w:jc w:val="center"/>
            </w:pPr>
            <w:r w:rsidRPr="003D11C8">
              <w:rPr>
                <w:position w:val="-34"/>
              </w:rPr>
              <w:object w:dxaOrig="2840" w:dyaOrig="760" w14:anchorId="3D7336B4">
                <v:shape id="_x0000_i1342" type="#_x0000_t75" style="width:141.9pt;height:40.7pt" o:ole="">
                  <v:imagedata r:id="rId40" o:title=""/>
                </v:shape>
                <o:OLEObject Type="Embed" ProgID="Equation.3" ShapeID="_x0000_i1342" DrawAspect="Content" ObjectID="_1328948247" r:id="rId41"/>
              </w:object>
            </w:r>
          </w:p>
        </w:tc>
        <w:tc>
          <w:tcPr>
            <w:tcW w:w="447" w:type="pct"/>
            <w:shd w:val="clear" w:color="auto" w:fill="auto"/>
          </w:tcPr>
          <w:p w14:paraId="6B978B68" w14:textId="77777777" w:rsidR="003D11C8" w:rsidRPr="00E20A5D" w:rsidRDefault="003D11C8" w:rsidP="00D5513E">
            <w:pPr>
              <w:spacing w:line="360" w:lineRule="auto"/>
              <w:jc w:val="center"/>
            </w:pPr>
            <w:r>
              <w:t>(1.2.5</w:t>
            </w:r>
            <w:r w:rsidRPr="00E20A5D">
              <w:t>)</w:t>
            </w:r>
          </w:p>
        </w:tc>
      </w:tr>
    </w:tbl>
    <w:p w14:paraId="2AEDF969" w14:textId="77777777" w:rsidR="00C86513" w:rsidRDefault="00C86513" w:rsidP="004C4898">
      <w:pPr>
        <w:spacing w:line="360" w:lineRule="auto"/>
        <w:jc w:val="both"/>
      </w:pPr>
    </w:p>
    <w:p w14:paraId="5D6C3D62" w14:textId="3964E1C9" w:rsidR="00793108" w:rsidRDefault="00C86513" w:rsidP="004C4898">
      <w:pPr>
        <w:spacing w:line="360" w:lineRule="auto"/>
        <w:jc w:val="both"/>
      </w:pPr>
      <w:r>
        <w:t>There are very few explicit correlations reported for mixed convection heat transfer. A common expression used for estimating aiding mixed convection Nusselt number (</w:t>
      </w:r>
      <w:proofErr w:type="spellStart"/>
      <w:r w:rsidRPr="00C86513">
        <w:t>Nu</w:t>
      </w:r>
      <w:r>
        <w:rPr>
          <w:vertAlign w:val="subscript"/>
        </w:rPr>
        <w:t>M</w:t>
      </w:r>
      <w:proofErr w:type="spellEnd"/>
      <w:r>
        <w:t xml:space="preserve">) is given by </w:t>
      </w:r>
    </w:p>
    <w:p w14:paraId="1C7BB58D" w14:textId="77777777" w:rsidR="00700189" w:rsidRDefault="00700189" w:rsidP="004C4898">
      <w:pPr>
        <w:spacing w:line="360" w:lineRule="auto"/>
        <w:jc w:val="both"/>
      </w:pPr>
    </w:p>
    <w:tbl>
      <w:tblPr>
        <w:tblW w:w="5000" w:type="pct"/>
        <w:tblLook w:val="04A0" w:firstRow="1" w:lastRow="0" w:firstColumn="1" w:lastColumn="0" w:noHBand="0" w:noVBand="1"/>
      </w:tblPr>
      <w:tblGrid>
        <w:gridCol w:w="8720"/>
        <w:gridCol w:w="856"/>
      </w:tblGrid>
      <w:tr w:rsidR="00793108" w:rsidRPr="00E20A5D" w14:paraId="28B438BC" w14:textId="77777777" w:rsidTr="00BF603D">
        <w:tc>
          <w:tcPr>
            <w:tcW w:w="4553" w:type="pct"/>
            <w:shd w:val="clear" w:color="auto" w:fill="auto"/>
            <w:vAlign w:val="center"/>
          </w:tcPr>
          <w:p w14:paraId="50F09E64" w14:textId="77777777" w:rsidR="00793108" w:rsidRPr="00E20A5D" w:rsidRDefault="00793108" w:rsidP="00D5513E">
            <w:pPr>
              <w:spacing w:after="80" w:line="360" w:lineRule="auto"/>
              <w:jc w:val="center"/>
            </w:pPr>
            <w:r w:rsidRPr="00793108">
              <w:rPr>
                <w:position w:val="-12"/>
              </w:rPr>
              <w:object w:dxaOrig="1860" w:dyaOrig="380" w14:anchorId="08066851">
                <v:shape id="_x0000_i1343" type="#_x0000_t75" style="width:91.85pt;height:19.85pt" o:ole="">
                  <v:imagedata r:id="rId42" o:title=""/>
                </v:shape>
                <o:OLEObject Type="Embed" ProgID="Equation.3" ShapeID="_x0000_i1343" DrawAspect="Content" ObjectID="_1328948248" r:id="rId43"/>
              </w:object>
            </w:r>
          </w:p>
        </w:tc>
        <w:tc>
          <w:tcPr>
            <w:tcW w:w="447" w:type="pct"/>
            <w:shd w:val="clear" w:color="auto" w:fill="auto"/>
          </w:tcPr>
          <w:p w14:paraId="39F936B3" w14:textId="77777777" w:rsidR="00793108" w:rsidRPr="00E20A5D" w:rsidRDefault="00793108" w:rsidP="003F5773">
            <w:pPr>
              <w:spacing w:line="360" w:lineRule="auto"/>
            </w:pPr>
            <w:r>
              <w:t>(1.2.</w:t>
            </w:r>
            <w:r w:rsidR="00613DAF">
              <w:t>6</w:t>
            </w:r>
            <w:r w:rsidRPr="00E20A5D">
              <w:t>)</w:t>
            </w:r>
          </w:p>
        </w:tc>
      </w:tr>
    </w:tbl>
    <w:p w14:paraId="03F0E0C5" w14:textId="3B0530DE" w:rsidR="00C73A46" w:rsidRDefault="00BF603D" w:rsidP="00393274">
      <w:pPr>
        <w:spacing w:line="360" w:lineRule="auto"/>
        <w:jc w:val="both"/>
      </w:pPr>
      <w:proofErr w:type="gramStart"/>
      <w:r>
        <w:t>where</w:t>
      </w:r>
      <w:proofErr w:type="gramEnd"/>
      <w:r>
        <w:t xml:space="preserve"> </w:t>
      </w:r>
      <w:proofErr w:type="spellStart"/>
      <w:r>
        <w:t>Nu</w:t>
      </w:r>
      <w:r>
        <w:rPr>
          <w:vertAlign w:val="subscript"/>
        </w:rPr>
        <w:t>F</w:t>
      </w:r>
      <w:proofErr w:type="spellEnd"/>
      <w:r>
        <w:t xml:space="preserve"> is the Nusselt number for forced convection and </w:t>
      </w:r>
      <w:proofErr w:type="spellStart"/>
      <w:r>
        <w:t>Nu</w:t>
      </w:r>
      <w:r>
        <w:rPr>
          <w:vertAlign w:val="subscript"/>
        </w:rPr>
        <w:t>N</w:t>
      </w:r>
      <w:proofErr w:type="spellEnd"/>
      <w:r>
        <w:t xml:space="preserve"> is the Nusselt number for natural convection. </w:t>
      </w:r>
      <w:r w:rsidR="00D44DAF">
        <w:t>Some researchers have chosen n</w:t>
      </w:r>
      <w:r w:rsidR="00791BAA">
        <w:t xml:space="preserve"> = 2 and others have chosen n = 4. </w:t>
      </w:r>
      <w:r w:rsidR="00D44DAF">
        <w:t xml:space="preserve">Churchill and Ozoe </w:t>
      </w:r>
      <w:r w:rsidR="00272F27">
        <w:t>[8</w:t>
      </w:r>
      <w:r w:rsidR="00171EE8">
        <w:t xml:space="preserve">] </w:t>
      </w:r>
      <w:r w:rsidR="00D44DAF">
        <w:t>developed correlating equations for natural and forced convection</w:t>
      </w:r>
      <w:r w:rsidR="00791BAA">
        <w:t xml:space="preserve"> that utilize n = 3.</w:t>
      </w:r>
      <w:r w:rsidR="00171EE8">
        <w:t xml:space="preserve"> </w:t>
      </w:r>
      <w:r w:rsidR="00791BAA">
        <w:t>Churchill argues that prior researchers’ choice of n = 2 or 4 was based on loose rationalization and was not tested critically</w:t>
      </w:r>
      <w:r w:rsidR="000F6BAF">
        <w:t>. Substituting Eq. (1.2.2) and Eq. (1.2.5) into Eq. (1.2.6) yields a suitable correlation for mixed convection heat transfer from a</w:t>
      </w:r>
      <w:r w:rsidR="00171EE8">
        <w:t>n isothermal</w:t>
      </w:r>
      <w:r w:rsidR="000F6BAF">
        <w:t xml:space="preserve"> sphere to a slow moving fluid.</w:t>
      </w:r>
    </w:p>
    <w:p w14:paraId="4AEB9A17" w14:textId="77777777" w:rsidR="00C73A46" w:rsidRDefault="00C73A46" w:rsidP="00393274">
      <w:pPr>
        <w:spacing w:line="360" w:lineRule="auto"/>
        <w:jc w:val="both"/>
      </w:pPr>
    </w:p>
    <w:p w14:paraId="15FDF26C" w14:textId="77A3AA4C" w:rsidR="00BB0B8E" w:rsidRDefault="009C223A" w:rsidP="009B180C">
      <w:pPr>
        <w:spacing w:line="360" w:lineRule="auto"/>
        <w:jc w:val="both"/>
      </w:pPr>
      <w:r>
        <w:t>The correlations for forced convection and the numerical results of Woo are plotted in Figure 1.2.1, along with the mixed convection</w:t>
      </w:r>
      <w:r w:rsidR="003E2995">
        <w:t xml:space="preserve"> estimation expression for n = 3, Pr = 0.71, Ra</w:t>
      </w:r>
      <w:r w:rsidR="003E2995">
        <w:rPr>
          <w:vertAlign w:val="subscript"/>
        </w:rPr>
        <w:t>D</w:t>
      </w:r>
      <w:r w:rsidR="003E2995">
        <w:t xml:space="preserve">  = 1</w:t>
      </w:r>
      <w:r w:rsidR="00C73A46">
        <w:t>0</w:t>
      </w:r>
      <w:r w:rsidR="003E2995">
        <w:t xml:space="preserve">. </w:t>
      </w:r>
      <w:r>
        <w:t>Between the forced convection correlations, there is a large</w:t>
      </w:r>
      <w:r w:rsidR="003E2995">
        <w:t xml:space="preserve"> relative</w:t>
      </w:r>
      <w:r>
        <w:t xml:space="preserve"> discrepancy</w:t>
      </w:r>
      <w:r w:rsidR="00A93C14">
        <w:t>, particularly at low Reynolds numbers</w:t>
      </w:r>
      <w:r>
        <w:t xml:space="preserve">. </w:t>
      </w:r>
      <w:r w:rsidR="003E2995">
        <w:t xml:space="preserve">It must be noted that all correlations, obtained from experimental data or numerical investigations, are subject to some level of uncertainty. </w:t>
      </w:r>
      <w:r w:rsidR="000138EA">
        <w:t xml:space="preserve">Nevertheless, Figure 1.2.1 gives insight </w:t>
      </w:r>
      <w:r w:rsidR="00AF03BD">
        <w:t>into the dependence of the heat transfer coefficient</w:t>
      </w:r>
      <w:r w:rsidR="000138EA">
        <w:t xml:space="preserve"> </w:t>
      </w:r>
      <w:r w:rsidR="00AF03BD">
        <w:t>(</w:t>
      </w:r>
      <w:proofErr w:type="spellStart"/>
      <w:r w:rsidR="00AF03BD">
        <w:t>Nu</w:t>
      </w:r>
      <w:r w:rsidR="00AF03BD">
        <w:rPr>
          <w:vertAlign w:val="subscript"/>
        </w:rPr>
        <w:t>D</w:t>
      </w:r>
      <w:proofErr w:type="spellEnd"/>
      <w:r w:rsidR="00AF03BD">
        <w:t>) on fluid flow velocity (</w:t>
      </w:r>
      <w:proofErr w:type="spellStart"/>
      <w:r w:rsidR="00AF03BD">
        <w:t>Re</w:t>
      </w:r>
      <w:r w:rsidR="00AF03BD">
        <w:rPr>
          <w:vertAlign w:val="subscript"/>
        </w:rPr>
        <w:t>D</w:t>
      </w:r>
      <w:proofErr w:type="spellEnd"/>
      <w:r w:rsidR="00AF03BD">
        <w:t xml:space="preserve">). </w:t>
      </w:r>
    </w:p>
    <w:p w14:paraId="4A49C61E" w14:textId="2B6F29F0" w:rsidR="00700189" w:rsidRDefault="008A33D3" w:rsidP="002A6602">
      <w:pPr>
        <w:spacing w:line="360" w:lineRule="auto"/>
        <w:jc w:val="center"/>
      </w:pPr>
      <w:r>
        <w:rPr>
          <w:noProof/>
        </w:rPr>
        <w:drawing>
          <wp:inline distT="0" distB="0" distL="0" distR="0" wp14:anchorId="6EE5FA38" wp14:editId="55E41E67">
            <wp:extent cx="5872476" cy="402336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72476" cy="4023360"/>
                    </a:xfrm>
                    <a:prstGeom prst="rect">
                      <a:avLst/>
                    </a:prstGeom>
                    <a:noFill/>
                    <a:ln>
                      <a:noFill/>
                    </a:ln>
                  </pic:spPr>
                </pic:pic>
              </a:graphicData>
            </a:graphic>
          </wp:inline>
        </w:drawing>
      </w:r>
      <w:r w:rsidRPr="008A33D3">
        <w:rPr>
          <w:noProof/>
        </w:rPr>
        <w:t xml:space="preserve"> </w:t>
      </w:r>
    </w:p>
    <w:p w14:paraId="077E3F66" w14:textId="3B83DEE8" w:rsidR="00FB5021" w:rsidRPr="00434A36" w:rsidRDefault="00393274" w:rsidP="00167AA6">
      <w:r>
        <w:rPr>
          <w:b/>
        </w:rPr>
        <w:t>Figure 1.2.1</w:t>
      </w:r>
      <w:r>
        <w:t xml:space="preserve"> </w:t>
      </w:r>
      <w:r w:rsidR="00434A36">
        <w:t xml:space="preserve">Comparison of forced convection correlations for </w:t>
      </w:r>
      <w:proofErr w:type="spellStart"/>
      <w:r w:rsidR="00434A36">
        <w:t>Pr</w:t>
      </w:r>
      <w:proofErr w:type="spellEnd"/>
      <w:r w:rsidR="00434A36">
        <w:t xml:space="preserve"> = 0.71 along with mixed convection estimation for n = 3, </w:t>
      </w:r>
      <w:proofErr w:type="spellStart"/>
      <w:r w:rsidR="00434A36">
        <w:t>Ra</w:t>
      </w:r>
      <w:r w:rsidR="00434A36">
        <w:rPr>
          <w:vertAlign w:val="subscript"/>
        </w:rPr>
        <w:t>D</w:t>
      </w:r>
      <w:proofErr w:type="spellEnd"/>
      <w:r w:rsidR="00434A36">
        <w:t xml:space="preserve"> = 10.</w:t>
      </w:r>
    </w:p>
    <w:p w14:paraId="1152D951" w14:textId="77777777" w:rsidR="00E1222B" w:rsidRDefault="00E1222B" w:rsidP="00FB5021">
      <w:pPr>
        <w:spacing w:line="360" w:lineRule="auto"/>
        <w:jc w:val="both"/>
        <w:rPr>
          <w:b/>
        </w:rPr>
      </w:pPr>
    </w:p>
    <w:p w14:paraId="5B6B1B33" w14:textId="77777777" w:rsidR="00167AA6" w:rsidRDefault="00167AA6" w:rsidP="00FB5021">
      <w:pPr>
        <w:spacing w:line="360" w:lineRule="auto"/>
        <w:jc w:val="both"/>
        <w:rPr>
          <w:b/>
        </w:rPr>
      </w:pPr>
    </w:p>
    <w:p w14:paraId="30471349" w14:textId="39C12018" w:rsidR="00E6669D" w:rsidRPr="00FB5021" w:rsidRDefault="000138EA" w:rsidP="00FB5021">
      <w:pPr>
        <w:spacing w:line="360" w:lineRule="auto"/>
        <w:jc w:val="both"/>
      </w:pPr>
      <w:r>
        <w:t xml:space="preserve">If </w:t>
      </w:r>
      <w:r w:rsidR="0066291D">
        <w:t xml:space="preserve">the </w:t>
      </w:r>
      <w:r>
        <w:t xml:space="preserve">LCSR </w:t>
      </w:r>
      <w:r w:rsidR="0066291D">
        <w:t xml:space="preserve">test </w:t>
      </w:r>
      <w:r>
        <w:t>is performed on a TC</w:t>
      </w:r>
      <w:r w:rsidR="00910A8D">
        <w:t xml:space="preserve"> subjected to fluid </w:t>
      </w:r>
      <w:r w:rsidR="0066291D">
        <w:t>cross flow at some velocity, the</w:t>
      </w:r>
      <w:r w:rsidR="00910A8D">
        <w:t xml:space="preserve"> thermal response </w:t>
      </w:r>
      <w:r w:rsidR="0066291D">
        <w:t>of its decay data can be co</w:t>
      </w:r>
      <w:r w:rsidR="00C73A46">
        <w:t>n</w:t>
      </w:r>
      <w:r w:rsidR="0066291D">
        <w:t>verted</w:t>
      </w:r>
      <w:r w:rsidR="00910A8D">
        <w:t xml:space="preserve"> to the Nusselt number of an isothermal sphere </w:t>
      </w:r>
      <w:r w:rsidR="0066291D">
        <w:t>immersed in a flowing f</w:t>
      </w:r>
      <w:r w:rsidR="00910A8D">
        <w:t xml:space="preserve">luid. By repeating this process at various velocities, a TC may be calibrated to measure fluid flow. </w:t>
      </w:r>
      <w:r w:rsidR="009F2E9B">
        <w:t xml:space="preserve">Therefore, the utilization of the LCSR method on a balanced thermocouple provides response characterization and velocity measurement simultaneously. </w:t>
      </w:r>
      <w:r w:rsidR="00C953D8">
        <w:t>The details of LCSR on TCs in a low flow domain will be ex</w:t>
      </w:r>
      <w:r w:rsidR="009F2E9B">
        <w:t>amined further in Section 4.3.</w:t>
      </w:r>
      <w:r w:rsidR="00E6669D">
        <w:br w:type="page"/>
      </w:r>
    </w:p>
    <w:p w14:paraId="4C9121BB" w14:textId="77777777" w:rsidR="00A62B93" w:rsidRPr="00A62B93" w:rsidRDefault="00530CD0" w:rsidP="00FC438D">
      <w:pPr>
        <w:numPr>
          <w:ilvl w:val="1"/>
          <w:numId w:val="43"/>
        </w:numPr>
        <w:rPr>
          <w:b/>
        </w:rPr>
      </w:pPr>
      <w:r>
        <w:rPr>
          <w:b/>
        </w:rPr>
        <w:t>Scope</w:t>
      </w:r>
    </w:p>
    <w:p w14:paraId="76C7D86C" w14:textId="77777777" w:rsidR="0056573C" w:rsidRDefault="0056573C" w:rsidP="003F7418">
      <w:pPr>
        <w:rPr>
          <w:b/>
        </w:rPr>
      </w:pPr>
    </w:p>
    <w:p w14:paraId="6BC6B11A" w14:textId="79A07B8B" w:rsidR="00A62B93" w:rsidRPr="00A62B93" w:rsidRDefault="00A62B93" w:rsidP="00A62B93">
      <w:pPr>
        <w:spacing w:line="360" w:lineRule="auto"/>
        <w:jc w:val="both"/>
      </w:pPr>
      <w:r>
        <w:t xml:space="preserve">The goal of this thesis is to provide an experimental and analytical procedure by which </w:t>
      </w:r>
      <w:r w:rsidR="006A72AD">
        <w:t xml:space="preserve">a balanced </w:t>
      </w:r>
      <w:r>
        <w:t>thermocouple</w:t>
      </w:r>
      <w:r w:rsidR="006A72AD">
        <w:t>’s</w:t>
      </w:r>
      <w:r>
        <w:t xml:space="preserve"> characteristics can be quantified in order to obtain accurate positional temperature data as well as low velocity fluid flow measurements. First, the LCSR method, similar procedures of producing sensor temperature step changes, and the limitations of these methods are studied. Second, a specialized thermocouple is presented that is used to generate response data via LCSR. Next, </w:t>
      </w:r>
      <w:r w:rsidR="00630B63">
        <w:t>a new</w:t>
      </w:r>
      <w:r>
        <w:t xml:space="preserve"> method is presented which accounts for the thermal response of the thermocouple bead </w:t>
      </w:r>
      <w:r w:rsidR="00630B63">
        <w:t xml:space="preserve">as well as </w:t>
      </w:r>
      <w:r>
        <w:t xml:space="preserve">the axial conduction effect of the leads. Finally, the response time data obtained from the </w:t>
      </w:r>
      <w:r w:rsidR="00630B63">
        <w:t>LCSR test data</w:t>
      </w:r>
      <w:r>
        <w:t xml:space="preserve"> is correlated with low velocity fluid flow to yield a specialized thermocouple sensor capable of producing more accurate positional temperature data and fluid velocity measurements. </w:t>
      </w:r>
    </w:p>
    <w:p w14:paraId="5831C982" w14:textId="77777777" w:rsidR="00835813" w:rsidRDefault="00835813">
      <w:bookmarkStart w:id="9" w:name="_Toc245184030"/>
      <w:bookmarkStart w:id="10" w:name="_Toc245184088"/>
      <w:bookmarkStart w:id="11" w:name="_Toc245184212"/>
      <w:bookmarkStart w:id="12" w:name="_Toc245184259"/>
      <w:bookmarkStart w:id="13" w:name="_Toc245184845"/>
      <w:bookmarkStart w:id="14" w:name="_Toc245184872"/>
      <w:r>
        <w:rPr>
          <w:b/>
          <w:bCs/>
          <w:caps/>
        </w:rPr>
        <w:br w:type="page"/>
      </w:r>
      <w:bookmarkStart w:id="15" w:name="_GoBack"/>
      <w:bookmarkEnd w:id="15"/>
    </w:p>
    <w:p w14:paraId="4493C448" w14:textId="422673B5" w:rsidR="00D41205" w:rsidRDefault="00BF6989" w:rsidP="008C1AF4">
      <w:pPr>
        <w:pStyle w:val="Heading1"/>
        <w:spacing w:line="360" w:lineRule="auto"/>
        <w:rPr>
          <w:rFonts w:ascii="Times New Roman" w:hAnsi="Times New Roman"/>
          <w:sz w:val="24"/>
        </w:rPr>
      </w:pPr>
      <w:r>
        <w:rPr>
          <w:rFonts w:ascii="Times New Roman" w:hAnsi="Times New Roman"/>
          <w:sz w:val="24"/>
        </w:rPr>
        <w:t xml:space="preserve">CHAPTER 2: </w:t>
      </w:r>
      <w:bookmarkEnd w:id="6"/>
      <w:r>
        <w:rPr>
          <w:rFonts w:ascii="Times New Roman" w:hAnsi="Times New Roman"/>
          <w:sz w:val="24"/>
        </w:rPr>
        <w:t>Thermocouple theory</w:t>
      </w:r>
      <w:bookmarkEnd w:id="7"/>
      <w:bookmarkEnd w:id="8"/>
      <w:bookmarkEnd w:id="9"/>
      <w:bookmarkEnd w:id="10"/>
      <w:bookmarkEnd w:id="11"/>
      <w:bookmarkEnd w:id="12"/>
      <w:bookmarkEnd w:id="13"/>
      <w:bookmarkEnd w:id="14"/>
    </w:p>
    <w:p w14:paraId="73DDDCB7" w14:textId="77777777" w:rsidR="009618F1" w:rsidRPr="009618F1" w:rsidRDefault="009618F1" w:rsidP="009618F1"/>
    <w:p w14:paraId="21693B2A" w14:textId="77777777" w:rsidR="002812BD" w:rsidRDefault="00AE31BD" w:rsidP="00AE31BD">
      <w:pPr>
        <w:rPr>
          <w:b/>
        </w:rPr>
      </w:pPr>
      <w:r>
        <w:rPr>
          <w:b/>
        </w:rPr>
        <w:t>2.1 Governing Equation</w:t>
      </w:r>
      <w:r w:rsidR="0029722E">
        <w:rPr>
          <w:b/>
        </w:rPr>
        <w:t xml:space="preserve"> and Derivation of Response Characteristic Parameters</w:t>
      </w:r>
    </w:p>
    <w:p w14:paraId="5D0F7646" w14:textId="77777777" w:rsidR="00105B25" w:rsidRDefault="00105B25" w:rsidP="00AE31BD">
      <w:pPr>
        <w:rPr>
          <w:b/>
        </w:rPr>
      </w:pPr>
    </w:p>
    <w:p w14:paraId="3539483A" w14:textId="05433FED" w:rsidR="002812BD" w:rsidRDefault="001C52BF" w:rsidP="00A1003B">
      <w:pPr>
        <w:spacing w:line="360" w:lineRule="auto"/>
        <w:jc w:val="both"/>
      </w:pPr>
      <w:r>
        <w:t xml:space="preserve">A </w:t>
      </w:r>
      <w:r w:rsidR="009E49D5">
        <w:t xml:space="preserve">lumped capacitance model is used to analyze the response characteristics of the TC. </w:t>
      </w:r>
      <w:r w:rsidR="002812BD">
        <w:t>The energy balan</w:t>
      </w:r>
      <w:r>
        <w:t>ce of the TC bead for zero volumetric rate of heat generation is given as</w:t>
      </w:r>
    </w:p>
    <w:p w14:paraId="7194A904" w14:textId="77777777" w:rsidR="009E49D5" w:rsidRDefault="009E49D5" w:rsidP="00A1003B">
      <w:pPr>
        <w:spacing w:line="360" w:lineRule="auto"/>
      </w:pPr>
    </w:p>
    <w:tbl>
      <w:tblPr>
        <w:tblW w:w="5000" w:type="pct"/>
        <w:tblLook w:val="04A0" w:firstRow="1" w:lastRow="0" w:firstColumn="1" w:lastColumn="0" w:noHBand="0" w:noVBand="1"/>
      </w:tblPr>
      <w:tblGrid>
        <w:gridCol w:w="222"/>
        <w:gridCol w:w="8498"/>
        <w:gridCol w:w="856"/>
      </w:tblGrid>
      <w:tr w:rsidR="002812BD" w:rsidRPr="00E20A5D" w14:paraId="49F6C4F1" w14:textId="77777777" w:rsidTr="00200FF7">
        <w:tc>
          <w:tcPr>
            <w:tcW w:w="122" w:type="pct"/>
            <w:shd w:val="clear" w:color="auto" w:fill="auto"/>
          </w:tcPr>
          <w:p w14:paraId="6F24F763" w14:textId="77777777" w:rsidR="002812BD" w:rsidRPr="00E20A5D" w:rsidRDefault="002812BD" w:rsidP="00A1003B">
            <w:pPr>
              <w:spacing w:after="80" w:line="360" w:lineRule="auto"/>
            </w:pPr>
          </w:p>
        </w:tc>
        <w:tc>
          <w:tcPr>
            <w:tcW w:w="4525" w:type="pct"/>
            <w:shd w:val="clear" w:color="auto" w:fill="auto"/>
            <w:vAlign w:val="center"/>
          </w:tcPr>
          <w:p w14:paraId="78337165" w14:textId="77777777" w:rsidR="002812BD" w:rsidRPr="00E20A5D" w:rsidRDefault="001C52BF" w:rsidP="00A1003B">
            <w:pPr>
              <w:spacing w:after="80" w:line="360" w:lineRule="auto"/>
              <w:jc w:val="center"/>
            </w:pPr>
            <w:r w:rsidRPr="00E20A5D">
              <w:rPr>
                <w:position w:val="-14"/>
              </w:rPr>
              <w:object w:dxaOrig="2100" w:dyaOrig="400" w14:anchorId="43C5CA36">
                <v:shape id="_x0000_i1344" type="#_x0000_t75" style="width:104.35pt;height:21.9pt" o:ole="">
                  <v:imagedata r:id="rId45" o:title=""/>
                </v:shape>
                <o:OLEObject Type="Embed" ProgID="Equation.3" ShapeID="_x0000_i1344" DrawAspect="Content" ObjectID="_1328948249" r:id="rId46"/>
              </w:object>
            </w:r>
          </w:p>
        </w:tc>
        <w:tc>
          <w:tcPr>
            <w:tcW w:w="353" w:type="pct"/>
            <w:shd w:val="clear" w:color="auto" w:fill="auto"/>
          </w:tcPr>
          <w:p w14:paraId="68922733" w14:textId="77777777" w:rsidR="002812BD" w:rsidRPr="00E20A5D" w:rsidRDefault="009E49D5" w:rsidP="00A1003B">
            <w:pPr>
              <w:spacing w:line="360" w:lineRule="auto"/>
            </w:pPr>
            <w:r>
              <w:t>(2</w:t>
            </w:r>
            <w:r w:rsidR="002812BD" w:rsidRPr="00E20A5D">
              <w:t>.1</w:t>
            </w:r>
            <w:r>
              <w:t>.1</w:t>
            </w:r>
            <w:r w:rsidR="002812BD" w:rsidRPr="00E20A5D">
              <w:t>)</w:t>
            </w:r>
          </w:p>
        </w:tc>
      </w:tr>
    </w:tbl>
    <w:p w14:paraId="1AEE1D3B" w14:textId="726D50EF" w:rsidR="002812BD" w:rsidRDefault="002812BD" w:rsidP="00A1003B">
      <w:pPr>
        <w:spacing w:line="360" w:lineRule="auto"/>
        <w:jc w:val="both"/>
      </w:pPr>
      <w:r>
        <w:t>The surrounding environment is assumed to be hot and therefore heat transfer is incident from the surroundings to the TC bead. It is also assumed that heat is lost from the bead to the leads (</w:t>
      </w:r>
      <w:r w:rsidR="00CD5678">
        <w:t>as is the case for a TC installed normal to the isotherm, shown</w:t>
      </w:r>
      <w:r>
        <w:t xml:space="preserve"> in Fig. </w:t>
      </w:r>
      <w:r w:rsidR="00CD5678">
        <w:t>1.</w:t>
      </w:r>
      <w:r>
        <w:t>1.1). The energy balance from Eq. (</w:t>
      </w:r>
      <w:r w:rsidR="00AF5FA6">
        <w:t>2.</w:t>
      </w:r>
      <w:r w:rsidR="00F9426C">
        <w:t>1.1) may be rewritten as</w:t>
      </w:r>
    </w:p>
    <w:p w14:paraId="3BE42571" w14:textId="77777777" w:rsidR="002812BD" w:rsidRDefault="002812BD" w:rsidP="00A1003B">
      <w:pPr>
        <w:spacing w:line="360" w:lineRule="auto"/>
      </w:pPr>
    </w:p>
    <w:tbl>
      <w:tblPr>
        <w:tblW w:w="0" w:type="auto"/>
        <w:tblLook w:val="04A0" w:firstRow="1" w:lastRow="0" w:firstColumn="1" w:lastColumn="0" w:noHBand="0" w:noVBand="1"/>
      </w:tblPr>
      <w:tblGrid>
        <w:gridCol w:w="1219"/>
        <w:gridCol w:w="6716"/>
        <w:gridCol w:w="1641"/>
      </w:tblGrid>
      <w:tr w:rsidR="002812BD" w:rsidRPr="00E20A5D" w14:paraId="22302B6B" w14:textId="77777777" w:rsidTr="00200FF7">
        <w:tc>
          <w:tcPr>
            <w:tcW w:w="3192" w:type="dxa"/>
            <w:shd w:val="clear" w:color="auto" w:fill="auto"/>
          </w:tcPr>
          <w:p w14:paraId="3A7D450E" w14:textId="77777777" w:rsidR="002812BD" w:rsidRPr="00E20A5D" w:rsidRDefault="002812BD" w:rsidP="00A1003B">
            <w:pPr>
              <w:spacing w:line="360" w:lineRule="auto"/>
            </w:pPr>
          </w:p>
        </w:tc>
        <w:tc>
          <w:tcPr>
            <w:tcW w:w="3192" w:type="dxa"/>
            <w:shd w:val="clear" w:color="auto" w:fill="auto"/>
          </w:tcPr>
          <w:p w14:paraId="72CEFE3A" w14:textId="77777777" w:rsidR="002812BD" w:rsidRPr="00E20A5D" w:rsidRDefault="00F9426C" w:rsidP="00A1003B">
            <w:pPr>
              <w:spacing w:line="360" w:lineRule="auto"/>
              <w:jc w:val="center"/>
            </w:pPr>
            <w:r w:rsidRPr="00E20A5D">
              <w:rPr>
                <w:position w:val="-14"/>
              </w:rPr>
              <w:object w:dxaOrig="6500" w:dyaOrig="400" w14:anchorId="15EB41C7">
                <v:shape id="_x0000_i1345" type="#_x0000_t75" style="width:324.5pt;height:19.85pt" o:ole="">
                  <v:imagedata r:id="rId47" o:title=""/>
                </v:shape>
                <o:OLEObject Type="Embed" ProgID="Equation.3" ShapeID="_x0000_i1345" DrawAspect="Content" ObjectID="_1328948250" r:id="rId48"/>
              </w:object>
            </w:r>
          </w:p>
        </w:tc>
        <w:tc>
          <w:tcPr>
            <w:tcW w:w="3192" w:type="dxa"/>
            <w:shd w:val="clear" w:color="auto" w:fill="auto"/>
          </w:tcPr>
          <w:p w14:paraId="09FBF69A" w14:textId="77777777" w:rsidR="002812BD" w:rsidRPr="00E20A5D" w:rsidRDefault="009E49D5" w:rsidP="00A1003B">
            <w:pPr>
              <w:spacing w:line="360" w:lineRule="auto"/>
              <w:jc w:val="right"/>
            </w:pPr>
            <w:r>
              <w:t>(2.1.2</w:t>
            </w:r>
            <w:r w:rsidR="002812BD" w:rsidRPr="00E20A5D">
              <w:t>)</w:t>
            </w:r>
          </w:p>
        </w:tc>
      </w:tr>
    </w:tbl>
    <w:p w14:paraId="2CFE6790" w14:textId="77777777" w:rsidR="002812BD" w:rsidRPr="00CE52E0" w:rsidRDefault="002812BD" w:rsidP="00A1003B">
      <w:pPr>
        <w:spacing w:line="360" w:lineRule="auto"/>
        <w:rPr>
          <w:rFonts w:eastAsia="Calibri"/>
          <w:szCs w:val="22"/>
        </w:rPr>
      </w:pPr>
    </w:p>
    <w:p w14:paraId="36D7C1ED" w14:textId="265A594A" w:rsidR="009E49D5" w:rsidRDefault="00F9426C" w:rsidP="00EA4751">
      <w:pPr>
        <w:spacing w:line="360" w:lineRule="auto"/>
        <w:jc w:val="both"/>
        <w:rPr>
          <w:rFonts w:eastAsia="Calibri"/>
          <w:szCs w:val="22"/>
        </w:rPr>
      </w:pPr>
      <w:proofErr w:type="gramStart"/>
      <w:r>
        <w:rPr>
          <w:rFonts w:eastAsia="Calibri"/>
          <w:szCs w:val="22"/>
        </w:rPr>
        <w:t>w</w:t>
      </w:r>
      <w:r w:rsidR="002812BD" w:rsidRPr="00CE52E0">
        <w:rPr>
          <w:rFonts w:eastAsia="Calibri"/>
          <w:szCs w:val="22"/>
        </w:rPr>
        <w:t>here</w:t>
      </w:r>
      <w:proofErr w:type="gramEnd"/>
      <w:r w:rsidR="002812BD" w:rsidRPr="00CE52E0">
        <w:rPr>
          <w:rFonts w:eastAsia="Calibri"/>
          <w:szCs w:val="22"/>
        </w:rPr>
        <w:t xml:space="preserve"> </w:t>
      </w:r>
      <w:r w:rsidRPr="00BD1102">
        <w:rPr>
          <w:rFonts w:eastAsia="Calibri"/>
          <w:i/>
          <w:szCs w:val="22"/>
        </w:rPr>
        <w:t>T</w:t>
      </w:r>
      <w:r w:rsidRPr="00BD1102">
        <w:rPr>
          <w:rFonts w:eastAsia="Calibri"/>
          <w:i/>
          <w:szCs w:val="22"/>
          <w:vertAlign w:val="subscript"/>
        </w:rPr>
        <w:t>TC</w:t>
      </w:r>
      <w:r>
        <w:rPr>
          <w:rFonts w:eastAsia="Calibri"/>
          <w:szCs w:val="22"/>
        </w:rPr>
        <w:t xml:space="preserve"> is the thermocouple bead temperature, </w:t>
      </w:r>
      <m:oMath>
        <m:acc>
          <m:accPr>
            <m:chr m:val="̇"/>
            <m:ctrlPr>
              <w:rPr>
                <w:rFonts w:ascii="Cambria Math" w:hAnsi="Cambria Math"/>
                <w:i/>
              </w:rPr>
            </m:ctrlPr>
          </m:accPr>
          <m:e>
            <m:r>
              <w:rPr>
                <w:rFonts w:ascii="Cambria Math"/>
              </w:rPr>
              <m:t>T</m:t>
            </m:r>
          </m:e>
        </m:acc>
      </m:oMath>
      <w:r w:rsidRPr="00BD1102">
        <w:rPr>
          <w:i/>
          <w:vertAlign w:val="subscript"/>
        </w:rPr>
        <w:t>TC</w:t>
      </w:r>
      <w:r w:rsidRPr="00CE52E0">
        <w:rPr>
          <w:rFonts w:eastAsia="Calibri"/>
          <w:i/>
          <w:szCs w:val="22"/>
        </w:rPr>
        <w:t xml:space="preserve"> </w:t>
      </w:r>
      <w:r>
        <w:rPr>
          <w:rFonts w:eastAsia="Calibri"/>
          <w:szCs w:val="22"/>
        </w:rPr>
        <w:t xml:space="preserve">is its rate of change, </w:t>
      </w:r>
      <w:r w:rsidR="002812BD" w:rsidRPr="00CE52E0">
        <w:rPr>
          <w:rFonts w:eastAsia="Calibri"/>
          <w:i/>
          <w:szCs w:val="22"/>
        </w:rPr>
        <w:t>h</w:t>
      </w:r>
      <w:r w:rsidR="002812BD" w:rsidRPr="00CE52E0">
        <w:rPr>
          <w:rFonts w:eastAsia="Calibri"/>
          <w:szCs w:val="22"/>
        </w:rPr>
        <w:t xml:space="preserve"> is the effective heat transfer coefficient</w:t>
      </w:r>
      <w:r w:rsidR="002812BD">
        <w:rPr>
          <w:rFonts w:eastAsia="Calibri"/>
          <w:szCs w:val="22"/>
        </w:rPr>
        <w:t xml:space="preserve"> (which includes contact resistance between the bead and the host material)</w:t>
      </w:r>
      <w:r w:rsidR="002812BD" w:rsidRPr="00CE52E0">
        <w:rPr>
          <w:rFonts w:eastAsia="Calibri"/>
          <w:szCs w:val="22"/>
        </w:rPr>
        <w:t xml:space="preserve">, </w:t>
      </w:r>
      <w:r w:rsidR="002812BD" w:rsidRPr="00CE52E0">
        <w:rPr>
          <w:rFonts w:eastAsia="Calibri"/>
          <w:i/>
          <w:szCs w:val="22"/>
        </w:rPr>
        <w:t>A</w:t>
      </w:r>
      <w:r w:rsidR="00003572">
        <w:rPr>
          <w:rFonts w:eastAsia="Calibri"/>
          <w:i/>
          <w:szCs w:val="22"/>
          <w:vertAlign w:val="subscript"/>
        </w:rPr>
        <w:t>s</w:t>
      </w:r>
      <w:r w:rsidR="002812BD" w:rsidRPr="00CE52E0">
        <w:rPr>
          <w:rFonts w:eastAsia="Calibri"/>
          <w:szCs w:val="22"/>
        </w:rPr>
        <w:t xml:space="preserve"> is the surface area of the bead in contact with surroundings, </w:t>
      </w:r>
      <w:r w:rsidR="002812BD" w:rsidRPr="00CE52E0">
        <w:rPr>
          <w:rFonts w:eastAsia="Calibri"/>
          <w:i/>
          <w:szCs w:val="22"/>
        </w:rPr>
        <w:t>T</w:t>
      </w:r>
      <w:r w:rsidR="002812BD" w:rsidRPr="00CE52E0">
        <w:rPr>
          <w:rFonts w:eastAsia="Calibri"/>
          <w:i/>
          <w:szCs w:val="22"/>
          <w:vertAlign w:val="subscript"/>
        </w:rPr>
        <w:t>∞</w:t>
      </w:r>
      <w:r w:rsidR="002812BD" w:rsidRPr="00CE52E0">
        <w:rPr>
          <w:rFonts w:eastAsia="Calibri"/>
          <w:szCs w:val="22"/>
        </w:rPr>
        <w:t xml:space="preserve"> is the temperature of the surroundings, </w:t>
      </w:r>
      <w:r w:rsidR="002812BD" w:rsidRPr="00CE52E0">
        <w:rPr>
          <w:rFonts w:eastAsia="Calibri"/>
          <w:i/>
          <w:szCs w:val="22"/>
        </w:rPr>
        <w:t>A</w:t>
      </w:r>
      <w:r>
        <w:rPr>
          <w:rFonts w:eastAsia="Calibri"/>
          <w:i/>
          <w:szCs w:val="22"/>
          <w:vertAlign w:val="subscript"/>
        </w:rPr>
        <w:t>c,l</w:t>
      </w:r>
      <w:r w:rsidR="002812BD" w:rsidRPr="00CE52E0">
        <w:rPr>
          <w:rFonts w:eastAsia="Calibri"/>
          <w:i/>
          <w:szCs w:val="22"/>
          <w:vertAlign w:val="subscript"/>
        </w:rPr>
        <w:t>ead,</w:t>
      </w:r>
      <w:r w:rsidR="002812BD" w:rsidRPr="00CE52E0">
        <w:rPr>
          <w:rFonts w:eastAsia="Calibri"/>
          <w:szCs w:val="22"/>
          <w:vertAlign w:val="subscript"/>
        </w:rPr>
        <w:t>1</w:t>
      </w:r>
      <w:r w:rsidR="002812BD" w:rsidRPr="00CE52E0">
        <w:rPr>
          <w:rFonts w:eastAsia="Calibri"/>
          <w:szCs w:val="22"/>
        </w:rPr>
        <w:t xml:space="preserve">  and </w:t>
      </w:r>
      <w:r w:rsidR="002812BD" w:rsidRPr="00CE52E0">
        <w:rPr>
          <w:rFonts w:eastAsia="Calibri"/>
          <w:i/>
          <w:szCs w:val="22"/>
        </w:rPr>
        <w:t>A</w:t>
      </w:r>
      <w:r>
        <w:rPr>
          <w:rFonts w:eastAsia="Calibri"/>
          <w:i/>
          <w:szCs w:val="22"/>
          <w:vertAlign w:val="subscript"/>
        </w:rPr>
        <w:t>c,l</w:t>
      </w:r>
      <w:r w:rsidR="002812BD" w:rsidRPr="00CE52E0">
        <w:rPr>
          <w:rFonts w:eastAsia="Calibri"/>
          <w:i/>
          <w:szCs w:val="22"/>
          <w:vertAlign w:val="subscript"/>
        </w:rPr>
        <w:t>ead,</w:t>
      </w:r>
      <w:r w:rsidR="002812BD" w:rsidRPr="00CE52E0">
        <w:rPr>
          <w:rFonts w:eastAsia="Calibri"/>
          <w:szCs w:val="22"/>
          <w:vertAlign w:val="subscript"/>
        </w:rPr>
        <w:t>2</w:t>
      </w:r>
      <w:r w:rsidR="002812BD" w:rsidRPr="00CE52E0">
        <w:rPr>
          <w:rFonts w:eastAsia="Calibri"/>
          <w:szCs w:val="22"/>
        </w:rPr>
        <w:t xml:space="preserve"> are the </w:t>
      </w:r>
      <w:r w:rsidR="002812BD">
        <w:rPr>
          <w:rFonts w:eastAsia="Calibri"/>
          <w:szCs w:val="22"/>
        </w:rPr>
        <w:t xml:space="preserve">cross-sectional </w:t>
      </w:r>
      <w:r w:rsidR="002812BD" w:rsidRPr="00CE52E0">
        <w:rPr>
          <w:rFonts w:eastAsia="Calibri"/>
          <w:szCs w:val="22"/>
        </w:rPr>
        <w:t>area</w:t>
      </w:r>
      <w:r w:rsidR="002812BD">
        <w:rPr>
          <w:rFonts w:eastAsia="Calibri"/>
          <w:szCs w:val="22"/>
        </w:rPr>
        <w:t>s</w:t>
      </w:r>
      <w:r w:rsidR="002812BD" w:rsidRPr="00CE52E0">
        <w:rPr>
          <w:rFonts w:eastAsia="Calibri"/>
          <w:szCs w:val="22"/>
        </w:rPr>
        <w:t xml:space="preserve"> of the lead wire</w:t>
      </w:r>
      <w:r w:rsidR="002812BD">
        <w:rPr>
          <w:rFonts w:eastAsia="Calibri"/>
          <w:szCs w:val="22"/>
        </w:rPr>
        <w:t>s in contact with the bead</w:t>
      </w:r>
      <w:r w:rsidR="002812BD" w:rsidRPr="00CE52E0">
        <w:rPr>
          <w:rFonts w:eastAsia="Calibri"/>
          <w:szCs w:val="22"/>
        </w:rPr>
        <w:t xml:space="preserve">, </w:t>
      </w:r>
      <w:r w:rsidR="002812BD" w:rsidRPr="00CE52E0">
        <w:rPr>
          <w:rFonts w:eastAsia="Calibri"/>
          <w:i/>
          <w:szCs w:val="22"/>
        </w:rPr>
        <w:t>q</w:t>
      </w:r>
      <w:r w:rsidR="002812BD" w:rsidRPr="00CE52E0">
        <w:rPr>
          <w:rFonts w:eastAsia="Calibri"/>
          <w:i/>
          <w:szCs w:val="22"/>
          <w:vertAlign w:val="subscript"/>
        </w:rPr>
        <w:t>lead</w:t>
      </w:r>
      <w:r w:rsidR="002812BD" w:rsidRPr="00CE52E0">
        <w:rPr>
          <w:rFonts w:eastAsia="Calibri"/>
          <w:szCs w:val="22"/>
          <w:vertAlign w:val="subscript"/>
        </w:rPr>
        <w:t>,1</w:t>
      </w:r>
      <w:r w:rsidR="002812BD" w:rsidRPr="00CE52E0">
        <w:rPr>
          <w:rFonts w:eastAsia="Calibri"/>
          <w:szCs w:val="22"/>
        </w:rPr>
        <w:t xml:space="preserve"> and </w:t>
      </w:r>
      <w:r w:rsidR="002812BD" w:rsidRPr="00CE52E0">
        <w:rPr>
          <w:rFonts w:eastAsia="Calibri"/>
          <w:i/>
          <w:szCs w:val="22"/>
        </w:rPr>
        <w:t>q</w:t>
      </w:r>
      <w:r w:rsidR="002812BD" w:rsidRPr="00CE52E0">
        <w:rPr>
          <w:rFonts w:eastAsia="Calibri"/>
          <w:i/>
          <w:szCs w:val="22"/>
          <w:vertAlign w:val="subscript"/>
        </w:rPr>
        <w:t>lead,</w:t>
      </w:r>
      <w:r w:rsidR="002812BD" w:rsidRPr="00CE52E0">
        <w:rPr>
          <w:rFonts w:eastAsia="Calibri"/>
          <w:szCs w:val="22"/>
          <w:vertAlign w:val="subscript"/>
        </w:rPr>
        <w:t>2</w:t>
      </w:r>
      <w:r w:rsidR="002812BD" w:rsidRPr="00CE52E0">
        <w:rPr>
          <w:rFonts w:eastAsia="Calibri"/>
          <w:szCs w:val="22"/>
        </w:rPr>
        <w:t xml:space="preserve"> are the heat los</w:t>
      </w:r>
      <w:r w:rsidR="002812BD">
        <w:rPr>
          <w:rFonts w:eastAsia="Calibri"/>
          <w:szCs w:val="22"/>
        </w:rPr>
        <w:t>ses per unit cross-sectional area</w:t>
      </w:r>
      <w:r w:rsidR="002812BD" w:rsidRPr="00CE52E0">
        <w:rPr>
          <w:rFonts w:eastAsia="Calibri"/>
          <w:szCs w:val="22"/>
        </w:rPr>
        <w:t xml:space="preserve"> from the bead to the each lead wire, </w:t>
      </w:r>
      <w:r w:rsidR="002812BD" w:rsidRPr="00CE52E0">
        <w:rPr>
          <w:rFonts w:eastAsia="Calibri"/>
          <w:i/>
          <w:szCs w:val="22"/>
        </w:rPr>
        <w:t>ρ</w:t>
      </w:r>
      <w:r w:rsidR="002812BD" w:rsidRPr="00CE52E0">
        <w:rPr>
          <w:rFonts w:eastAsia="Calibri"/>
          <w:i/>
          <w:szCs w:val="22"/>
          <w:vertAlign w:val="subscript"/>
        </w:rPr>
        <w:t>TC</w:t>
      </w:r>
      <w:r w:rsidR="002812BD" w:rsidRPr="00CE52E0">
        <w:rPr>
          <w:rFonts w:eastAsia="Calibri"/>
          <w:szCs w:val="22"/>
        </w:rPr>
        <w:t xml:space="preserve"> is the density of the bead, </w:t>
      </w:r>
      <w:r w:rsidR="002812BD" w:rsidRPr="00CE52E0">
        <w:rPr>
          <w:rFonts w:eastAsia="Calibri"/>
          <w:i/>
          <w:szCs w:val="22"/>
        </w:rPr>
        <w:t>C</w:t>
      </w:r>
      <w:r w:rsidR="002812BD" w:rsidRPr="00CE52E0">
        <w:rPr>
          <w:rFonts w:eastAsia="Calibri"/>
          <w:i/>
          <w:szCs w:val="22"/>
          <w:vertAlign w:val="subscript"/>
        </w:rPr>
        <w:t>TC</w:t>
      </w:r>
      <w:r w:rsidR="002812BD" w:rsidRPr="00CE52E0">
        <w:rPr>
          <w:rFonts w:eastAsia="Calibri"/>
          <w:szCs w:val="22"/>
        </w:rPr>
        <w:t xml:space="preserve"> is the </w:t>
      </w:r>
      <w:r w:rsidR="002812BD">
        <w:rPr>
          <w:rFonts w:eastAsia="Calibri"/>
          <w:szCs w:val="22"/>
        </w:rPr>
        <w:t xml:space="preserve">specific </w:t>
      </w:r>
      <w:r w:rsidR="002812BD" w:rsidRPr="00CE52E0">
        <w:rPr>
          <w:rFonts w:eastAsia="Calibri"/>
          <w:szCs w:val="22"/>
        </w:rPr>
        <w:t xml:space="preserve">heat capacity of the bead, and </w:t>
      </w:r>
      <w:r w:rsidR="002812BD" w:rsidRPr="00CE52E0">
        <w:rPr>
          <w:rFonts w:eastAsia="Calibri"/>
          <w:i/>
          <w:szCs w:val="22"/>
        </w:rPr>
        <w:t>V</w:t>
      </w:r>
      <w:r w:rsidR="002812BD" w:rsidRPr="00CE52E0">
        <w:rPr>
          <w:rFonts w:eastAsia="Calibri"/>
          <w:i/>
          <w:szCs w:val="22"/>
          <w:vertAlign w:val="subscript"/>
        </w:rPr>
        <w:t>TC</w:t>
      </w:r>
      <w:r w:rsidR="002812BD" w:rsidRPr="00CE52E0">
        <w:rPr>
          <w:rFonts w:eastAsia="Calibri"/>
          <w:szCs w:val="22"/>
        </w:rPr>
        <w:t xml:space="preserve"> is the volume of the bead.  </w:t>
      </w:r>
    </w:p>
    <w:p w14:paraId="0E3766EF" w14:textId="77777777" w:rsidR="00282171" w:rsidRDefault="00282171" w:rsidP="00EA4751">
      <w:pPr>
        <w:spacing w:line="360" w:lineRule="auto"/>
        <w:jc w:val="both"/>
        <w:rPr>
          <w:rFonts w:eastAsia="Calibri"/>
          <w:szCs w:val="22"/>
        </w:rPr>
      </w:pPr>
    </w:p>
    <w:p w14:paraId="7E749D63" w14:textId="617C5CD8" w:rsidR="009E49D5" w:rsidRDefault="009E49D5" w:rsidP="00A1003B">
      <w:pPr>
        <w:spacing w:after="120" w:line="360" w:lineRule="auto"/>
        <w:rPr>
          <w:rFonts w:eastAsia="Calibri"/>
          <w:szCs w:val="22"/>
        </w:rPr>
      </w:pPr>
      <w:r w:rsidRPr="00CE52E0">
        <w:rPr>
          <w:rFonts w:eastAsia="Calibri"/>
          <w:szCs w:val="22"/>
        </w:rPr>
        <w:t>After rearranging, Eq. (</w:t>
      </w:r>
      <w:r>
        <w:rPr>
          <w:rFonts w:eastAsia="Calibri"/>
          <w:szCs w:val="22"/>
        </w:rPr>
        <w:t>2.1</w:t>
      </w:r>
      <w:r w:rsidRPr="00CE52E0">
        <w:rPr>
          <w:rFonts w:eastAsia="Calibri"/>
          <w:szCs w:val="22"/>
        </w:rPr>
        <w:t>.2) becomes</w:t>
      </w:r>
    </w:p>
    <w:tbl>
      <w:tblPr>
        <w:tblW w:w="0" w:type="auto"/>
        <w:tblLook w:val="04A0" w:firstRow="1" w:lastRow="0" w:firstColumn="1" w:lastColumn="0" w:noHBand="0" w:noVBand="1"/>
      </w:tblPr>
      <w:tblGrid>
        <w:gridCol w:w="1295"/>
        <w:gridCol w:w="6696"/>
        <w:gridCol w:w="1585"/>
      </w:tblGrid>
      <w:tr w:rsidR="009E49D5" w:rsidRPr="00E20A5D" w14:paraId="1E0610F5" w14:textId="77777777" w:rsidTr="00A1003B">
        <w:tc>
          <w:tcPr>
            <w:tcW w:w="1295" w:type="dxa"/>
            <w:shd w:val="clear" w:color="auto" w:fill="auto"/>
          </w:tcPr>
          <w:p w14:paraId="5AC6D281" w14:textId="77777777" w:rsidR="009E49D5" w:rsidRPr="00E20A5D" w:rsidRDefault="009E49D5" w:rsidP="00A1003B">
            <w:pPr>
              <w:spacing w:line="360" w:lineRule="auto"/>
            </w:pPr>
          </w:p>
        </w:tc>
        <w:tc>
          <w:tcPr>
            <w:tcW w:w="6696" w:type="dxa"/>
            <w:shd w:val="clear" w:color="auto" w:fill="auto"/>
          </w:tcPr>
          <w:p w14:paraId="18867C4D" w14:textId="77777777" w:rsidR="009E49D5" w:rsidRPr="00E20A5D" w:rsidRDefault="0094742F" w:rsidP="00A1003B">
            <w:pPr>
              <w:spacing w:line="360" w:lineRule="auto"/>
              <w:jc w:val="center"/>
            </w:pPr>
            <w:r w:rsidRPr="00E20A5D">
              <w:rPr>
                <w:position w:val="-30"/>
              </w:rPr>
              <w:object w:dxaOrig="6160" w:dyaOrig="720" w14:anchorId="7D471FB1">
                <v:shape id="_x0000_i1346" type="#_x0000_t75" style="width:307.85pt;height:37.55pt" o:ole="">
                  <v:imagedata r:id="rId49" o:title=""/>
                </v:shape>
                <o:OLEObject Type="Embed" ProgID="Equation.3" ShapeID="_x0000_i1346" DrawAspect="Content" ObjectID="_1328948251" r:id="rId50"/>
              </w:object>
            </w:r>
          </w:p>
        </w:tc>
        <w:tc>
          <w:tcPr>
            <w:tcW w:w="1585" w:type="dxa"/>
            <w:shd w:val="clear" w:color="auto" w:fill="auto"/>
          </w:tcPr>
          <w:p w14:paraId="7A5B5CDA" w14:textId="77777777" w:rsidR="009E49D5" w:rsidRPr="00E20A5D" w:rsidRDefault="009E49D5" w:rsidP="00A1003B">
            <w:pPr>
              <w:spacing w:line="360" w:lineRule="auto"/>
              <w:jc w:val="right"/>
            </w:pPr>
            <w:r w:rsidRPr="00E20A5D">
              <w:t>(</w:t>
            </w:r>
            <w:r>
              <w:t>2.</w:t>
            </w:r>
            <w:r w:rsidRPr="00E20A5D">
              <w:t>1.3)</w:t>
            </w:r>
          </w:p>
        </w:tc>
      </w:tr>
    </w:tbl>
    <w:p w14:paraId="4F58873C" w14:textId="77F0871D" w:rsidR="009E49D5" w:rsidRPr="00CE52E0" w:rsidRDefault="009E49D5" w:rsidP="00A1003B">
      <w:pPr>
        <w:spacing w:line="360" w:lineRule="auto"/>
        <w:rPr>
          <w:rFonts w:eastAsia="Calibri"/>
          <w:szCs w:val="22"/>
        </w:rPr>
      </w:pPr>
      <w:r w:rsidRPr="00CE52E0">
        <w:rPr>
          <w:rFonts w:eastAsia="Calibri"/>
          <w:szCs w:val="22"/>
        </w:rPr>
        <w:t xml:space="preserve">The constant </w:t>
      </w:r>
      <w:r w:rsidRPr="00CE52E0">
        <w:rPr>
          <w:rFonts w:eastAsia="Calibri"/>
          <w:i/>
          <w:szCs w:val="22"/>
        </w:rPr>
        <w:t>τ</w:t>
      </w:r>
      <w:r w:rsidRPr="00CE52E0">
        <w:rPr>
          <w:rFonts w:eastAsia="Calibri"/>
          <w:szCs w:val="22"/>
          <w:vertAlign w:val="subscript"/>
        </w:rPr>
        <w:t>0</w:t>
      </w:r>
      <w:r w:rsidRPr="00CE52E0">
        <w:rPr>
          <w:rFonts w:eastAsia="Calibri"/>
          <w:szCs w:val="22"/>
        </w:rPr>
        <w:t xml:space="preserve"> </w:t>
      </w:r>
      <w:r w:rsidR="00A86367">
        <w:rPr>
          <w:rFonts w:eastAsia="Calibri"/>
          <w:szCs w:val="22"/>
        </w:rPr>
        <w:t>is defined as</w:t>
      </w:r>
    </w:p>
    <w:tbl>
      <w:tblPr>
        <w:tblW w:w="4799" w:type="pct"/>
        <w:tblCellMar>
          <w:left w:w="0" w:type="dxa"/>
          <w:right w:w="0" w:type="dxa"/>
        </w:tblCellMar>
        <w:tblLook w:val="04A0" w:firstRow="1" w:lastRow="0" w:firstColumn="1" w:lastColumn="0" w:noHBand="0" w:noVBand="1"/>
      </w:tblPr>
      <w:tblGrid>
        <w:gridCol w:w="9360"/>
      </w:tblGrid>
      <w:tr w:rsidR="009E49D5" w:rsidRPr="00E20A5D" w14:paraId="008DB0FD" w14:textId="77777777" w:rsidTr="00A1003B">
        <w:trPr>
          <w:trHeight w:val="1020"/>
        </w:trPr>
        <w:tc>
          <w:tcPr>
            <w:tcW w:w="8984" w:type="dxa"/>
            <w:shd w:val="clear" w:color="auto" w:fill="auto"/>
            <w:vAlign w:val="center"/>
          </w:tcPr>
          <w:tbl>
            <w:tblPr>
              <w:tblW w:w="9450" w:type="dxa"/>
              <w:tblLook w:val="04A0" w:firstRow="1" w:lastRow="0" w:firstColumn="1" w:lastColumn="0" w:noHBand="0" w:noVBand="1"/>
            </w:tblPr>
            <w:tblGrid>
              <w:gridCol w:w="3119"/>
              <w:gridCol w:w="3120"/>
              <w:gridCol w:w="3211"/>
            </w:tblGrid>
            <w:tr w:rsidR="009E49D5" w:rsidRPr="00E20A5D" w14:paraId="2ACDE562" w14:textId="77777777" w:rsidTr="00A1003B">
              <w:trPr>
                <w:trHeight w:val="792"/>
              </w:trPr>
              <w:tc>
                <w:tcPr>
                  <w:tcW w:w="1650" w:type="pct"/>
                  <w:shd w:val="clear" w:color="auto" w:fill="auto"/>
                </w:tcPr>
                <w:tbl>
                  <w:tblPr>
                    <w:tblW w:w="0" w:type="auto"/>
                    <w:tblLook w:val="04A0" w:firstRow="1" w:lastRow="0" w:firstColumn="1" w:lastColumn="0" w:noHBand="0" w:noVBand="1"/>
                  </w:tblPr>
                  <w:tblGrid>
                    <w:gridCol w:w="360"/>
                    <w:gridCol w:w="360"/>
                    <w:gridCol w:w="360"/>
                  </w:tblGrid>
                  <w:tr w:rsidR="009E49D5" w:rsidRPr="00E20A5D" w14:paraId="6CD9E6D4" w14:textId="77777777" w:rsidTr="00A1003B">
                    <w:tc>
                      <w:tcPr>
                        <w:tcW w:w="360" w:type="dxa"/>
                        <w:shd w:val="clear" w:color="auto" w:fill="auto"/>
                      </w:tcPr>
                      <w:p w14:paraId="1248D90C" w14:textId="77777777" w:rsidR="009E49D5" w:rsidRPr="00E20A5D" w:rsidRDefault="009E49D5" w:rsidP="00A1003B">
                        <w:pPr>
                          <w:spacing w:line="360" w:lineRule="auto"/>
                          <w:rPr>
                            <w:position w:val="-30"/>
                          </w:rPr>
                        </w:pPr>
                      </w:p>
                    </w:tc>
                    <w:tc>
                      <w:tcPr>
                        <w:tcW w:w="360" w:type="dxa"/>
                        <w:shd w:val="clear" w:color="auto" w:fill="auto"/>
                      </w:tcPr>
                      <w:p w14:paraId="0FBB6972" w14:textId="77777777" w:rsidR="009E49D5" w:rsidRPr="00E20A5D" w:rsidRDefault="009E49D5" w:rsidP="00A1003B">
                        <w:pPr>
                          <w:spacing w:line="360" w:lineRule="auto"/>
                          <w:rPr>
                            <w:position w:val="-30"/>
                          </w:rPr>
                        </w:pPr>
                      </w:p>
                    </w:tc>
                    <w:tc>
                      <w:tcPr>
                        <w:tcW w:w="360" w:type="dxa"/>
                        <w:shd w:val="clear" w:color="auto" w:fill="auto"/>
                      </w:tcPr>
                      <w:p w14:paraId="23C8E3DA" w14:textId="77777777" w:rsidR="009E49D5" w:rsidRPr="00E20A5D" w:rsidRDefault="009E49D5" w:rsidP="00A1003B">
                        <w:pPr>
                          <w:spacing w:line="360" w:lineRule="auto"/>
                          <w:rPr>
                            <w:position w:val="-30"/>
                          </w:rPr>
                        </w:pPr>
                      </w:p>
                    </w:tc>
                  </w:tr>
                </w:tbl>
                <w:p w14:paraId="7E793B8A" w14:textId="77777777" w:rsidR="009E49D5" w:rsidRPr="00E20A5D" w:rsidRDefault="009E49D5" w:rsidP="00A1003B">
                  <w:pPr>
                    <w:spacing w:line="360" w:lineRule="auto"/>
                  </w:pPr>
                </w:p>
              </w:tc>
              <w:tc>
                <w:tcPr>
                  <w:tcW w:w="1651" w:type="pct"/>
                  <w:shd w:val="clear" w:color="auto" w:fill="auto"/>
                </w:tcPr>
                <w:p w14:paraId="0BEE05F6" w14:textId="77777777" w:rsidR="009E49D5" w:rsidRPr="00E20A5D" w:rsidRDefault="00003572" w:rsidP="00A1003B">
                  <w:pPr>
                    <w:spacing w:line="360" w:lineRule="auto"/>
                    <w:jc w:val="center"/>
                  </w:pPr>
                  <w:r w:rsidRPr="00E20A5D">
                    <w:rPr>
                      <w:position w:val="-30"/>
                    </w:rPr>
                    <w:object w:dxaOrig="1400" w:dyaOrig="720" w14:anchorId="2C97D68B">
                      <v:shape id="_x0000_i1347" type="#_x0000_t75" style="width:69.9pt;height:37.55pt" o:ole="">
                        <v:imagedata r:id="rId51" o:title=""/>
                      </v:shape>
                      <o:OLEObject Type="Embed" ProgID="Equation.3" ShapeID="_x0000_i1347" DrawAspect="Content" ObjectID="_1328948252" r:id="rId52"/>
                    </w:object>
                  </w:r>
                </w:p>
              </w:tc>
              <w:tc>
                <w:tcPr>
                  <w:tcW w:w="1699" w:type="pct"/>
                  <w:shd w:val="clear" w:color="auto" w:fill="auto"/>
                </w:tcPr>
                <w:p w14:paraId="45676657" w14:textId="77777777" w:rsidR="009E49D5" w:rsidRPr="00E20A5D" w:rsidRDefault="009E49D5" w:rsidP="00A1003B">
                  <w:pPr>
                    <w:spacing w:line="360" w:lineRule="auto"/>
                    <w:jc w:val="right"/>
                  </w:pPr>
                  <w:r w:rsidRPr="00E20A5D">
                    <w:t>(</w:t>
                  </w:r>
                  <w:r>
                    <w:t>2.</w:t>
                  </w:r>
                  <w:r w:rsidRPr="00E20A5D">
                    <w:t>1.4)</w:t>
                  </w:r>
                </w:p>
              </w:tc>
            </w:tr>
          </w:tbl>
          <w:p w14:paraId="37E5A8E8" w14:textId="77777777" w:rsidR="009E49D5" w:rsidRPr="00E20A5D" w:rsidRDefault="009E49D5" w:rsidP="00A1003B">
            <w:pPr>
              <w:spacing w:line="360" w:lineRule="auto"/>
              <w:rPr>
                <w:rFonts w:eastAsia="Calibri"/>
                <w:sz w:val="22"/>
                <w:szCs w:val="22"/>
              </w:rPr>
            </w:pPr>
          </w:p>
        </w:tc>
      </w:tr>
    </w:tbl>
    <w:p w14:paraId="56CB922E" w14:textId="6E52B1F0" w:rsidR="009E49D5" w:rsidRDefault="009E49D5" w:rsidP="00A1003B">
      <w:pPr>
        <w:spacing w:line="360" w:lineRule="auto"/>
        <w:rPr>
          <w:rFonts w:eastAsia="Calibri"/>
          <w:szCs w:val="22"/>
        </w:rPr>
      </w:pPr>
      <w:r>
        <w:rPr>
          <w:rFonts w:eastAsia="Calibri"/>
          <w:szCs w:val="22"/>
        </w:rPr>
        <w:t>Substituting</w:t>
      </w:r>
      <w:r w:rsidRPr="00CE52E0">
        <w:rPr>
          <w:rFonts w:eastAsia="Calibri"/>
          <w:szCs w:val="22"/>
        </w:rPr>
        <w:t xml:space="preserve"> Eq. (</w:t>
      </w:r>
      <w:r>
        <w:rPr>
          <w:rFonts w:eastAsia="Calibri"/>
          <w:szCs w:val="22"/>
        </w:rPr>
        <w:t>2.1</w:t>
      </w:r>
      <w:r w:rsidRPr="00CE52E0">
        <w:rPr>
          <w:rFonts w:eastAsia="Calibri"/>
          <w:szCs w:val="22"/>
        </w:rPr>
        <w:t>.4) into Eq. (</w:t>
      </w:r>
      <w:r>
        <w:rPr>
          <w:rFonts w:eastAsia="Calibri"/>
          <w:szCs w:val="22"/>
        </w:rPr>
        <w:t>2.1</w:t>
      </w:r>
      <w:r w:rsidRPr="00CE52E0">
        <w:rPr>
          <w:rFonts w:eastAsia="Calibri"/>
          <w:szCs w:val="22"/>
        </w:rPr>
        <w:t>.3) yield</w:t>
      </w:r>
      <w:r w:rsidR="00A86367">
        <w:rPr>
          <w:rFonts w:eastAsia="Calibri"/>
          <w:szCs w:val="22"/>
        </w:rPr>
        <w:t>s</w:t>
      </w:r>
    </w:p>
    <w:p w14:paraId="5AB3D85C" w14:textId="77777777" w:rsidR="009E49D5" w:rsidRPr="00CE52E0" w:rsidRDefault="009E49D5" w:rsidP="00A1003B">
      <w:pPr>
        <w:spacing w:line="360" w:lineRule="auto"/>
        <w:rPr>
          <w:rFonts w:eastAsia="Calibri"/>
          <w:szCs w:val="22"/>
        </w:rPr>
      </w:pPr>
    </w:p>
    <w:tbl>
      <w:tblPr>
        <w:tblW w:w="5000" w:type="pct"/>
        <w:tblCellMar>
          <w:left w:w="0" w:type="dxa"/>
          <w:right w:w="0" w:type="dxa"/>
        </w:tblCellMar>
        <w:tblLook w:val="04A0" w:firstRow="1" w:lastRow="0" w:firstColumn="1" w:lastColumn="0" w:noHBand="0" w:noVBand="1"/>
      </w:tblPr>
      <w:tblGrid>
        <w:gridCol w:w="720"/>
        <w:gridCol w:w="7920"/>
        <w:gridCol w:w="720"/>
      </w:tblGrid>
      <w:tr w:rsidR="009E49D5" w:rsidRPr="00E20A5D" w14:paraId="021936B2" w14:textId="77777777" w:rsidTr="00A1003B">
        <w:tc>
          <w:tcPr>
            <w:tcW w:w="720" w:type="dxa"/>
            <w:shd w:val="clear" w:color="auto" w:fill="auto"/>
            <w:vAlign w:val="center"/>
          </w:tcPr>
          <w:p w14:paraId="40802B12" w14:textId="77777777" w:rsidR="009E49D5" w:rsidRPr="00E20A5D" w:rsidRDefault="009E49D5" w:rsidP="00A1003B">
            <w:pPr>
              <w:spacing w:line="360" w:lineRule="auto"/>
              <w:rPr>
                <w:rFonts w:eastAsia="Calibri"/>
                <w:sz w:val="22"/>
                <w:szCs w:val="22"/>
              </w:rPr>
            </w:pPr>
          </w:p>
        </w:tc>
        <w:tc>
          <w:tcPr>
            <w:tcW w:w="0" w:type="auto"/>
            <w:shd w:val="clear" w:color="auto" w:fill="auto"/>
            <w:vAlign w:val="center"/>
          </w:tcPr>
          <w:p w14:paraId="10012FBA" w14:textId="77777777" w:rsidR="009E49D5" w:rsidRPr="00E20A5D" w:rsidRDefault="004F2537" w:rsidP="00A1003B">
            <w:pPr>
              <w:spacing w:line="360" w:lineRule="auto"/>
              <w:jc w:val="center"/>
              <w:rPr>
                <w:rFonts w:eastAsia="Calibri"/>
                <w:sz w:val="22"/>
                <w:szCs w:val="22"/>
              </w:rPr>
            </w:pPr>
            <w:r w:rsidRPr="00E20A5D">
              <w:rPr>
                <w:position w:val="-30"/>
              </w:rPr>
              <w:object w:dxaOrig="5460" w:dyaOrig="680" w14:anchorId="580E551B">
                <v:shape id="_x0000_i1348" type="#_x0000_t75" style="width:272.35pt;height:37.55pt" o:ole="">
                  <v:imagedata r:id="rId53" o:title=""/>
                </v:shape>
                <o:OLEObject Type="Embed" ProgID="Equation.3" ShapeID="_x0000_i1348" DrawAspect="Content" ObjectID="_1328948253" r:id="rId54"/>
              </w:object>
            </w:r>
          </w:p>
        </w:tc>
        <w:tc>
          <w:tcPr>
            <w:tcW w:w="720" w:type="dxa"/>
            <w:shd w:val="clear" w:color="auto" w:fill="auto"/>
            <w:vAlign w:val="center"/>
          </w:tcPr>
          <w:p w14:paraId="1890B269" w14:textId="77777777" w:rsidR="009E49D5" w:rsidRPr="00E20A5D" w:rsidRDefault="009E49D5" w:rsidP="00A1003B">
            <w:pPr>
              <w:spacing w:line="360" w:lineRule="auto"/>
              <w:contextualSpacing/>
              <w:jc w:val="right"/>
              <w:rPr>
                <w:rFonts w:eastAsia="Calibri"/>
              </w:rPr>
            </w:pPr>
            <w:r w:rsidRPr="00E20A5D">
              <w:rPr>
                <w:rFonts w:eastAsia="Calibri"/>
              </w:rPr>
              <w:t>(</w:t>
            </w:r>
            <w:r>
              <w:rPr>
                <w:rFonts w:eastAsia="Calibri"/>
              </w:rPr>
              <w:t>2.</w:t>
            </w:r>
            <w:r w:rsidRPr="00E20A5D">
              <w:rPr>
                <w:rFonts w:eastAsia="Calibri"/>
              </w:rPr>
              <w:t>1.5)</w:t>
            </w:r>
          </w:p>
        </w:tc>
      </w:tr>
    </w:tbl>
    <w:p w14:paraId="1C540842" w14:textId="77777777" w:rsidR="009E49D5" w:rsidRDefault="009E49D5" w:rsidP="00A1003B">
      <w:pPr>
        <w:spacing w:line="360" w:lineRule="auto"/>
        <w:rPr>
          <w:rFonts w:eastAsia="Calibri"/>
          <w:szCs w:val="22"/>
        </w:rPr>
      </w:pPr>
    </w:p>
    <w:p w14:paraId="5ECD8B4B" w14:textId="1D68CA93" w:rsidR="009E49D5" w:rsidRPr="00CE52E0" w:rsidRDefault="009E49D5" w:rsidP="00A1003B">
      <w:pPr>
        <w:spacing w:after="120" w:line="360" w:lineRule="auto"/>
        <w:jc w:val="both"/>
        <w:rPr>
          <w:rFonts w:eastAsia="Calibri"/>
          <w:szCs w:val="22"/>
        </w:rPr>
      </w:pPr>
      <w:r w:rsidRPr="00CE52E0">
        <w:rPr>
          <w:rFonts w:eastAsia="Calibri"/>
          <w:szCs w:val="22"/>
        </w:rPr>
        <w:t>For small time, the lead heat loss from each lead can be described using the half-space integral relationship given by</w:t>
      </w:r>
    </w:p>
    <w:tbl>
      <w:tblPr>
        <w:tblW w:w="5000" w:type="pct"/>
        <w:tblCellMar>
          <w:left w:w="0" w:type="dxa"/>
          <w:right w:w="0" w:type="dxa"/>
        </w:tblCellMar>
        <w:tblLook w:val="04A0" w:firstRow="1" w:lastRow="0" w:firstColumn="1" w:lastColumn="0" w:noHBand="0" w:noVBand="1"/>
      </w:tblPr>
      <w:tblGrid>
        <w:gridCol w:w="720"/>
        <w:gridCol w:w="7920"/>
        <w:gridCol w:w="720"/>
      </w:tblGrid>
      <w:tr w:rsidR="009E49D5" w:rsidRPr="00E20A5D" w14:paraId="48AA22F4" w14:textId="77777777" w:rsidTr="00A1003B">
        <w:tc>
          <w:tcPr>
            <w:tcW w:w="720" w:type="dxa"/>
            <w:shd w:val="clear" w:color="auto" w:fill="auto"/>
            <w:vAlign w:val="center"/>
          </w:tcPr>
          <w:p w14:paraId="0E659963" w14:textId="77777777" w:rsidR="009E49D5" w:rsidRPr="00E20A5D" w:rsidRDefault="009E49D5" w:rsidP="00A1003B">
            <w:pPr>
              <w:spacing w:line="360" w:lineRule="auto"/>
              <w:rPr>
                <w:rFonts w:eastAsia="Calibri"/>
                <w:sz w:val="22"/>
                <w:szCs w:val="22"/>
              </w:rPr>
            </w:pPr>
          </w:p>
        </w:tc>
        <w:tc>
          <w:tcPr>
            <w:tcW w:w="0" w:type="auto"/>
            <w:shd w:val="clear" w:color="auto" w:fill="auto"/>
            <w:vAlign w:val="center"/>
          </w:tcPr>
          <w:p w14:paraId="6ABA15F9" w14:textId="77777777" w:rsidR="009E49D5" w:rsidRPr="00E20A5D" w:rsidRDefault="009E49D5" w:rsidP="00A1003B">
            <w:pPr>
              <w:spacing w:line="360" w:lineRule="auto"/>
              <w:jc w:val="center"/>
              <w:rPr>
                <w:rFonts w:eastAsia="Calibri"/>
                <w:sz w:val="22"/>
                <w:szCs w:val="22"/>
              </w:rPr>
            </w:pPr>
            <w:r w:rsidRPr="00E20A5D">
              <w:rPr>
                <w:position w:val="-32"/>
              </w:rPr>
              <w:object w:dxaOrig="5000" w:dyaOrig="780" w14:anchorId="38E3D901">
                <v:shape id="_x0000_i1349" type="#_x0000_t75" style="width:252.5pt;height:37.55pt" o:ole="">
                  <v:imagedata r:id="rId55" o:title=""/>
                </v:shape>
                <o:OLEObject Type="Embed" ProgID="Equation.3" ShapeID="_x0000_i1349" DrawAspect="Content" ObjectID="_1328948254" r:id="rId56"/>
              </w:object>
            </w:r>
          </w:p>
        </w:tc>
        <w:tc>
          <w:tcPr>
            <w:tcW w:w="720" w:type="dxa"/>
            <w:shd w:val="clear" w:color="auto" w:fill="auto"/>
            <w:vAlign w:val="center"/>
          </w:tcPr>
          <w:p w14:paraId="7FE9D555" w14:textId="77777777" w:rsidR="009E49D5" w:rsidRPr="00E20A5D" w:rsidRDefault="009E49D5" w:rsidP="00A1003B">
            <w:pPr>
              <w:spacing w:line="360" w:lineRule="auto"/>
              <w:contextualSpacing/>
              <w:jc w:val="right"/>
              <w:rPr>
                <w:rFonts w:eastAsia="Calibri"/>
              </w:rPr>
            </w:pPr>
            <w:r w:rsidRPr="00E20A5D">
              <w:rPr>
                <w:rFonts w:eastAsia="Calibri"/>
              </w:rPr>
              <w:t>(</w:t>
            </w:r>
            <w:r w:rsidR="001C4CCC">
              <w:rPr>
                <w:rFonts w:eastAsia="Calibri"/>
              </w:rPr>
              <w:t>2.</w:t>
            </w:r>
            <w:r w:rsidRPr="00E20A5D">
              <w:rPr>
                <w:rFonts w:eastAsia="Calibri"/>
              </w:rPr>
              <w:t>1.6)</w:t>
            </w:r>
          </w:p>
        </w:tc>
      </w:tr>
    </w:tbl>
    <w:p w14:paraId="420BB4E5" w14:textId="4A2F65A2" w:rsidR="009E49D5" w:rsidRDefault="00BD1102" w:rsidP="00A1003B">
      <w:pPr>
        <w:spacing w:before="120" w:line="360" w:lineRule="auto"/>
        <w:rPr>
          <w:rFonts w:eastAsia="Calibri"/>
          <w:szCs w:val="22"/>
        </w:rPr>
      </w:pPr>
      <w:proofErr w:type="gramStart"/>
      <w:r>
        <w:rPr>
          <w:rFonts w:eastAsia="Calibri"/>
          <w:szCs w:val="22"/>
        </w:rPr>
        <w:t>w</w:t>
      </w:r>
      <w:r w:rsidR="009E49D5" w:rsidRPr="00CE52E0">
        <w:rPr>
          <w:rFonts w:eastAsia="Calibri"/>
          <w:szCs w:val="22"/>
        </w:rPr>
        <w:t>here</w:t>
      </w:r>
      <w:proofErr w:type="gramEnd"/>
      <w:r w:rsidR="009E49D5" w:rsidRPr="00CE52E0">
        <w:rPr>
          <w:rFonts w:eastAsia="Calibri"/>
          <w:szCs w:val="22"/>
        </w:rPr>
        <w:t xml:space="preserve"> subscript </w:t>
      </w:r>
      <w:r w:rsidR="009E49D5" w:rsidRPr="00CE52E0">
        <w:rPr>
          <w:rFonts w:eastAsia="Calibri"/>
          <w:i/>
          <w:szCs w:val="22"/>
        </w:rPr>
        <w:t>i</w:t>
      </w:r>
      <w:r w:rsidR="009E49D5" w:rsidRPr="00CE52E0">
        <w:rPr>
          <w:rFonts w:eastAsia="Calibri"/>
          <w:szCs w:val="22"/>
        </w:rPr>
        <w:t xml:space="preserve"> refers to lead wires one and two. </w:t>
      </w:r>
    </w:p>
    <w:p w14:paraId="56278F41" w14:textId="77777777" w:rsidR="009E49D5" w:rsidRDefault="009E49D5" w:rsidP="00A1003B">
      <w:pPr>
        <w:spacing w:line="360" w:lineRule="auto"/>
        <w:rPr>
          <w:rFonts w:eastAsia="Calibri"/>
          <w:szCs w:val="22"/>
        </w:rPr>
      </w:pPr>
    </w:p>
    <w:p w14:paraId="46AF9731" w14:textId="45304012" w:rsidR="00A1003B" w:rsidRPr="00CE52E0" w:rsidRDefault="00A1003B" w:rsidP="00A1003B">
      <w:pPr>
        <w:spacing w:line="360" w:lineRule="auto"/>
        <w:rPr>
          <w:rFonts w:eastAsia="Calibri"/>
          <w:szCs w:val="22"/>
        </w:rPr>
      </w:pPr>
      <w:r w:rsidRPr="00CE52E0">
        <w:rPr>
          <w:rFonts w:eastAsia="Calibri"/>
          <w:szCs w:val="22"/>
        </w:rPr>
        <w:t>The constant</w:t>
      </w:r>
      <w:r>
        <w:rPr>
          <w:rFonts w:eastAsia="Calibri"/>
          <w:szCs w:val="22"/>
        </w:rPr>
        <w:t xml:space="preserve"> </w:t>
      </w:r>
      <w:r w:rsidRPr="00CE52E0">
        <w:rPr>
          <w:rFonts w:eastAsia="Calibri"/>
          <w:i/>
          <w:szCs w:val="22"/>
        </w:rPr>
        <w:t>λ</w:t>
      </w:r>
      <w:r w:rsidRPr="00CE52E0">
        <w:rPr>
          <w:rFonts w:eastAsia="Calibri"/>
          <w:szCs w:val="22"/>
        </w:rPr>
        <w:t xml:space="preserve"> is defined as</w:t>
      </w:r>
    </w:p>
    <w:tbl>
      <w:tblPr>
        <w:tblW w:w="5000" w:type="pct"/>
        <w:tblCellMar>
          <w:left w:w="0" w:type="dxa"/>
          <w:right w:w="0" w:type="dxa"/>
        </w:tblCellMar>
        <w:tblLook w:val="04A0" w:firstRow="1" w:lastRow="0" w:firstColumn="1" w:lastColumn="0" w:noHBand="0" w:noVBand="1"/>
      </w:tblPr>
      <w:tblGrid>
        <w:gridCol w:w="720"/>
        <w:gridCol w:w="7920"/>
        <w:gridCol w:w="720"/>
      </w:tblGrid>
      <w:tr w:rsidR="00A1003B" w:rsidRPr="00E20A5D" w14:paraId="45A80821" w14:textId="77777777" w:rsidTr="00A1003B">
        <w:tc>
          <w:tcPr>
            <w:tcW w:w="720" w:type="dxa"/>
            <w:shd w:val="clear" w:color="auto" w:fill="auto"/>
            <w:vAlign w:val="center"/>
          </w:tcPr>
          <w:p w14:paraId="5947FFD3" w14:textId="77777777" w:rsidR="00A1003B" w:rsidRPr="00E20A5D" w:rsidRDefault="00A1003B" w:rsidP="00A1003B">
            <w:pPr>
              <w:spacing w:line="360" w:lineRule="auto"/>
              <w:rPr>
                <w:rFonts w:eastAsia="Calibri"/>
                <w:sz w:val="22"/>
                <w:szCs w:val="22"/>
              </w:rPr>
            </w:pPr>
          </w:p>
        </w:tc>
        <w:tc>
          <w:tcPr>
            <w:tcW w:w="0" w:type="auto"/>
            <w:shd w:val="clear" w:color="auto" w:fill="auto"/>
            <w:vAlign w:val="center"/>
          </w:tcPr>
          <w:p w14:paraId="3A2E375E" w14:textId="77777777" w:rsidR="00A1003B" w:rsidRPr="00E20A5D" w:rsidRDefault="00A1003B" w:rsidP="00A1003B">
            <w:pPr>
              <w:spacing w:line="360" w:lineRule="auto"/>
              <w:jc w:val="center"/>
              <w:rPr>
                <w:rFonts w:eastAsia="Calibri"/>
                <w:sz w:val="22"/>
                <w:szCs w:val="22"/>
              </w:rPr>
            </w:pPr>
            <w:r w:rsidRPr="00E20A5D">
              <w:rPr>
                <w:position w:val="-40"/>
              </w:rPr>
              <w:object w:dxaOrig="4700" w:dyaOrig="920" w14:anchorId="1808E04B">
                <v:shape id="_x0000_i1350" type="#_x0000_t75" style="width:235.85pt;height:43.85pt" o:ole="">
                  <v:imagedata r:id="rId57" o:title=""/>
                </v:shape>
                <o:OLEObject Type="Embed" ProgID="Equation.3" ShapeID="_x0000_i1350" DrawAspect="Content" ObjectID="_1328948255" r:id="rId58"/>
              </w:object>
            </w:r>
          </w:p>
        </w:tc>
        <w:tc>
          <w:tcPr>
            <w:tcW w:w="720" w:type="dxa"/>
            <w:shd w:val="clear" w:color="auto" w:fill="auto"/>
            <w:vAlign w:val="center"/>
          </w:tcPr>
          <w:p w14:paraId="1A0ED257" w14:textId="77777777" w:rsidR="00A1003B" w:rsidRPr="00E20A5D" w:rsidRDefault="00A1003B" w:rsidP="00A1003B">
            <w:pPr>
              <w:spacing w:line="360" w:lineRule="auto"/>
              <w:contextualSpacing/>
              <w:jc w:val="right"/>
              <w:rPr>
                <w:rFonts w:eastAsia="Calibri"/>
              </w:rPr>
            </w:pPr>
            <w:r w:rsidRPr="00E20A5D">
              <w:rPr>
                <w:rFonts w:eastAsia="Calibri"/>
              </w:rPr>
              <w:t>(</w:t>
            </w:r>
            <w:r w:rsidR="001C4CCC">
              <w:rPr>
                <w:rFonts w:eastAsia="Calibri"/>
              </w:rPr>
              <w:t>2.</w:t>
            </w:r>
            <w:r w:rsidRPr="00E20A5D">
              <w:rPr>
                <w:rFonts w:eastAsia="Calibri"/>
              </w:rPr>
              <w:t>1.7)</w:t>
            </w:r>
          </w:p>
        </w:tc>
      </w:tr>
    </w:tbl>
    <w:p w14:paraId="5A4CC07D" w14:textId="219AA81E" w:rsidR="00A1003B" w:rsidRPr="00CE52E0" w:rsidRDefault="00BD1102" w:rsidP="00A1003B">
      <w:pPr>
        <w:spacing w:before="120" w:after="120" w:line="360" w:lineRule="auto"/>
        <w:rPr>
          <w:rFonts w:eastAsia="Calibri"/>
          <w:szCs w:val="22"/>
        </w:rPr>
      </w:pPr>
      <w:r>
        <w:rPr>
          <w:rFonts w:eastAsia="Calibri"/>
          <w:szCs w:val="22"/>
        </w:rPr>
        <w:t xml:space="preserve">Eq. (2.1.7) clearly shows that λ must be positive and indeed is an intrinsic property of the installed TC. </w:t>
      </w:r>
      <w:r w:rsidR="00A1003B">
        <w:rPr>
          <w:rFonts w:eastAsia="Calibri"/>
          <w:szCs w:val="22"/>
        </w:rPr>
        <w:t>S</w:t>
      </w:r>
      <w:r w:rsidR="00A1003B" w:rsidRPr="00CE52E0">
        <w:rPr>
          <w:rFonts w:eastAsia="Calibri"/>
          <w:szCs w:val="22"/>
        </w:rPr>
        <w:t>ubstitut</w:t>
      </w:r>
      <w:r w:rsidR="00A1003B">
        <w:rPr>
          <w:rFonts w:eastAsia="Calibri"/>
          <w:szCs w:val="22"/>
        </w:rPr>
        <w:t>ing</w:t>
      </w:r>
      <w:r w:rsidR="00A1003B" w:rsidRPr="00CE52E0">
        <w:rPr>
          <w:rFonts w:eastAsia="Calibri"/>
          <w:szCs w:val="22"/>
        </w:rPr>
        <w:t xml:space="preserve"> Eqs. (</w:t>
      </w:r>
      <w:r w:rsidR="00282171">
        <w:rPr>
          <w:rFonts w:eastAsia="Calibri"/>
          <w:szCs w:val="22"/>
        </w:rPr>
        <w:t>2.</w:t>
      </w:r>
      <w:r w:rsidR="00A1003B">
        <w:rPr>
          <w:rFonts w:eastAsia="Calibri"/>
          <w:szCs w:val="22"/>
        </w:rPr>
        <w:t>1</w:t>
      </w:r>
      <w:r w:rsidR="00A1003B" w:rsidRPr="00CE52E0">
        <w:rPr>
          <w:rFonts w:eastAsia="Calibri"/>
          <w:szCs w:val="22"/>
        </w:rPr>
        <w:t>.6</w:t>
      </w:r>
      <w:r w:rsidR="00A1003B">
        <w:rPr>
          <w:rFonts w:eastAsia="Calibri"/>
          <w:szCs w:val="22"/>
        </w:rPr>
        <w:t xml:space="preserve"> and </w:t>
      </w:r>
      <w:r w:rsidR="00282171">
        <w:rPr>
          <w:rFonts w:eastAsia="Calibri"/>
          <w:szCs w:val="22"/>
        </w:rPr>
        <w:t>2.</w:t>
      </w:r>
      <w:r w:rsidR="00A1003B">
        <w:rPr>
          <w:rFonts w:eastAsia="Calibri"/>
          <w:szCs w:val="22"/>
        </w:rPr>
        <w:t>1</w:t>
      </w:r>
      <w:r w:rsidR="00A1003B" w:rsidRPr="00CE52E0">
        <w:rPr>
          <w:rFonts w:eastAsia="Calibri"/>
          <w:szCs w:val="22"/>
        </w:rPr>
        <w:t>.7) into Eq. (</w:t>
      </w:r>
      <w:r w:rsidR="00282171">
        <w:rPr>
          <w:rFonts w:eastAsia="Calibri"/>
          <w:szCs w:val="22"/>
        </w:rPr>
        <w:t>2.</w:t>
      </w:r>
      <w:r w:rsidR="00A1003B">
        <w:rPr>
          <w:rFonts w:eastAsia="Calibri"/>
          <w:szCs w:val="22"/>
        </w:rPr>
        <w:t>1</w:t>
      </w:r>
      <w:r w:rsidR="00A1003B" w:rsidRPr="00CE52E0">
        <w:rPr>
          <w:rFonts w:eastAsia="Calibri"/>
          <w:szCs w:val="22"/>
        </w:rPr>
        <w:t>.5) yields</w:t>
      </w:r>
    </w:p>
    <w:tbl>
      <w:tblPr>
        <w:tblW w:w="5000" w:type="pct"/>
        <w:tblCellMar>
          <w:left w:w="0" w:type="dxa"/>
          <w:right w:w="0" w:type="dxa"/>
        </w:tblCellMar>
        <w:tblLook w:val="04A0" w:firstRow="1" w:lastRow="0" w:firstColumn="1" w:lastColumn="0" w:noHBand="0" w:noVBand="1"/>
      </w:tblPr>
      <w:tblGrid>
        <w:gridCol w:w="720"/>
        <w:gridCol w:w="7920"/>
        <w:gridCol w:w="720"/>
      </w:tblGrid>
      <w:tr w:rsidR="00A1003B" w:rsidRPr="00E20A5D" w14:paraId="59FB9836" w14:textId="77777777" w:rsidTr="00A1003B">
        <w:tc>
          <w:tcPr>
            <w:tcW w:w="720" w:type="dxa"/>
            <w:shd w:val="clear" w:color="auto" w:fill="auto"/>
            <w:vAlign w:val="center"/>
          </w:tcPr>
          <w:p w14:paraId="4D8167D5" w14:textId="77777777" w:rsidR="00A1003B" w:rsidRPr="00E20A5D" w:rsidRDefault="00A1003B" w:rsidP="00A1003B">
            <w:pPr>
              <w:spacing w:line="360" w:lineRule="auto"/>
              <w:rPr>
                <w:rFonts w:eastAsia="Calibri"/>
                <w:sz w:val="22"/>
                <w:szCs w:val="22"/>
              </w:rPr>
            </w:pPr>
          </w:p>
        </w:tc>
        <w:tc>
          <w:tcPr>
            <w:tcW w:w="0" w:type="auto"/>
            <w:shd w:val="clear" w:color="auto" w:fill="auto"/>
            <w:vAlign w:val="center"/>
          </w:tcPr>
          <w:p w14:paraId="787929D9" w14:textId="77777777" w:rsidR="00A1003B" w:rsidRPr="00E20A5D" w:rsidRDefault="00FD046B" w:rsidP="00A1003B">
            <w:pPr>
              <w:spacing w:line="360" w:lineRule="auto"/>
              <w:jc w:val="center"/>
              <w:rPr>
                <w:rFonts w:eastAsia="Calibri"/>
                <w:sz w:val="22"/>
                <w:szCs w:val="22"/>
              </w:rPr>
            </w:pPr>
            <w:r w:rsidRPr="00E20A5D">
              <w:rPr>
                <w:position w:val="-30"/>
              </w:rPr>
              <w:object w:dxaOrig="4080" w:dyaOrig="720" w14:anchorId="27916A6D">
                <v:shape id="_x0000_i1351" type="#_x0000_t75" style="width:205.55pt;height:37.55pt" o:ole="">
                  <v:imagedata r:id="rId59" o:title=""/>
                </v:shape>
                <o:OLEObject Type="Embed" ProgID="Equation.3" ShapeID="_x0000_i1351" DrawAspect="Content" ObjectID="_1328948256" r:id="rId60"/>
              </w:object>
            </w:r>
          </w:p>
        </w:tc>
        <w:tc>
          <w:tcPr>
            <w:tcW w:w="720" w:type="dxa"/>
            <w:shd w:val="clear" w:color="auto" w:fill="auto"/>
            <w:vAlign w:val="center"/>
          </w:tcPr>
          <w:p w14:paraId="5B475102" w14:textId="77777777" w:rsidR="00A1003B" w:rsidRPr="00E20A5D" w:rsidRDefault="00A1003B" w:rsidP="00A1003B">
            <w:pPr>
              <w:spacing w:line="360" w:lineRule="auto"/>
              <w:contextualSpacing/>
              <w:jc w:val="right"/>
              <w:rPr>
                <w:rFonts w:eastAsia="Calibri"/>
              </w:rPr>
            </w:pPr>
            <w:r w:rsidRPr="00E20A5D">
              <w:rPr>
                <w:rFonts w:eastAsia="Calibri"/>
              </w:rPr>
              <w:t>(</w:t>
            </w:r>
            <w:r w:rsidR="001C4CCC">
              <w:rPr>
                <w:rFonts w:eastAsia="Calibri"/>
              </w:rPr>
              <w:t>2.</w:t>
            </w:r>
            <w:r w:rsidRPr="00E20A5D">
              <w:rPr>
                <w:rFonts w:eastAsia="Calibri"/>
              </w:rPr>
              <w:t>1.8)</w:t>
            </w:r>
          </w:p>
        </w:tc>
      </w:tr>
    </w:tbl>
    <w:p w14:paraId="5C5ED201" w14:textId="747402C1" w:rsidR="00A1003B" w:rsidRPr="000C7D4E" w:rsidRDefault="00A1003B" w:rsidP="000C7D4E">
      <w:pPr>
        <w:spacing w:before="120" w:line="360" w:lineRule="auto"/>
        <w:jc w:val="both"/>
        <w:rPr>
          <w:rFonts w:eastAsia="Calibri"/>
          <w:szCs w:val="22"/>
        </w:rPr>
      </w:pPr>
      <w:r>
        <w:rPr>
          <w:rFonts w:eastAsia="Calibri"/>
          <w:szCs w:val="22"/>
        </w:rPr>
        <w:t>T</w:t>
      </w:r>
      <w:r w:rsidRPr="00CE52E0">
        <w:rPr>
          <w:rFonts w:eastAsia="Calibri"/>
          <w:szCs w:val="22"/>
        </w:rPr>
        <w:t xml:space="preserve">he </w:t>
      </w:r>
      <w:proofErr w:type="gramStart"/>
      <w:r w:rsidRPr="00CE52E0">
        <w:rPr>
          <w:rFonts w:eastAsia="Calibri"/>
          <w:szCs w:val="22"/>
        </w:rPr>
        <w:t xml:space="preserve">directionality of heat transfer </w:t>
      </w:r>
      <w:r w:rsidR="00BD1102">
        <w:rPr>
          <w:rFonts w:eastAsia="Calibri"/>
          <w:szCs w:val="22"/>
        </w:rPr>
        <w:t xml:space="preserve">between the TC bead and its leads </w:t>
      </w:r>
      <w:r w:rsidRPr="00CE52E0">
        <w:rPr>
          <w:rFonts w:eastAsia="Calibri"/>
          <w:szCs w:val="22"/>
        </w:rPr>
        <w:t xml:space="preserve">is determined by </w:t>
      </w:r>
      <w:r>
        <w:rPr>
          <w:rFonts w:eastAsia="Calibri"/>
          <w:szCs w:val="22"/>
        </w:rPr>
        <w:t xml:space="preserve">the </w:t>
      </w:r>
      <w:r w:rsidRPr="00CE52E0">
        <w:rPr>
          <w:rFonts w:eastAsia="Calibri"/>
          <w:szCs w:val="22"/>
        </w:rPr>
        <w:t>sign of</w:t>
      </w:r>
      <w:proofErr w:type="gramEnd"/>
      <w:r w:rsidR="00CA329B">
        <w:rPr>
          <w:rFonts w:eastAsia="Calibri"/>
          <w:szCs w:val="22"/>
        </w:rPr>
        <w:t xml:space="preserve"> </w:t>
      </w:r>
      <w:r w:rsidR="00CA329B" w:rsidRPr="006E19EF">
        <w:rPr>
          <w:position w:val="-12"/>
        </w:rPr>
        <w:object w:dxaOrig="360" w:dyaOrig="380" w14:anchorId="10AC8E86">
          <v:shape id="_x0000_i1352" type="#_x0000_t75" style="width:18.8pt;height:18.8pt" o:ole="">
            <v:imagedata r:id="rId61" o:title=""/>
          </v:shape>
          <o:OLEObject Type="Embed" ProgID="Equation.3" ShapeID="_x0000_i1352" DrawAspect="Content" ObjectID="_1328948257" r:id="rId62"/>
        </w:object>
      </w:r>
      <w:r w:rsidR="00BD1102">
        <w:rPr>
          <w:rFonts w:eastAsia="Calibri"/>
          <w:szCs w:val="22"/>
        </w:rPr>
        <w:t>.</w:t>
      </w:r>
      <w:r w:rsidR="000C7D4E">
        <w:rPr>
          <w:rFonts w:eastAsia="Calibri"/>
          <w:szCs w:val="22"/>
        </w:rPr>
        <w:t xml:space="preserve"> </w:t>
      </w:r>
      <w:r>
        <w:rPr>
          <w:rFonts w:eastAsia="Calibri"/>
          <w:szCs w:val="22"/>
        </w:rPr>
        <w:t>Further insight regarding the behavior of the lead loss</w:t>
      </w:r>
      <w:r w:rsidR="000C7D4E">
        <w:rPr>
          <w:rFonts w:eastAsia="Calibri"/>
          <w:szCs w:val="22"/>
        </w:rPr>
        <w:t>/gain</w:t>
      </w:r>
      <w:r>
        <w:rPr>
          <w:rFonts w:eastAsia="Calibri"/>
          <w:szCs w:val="22"/>
        </w:rPr>
        <w:t xml:space="preserve"> term can be gained by</w:t>
      </w:r>
      <w:r w:rsidRPr="00CE52E0">
        <w:rPr>
          <w:rFonts w:eastAsia="Calibri"/>
          <w:szCs w:val="22"/>
        </w:rPr>
        <w:t xml:space="preserve"> expanding </w:t>
      </w:r>
      <w:r w:rsidR="00837DA1" w:rsidRPr="00A1003B">
        <w:rPr>
          <w:rFonts w:eastAsia="PMingLiU"/>
          <w:szCs w:val="22"/>
        </w:rPr>
        <w:fldChar w:fldCharType="begin"/>
      </w:r>
      <w:r w:rsidRPr="00A1003B">
        <w:rPr>
          <w:rFonts w:eastAsia="PMingLiU"/>
          <w:szCs w:val="22"/>
        </w:rPr>
        <w:instrText xml:space="preserve"> QUOTE </w:instrText>
      </w:r>
      <m:oMath>
        <m:sSub>
          <m:sSubPr>
            <m:ctrlPr>
              <w:rPr>
                <w:rFonts w:ascii="Cambria Math" w:eastAsia="Calibri" w:hAnsi="Cambria Math"/>
                <w:i/>
                <w:szCs w:val="22"/>
              </w:rPr>
            </m:ctrlPr>
          </m:sSubPr>
          <m:e>
            <m:acc>
              <m:accPr>
                <m:chr m:val="̇"/>
                <m:ctrlPr>
                  <w:rPr>
                    <w:rFonts w:ascii="Cambria Math" w:eastAsia="Calibri" w:hAnsi="Cambria Math"/>
                    <w:i/>
                    <w:szCs w:val="22"/>
                  </w:rPr>
                </m:ctrlPr>
              </m:accPr>
              <m:e>
                <m:r>
                  <m:rPr>
                    <m:sty m:val="p"/>
                  </m:rPr>
                  <w:rPr>
                    <w:rFonts w:ascii="Cambria Math" w:eastAsia="Calibri" w:hAnsi="Cambria Math"/>
                    <w:szCs w:val="22"/>
                  </w:rPr>
                  <m:t>T</m:t>
                </m:r>
              </m:e>
            </m:acc>
          </m:e>
          <m:sub>
            <m:r>
              <m:rPr>
                <m:sty m:val="p"/>
              </m:rPr>
              <w:rPr>
                <w:rFonts w:ascii="Cambria Math" w:eastAsia="Calibri" w:hAnsi="Cambria Math"/>
                <w:szCs w:val="22"/>
              </w:rPr>
              <m:t>TC</m:t>
            </m:r>
          </m:sub>
        </m:sSub>
        <m:r>
          <m:rPr>
            <m:sty m:val="p"/>
          </m:rPr>
          <w:rPr>
            <w:rFonts w:ascii="Cambria Math" w:eastAsia="Calibri" w:hAnsi="Cambria Math"/>
            <w:szCs w:val="22"/>
          </w:rPr>
          <m:t>(u)</m:t>
        </m:r>
      </m:oMath>
      <w:r w:rsidRPr="00A1003B">
        <w:rPr>
          <w:rFonts w:eastAsia="PMingLiU"/>
          <w:szCs w:val="22"/>
        </w:rPr>
        <w:instrText xml:space="preserve"> </w:instrText>
      </w:r>
      <w:r w:rsidR="00837DA1" w:rsidRPr="00A1003B">
        <w:rPr>
          <w:rFonts w:eastAsia="PMingLiU"/>
          <w:szCs w:val="22"/>
        </w:rPr>
        <w:fldChar w:fldCharType="end"/>
      </w:r>
      <w:r w:rsidR="00132C0D" w:rsidRPr="006E19EF">
        <w:rPr>
          <w:position w:val="-12"/>
        </w:rPr>
        <w:object w:dxaOrig="660" w:dyaOrig="380" w14:anchorId="1292344D">
          <v:shape id="_x0000_i1353" type="#_x0000_t75" style="width:33.4pt;height:18.8pt" o:ole="">
            <v:imagedata r:id="rId63" o:title=""/>
          </v:shape>
          <o:OLEObject Type="Embed" ProgID="Equation.3" ShapeID="_x0000_i1353" DrawAspect="Content" ObjectID="_1328948258" r:id="rId64"/>
        </w:object>
      </w:r>
      <w:r w:rsidRPr="00CE52E0">
        <w:rPr>
          <w:rFonts w:eastAsia="PMingLiU"/>
          <w:szCs w:val="22"/>
        </w:rPr>
        <w:t xml:space="preserve"> about </w:t>
      </w:r>
      <w:r w:rsidRPr="00CE52E0">
        <w:rPr>
          <w:rFonts w:eastAsia="PMingLiU"/>
          <w:i/>
          <w:szCs w:val="22"/>
        </w:rPr>
        <w:t>t</w:t>
      </w:r>
      <w:r w:rsidRPr="00CE52E0">
        <w:rPr>
          <w:rFonts w:eastAsia="PMingLiU"/>
          <w:szCs w:val="22"/>
        </w:rPr>
        <w:t xml:space="preserve"> in Eq. (</w:t>
      </w:r>
      <w:r w:rsidR="000C7D4E">
        <w:rPr>
          <w:rFonts w:eastAsia="PMingLiU"/>
          <w:szCs w:val="22"/>
        </w:rPr>
        <w:t>2.</w:t>
      </w:r>
      <w:r>
        <w:rPr>
          <w:rFonts w:eastAsia="PMingLiU"/>
          <w:szCs w:val="22"/>
        </w:rPr>
        <w:t>1</w:t>
      </w:r>
      <w:r w:rsidRPr="00CE52E0">
        <w:rPr>
          <w:rFonts w:eastAsia="PMingLiU"/>
          <w:szCs w:val="22"/>
        </w:rPr>
        <w:t>.6)</w:t>
      </w:r>
      <w:r>
        <w:rPr>
          <w:rFonts w:eastAsia="PMingLiU"/>
          <w:szCs w:val="22"/>
        </w:rPr>
        <w:t xml:space="preserve">, </w:t>
      </w:r>
      <w:r w:rsidRPr="00CE52E0">
        <w:rPr>
          <w:rFonts w:eastAsia="PMingLiU"/>
          <w:szCs w:val="22"/>
        </w:rPr>
        <w:t xml:space="preserve">which </w:t>
      </w:r>
      <w:r w:rsidR="00A86367">
        <w:rPr>
          <w:rFonts w:eastAsia="PMingLiU"/>
          <w:szCs w:val="22"/>
        </w:rPr>
        <w:t>results in</w:t>
      </w:r>
    </w:p>
    <w:tbl>
      <w:tblPr>
        <w:tblW w:w="5000" w:type="pct"/>
        <w:tblCellMar>
          <w:left w:w="0" w:type="dxa"/>
          <w:right w:w="0" w:type="dxa"/>
        </w:tblCellMar>
        <w:tblLook w:val="04A0" w:firstRow="1" w:lastRow="0" w:firstColumn="1" w:lastColumn="0" w:noHBand="0" w:noVBand="1"/>
      </w:tblPr>
      <w:tblGrid>
        <w:gridCol w:w="720"/>
        <w:gridCol w:w="7460"/>
        <w:gridCol w:w="1180"/>
      </w:tblGrid>
      <w:tr w:rsidR="00A1003B" w:rsidRPr="00E20A5D" w14:paraId="0D68E889" w14:textId="77777777" w:rsidTr="00A1003B">
        <w:tc>
          <w:tcPr>
            <w:tcW w:w="720" w:type="dxa"/>
            <w:shd w:val="clear" w:color="auto" w:fill="auto"/>
            <w:vAlign w:val="center"/>
          </w:tcPr>
          <w:p w14:paraId="3CAB47F4" w14:textId="77777777" w:rsidR="00A1003B" w:rsidRPr="00E20A5D" w:rsidRDefault="00A1003B" w:rsidP="00A1003B">
            <w:pPr>
              <w:spacing w:line="360" w:lineRule="auto"/>
              <w:rPr>
                <w:rFonts w:eastAsia="Calibri"/>
                <w:sz w:val="22"/>
                <w:szCs w:val="22"/>
              </w:rPr>
            </w:pPr>
          </w:p>
        </w:tc>
        <w:tc>
          <w:tcPr>
            <w:tcW w:w="0" w:type="auto"/>
            <w:shd w:val="clear" w:color="auto" w:fill="auto"/>
            <w:vAlign w:val="center"/>
          </w:tcPr>
          <w:p w14:paraId="11F44272" w14:textId="77777777" w:rsidR="00A1003B" w:rsidRPr="00E20A5D" w:rsidRDefault="00BB7A04" w:rsidP="00A1003B">
            <w:pPr>
              <w:spacing w:line="360" w:lineRule="auto"/>
              <w:jc w:val="center"/>
              <w:rPr>
                <w:rFonts w:eastAsia="Calibri"/>
                <w:sz w:val="22"/>
                <w:szCs w:val="22"/>
              </w:rPr>
            </w:pPr>
            <w:r w:rsidRPr="00BB7A04">
              <w:rPr>
                <w:position w:val="-32"/>
              </w:rPr>
              <w:object w:dxaOrig="5060" w:dyaOrig="760" w14:anchorId="0DED3130">
                <v:shape id="_x0000_i1354" type="#_x0000_t75" style="width:255.65pt;height:38.6pt" o:ole="">
                  <v:imagedata r:id="rId65" o:title=""/>
                </v:shape>
                <o:OLEObject Type="Embed" ProgID="Equation.3" ShapeID="_x0000_i1354" DrawAspect="Content" ObjectID="_1328948259" r:id="rId66"/>
              </w:object>
            </w:r>
          </w:p>
        </w:tc>
        <w:tc>
          <w:tcPr>
            <w:tcW w:w="1180" w:type="dxa"/>
            <w:shd w:val="clear" w:color="auto" w:fill="auto"/>
            <w:vAlign w:val="center"/>
          </w:tcPr>
          <w:p w14:paraId="62A5CAFB" w14:textId="77777777" w:rsidR="00A1003B" w:rsidRPr="00E20A5D" w:rsidRDefault="00A1003B" w:rsidP="00A1003B">
            <w:pPr>
              <w:spacing w:line="360" w:lineRule="auto"/>
              <w:contextualSpacing/>
              <w:jc w:val="right"/>
              <w:rPr>
                <w:rFonts w:eastAsia="Calibri"/>
              </w:rPr>
            </w:pPr>
            <w:r w:rsidRPr="00E20A5D">
              <w:rPr>
                <w:rFonts w:eastAsia="Calibri"/>
              </w:rPr>
              <w:t>(</w:t>
            </w:r>
            <w:r w:rsidR="001C4CCC">
              <w:rPr>
                <w:rFonts w:eastAsia="Calibri"/>
              </w:rPr>
              <w:t>2.</w:t>
            </w:r>
            <w:r w:rsidRPr="00E20A5D">
              <w:rPr>
                <w:rFonts w:eastAsia="Calibri"/>
              </w:rPr>
              <w:t>1.9)</w:t>
            </w:r>
          </w:p>
        </w:tc>
      </w:tr>
    </w:tbl>
    <w:p w14:paraId="5F6D62A4" w14:textId="77777777" w:rsidR="00100E26" w:rsidRDefault="00100E26" w:rsidP="00100E26">
      <w:pPr>
        <w:spacing w:before="120" w:line="360" w:lineRule="auto"/>
        <w:rPr>
          <w:rFonts w:eastAsia="Calibri"/>
          <w:szCs w:val="22"/>
        </w:rPr>
      </w:pPr>
    </w:p>
    <w:p w14:paraId="79C9FFF3" w14:textId="2E9AF97E" w:rsidR="00A1003B" w:rsidRPr="00CE52E0" w:rsidRDefault="00A1003B" w:rsidP="00100E26">
      <w:pPr>
        <w:spacing w:before="120" w:line="360" w:lineRule="auto"/>
        <w:rPr>
          <w:rFonts w:eastAsia="Calibri"/>
          <w:szCs w:val="22"/>
        </w:rPr>
      </w:pPr>
      <w:r w:rsidRPr="00CE52E0">
        <w:rPr>
          <w:rFonts w:eastAsia="Calibri"/>
          <w:szCs w:val="22"/>
        </w:rPr>
        <w:t xml:space="preserve">Substituting only the </w:t>
      </w:r>
      <w:r>
        <w:rPr>
          <w:rFonts w:eastAsia="Calibri"/>
          <w:szCs w:val="22"/>
        </w:rPr>
        <w:t>first</w:t>
      </w:r>
      <w:r w:rsidRPr="00CE52E0">
        <w:rPr>
          <w:rFonts w:eastAsia="Calibri"/>
          <w:szCs w:val="22"/>
        </w:rPr>
        <w:t>-order term from Eq. (</w:t>
      </w:r>
      <w:r w:rsidR="001C4CCC">
        <w:rPr>
          <w:rFonts w:eastAsia="Calibri"/>
          <w:szCs w:val="22"/>
        </w:rPr>
        <w:t>2.</w:t>
      </w:r>
      <w:r>
        <w:rPr>
          <w:rFonts w:eastAsia="Calibri"/>
          <w:szCs w:val="22"/>
        </w:rPr>
        <w:t>1</w:t>
      </w:r>
      <w:r w:rsidRPr="00CE52E0">
        <w:rPr>
          <w:rFonts w:eastAsia="Calibri"/>
          <w:szCs w:val="22"/>
        </w:rPr>
        <w:t>.9) into Eq. (</w:t>
      </w:r>
      <w:r w:rsidR="001C4CCC">
        <w:rPr>
          <w:rFonts w:eastAsia="Calibri"/>
          <w:szCs w:val="22"/>
        </w:rPr>
        <w:t>2.</w:t>
      </w:r>
      <w:r>
        <w:rPr>
          <w:rFonts w:eastAsia="Calibri"/>
          <w:szCs w:val="22"/>
        </w:rPr>
        <w:t>1</w:t>
      </w:r>
      <w:r w:rsidRPr="00CE52E0">
        <w:rPr>
          <w:rFonts w:eastAsia="Calibri"/>
          <w:szCs w:val="22"/>
        </w:rPr>
        <w:t>.8) yields</w:t>
      </w:r>
    </w:p>
    <w:tbl>
      <w:tblPr>
        <w:tblW w:w="5000" w:type="pct"/>
        <w:tblCellMar>
          <w:left w:w="0" w:type="dxa"/>
          <w:right w:w="0" w:type="dxa"/>
        </w:tblCellMar>
        <w:tblLook w:val="04A0" w:firstRow="1" w:lastRow="0" w:firstColumn="1" w:lastColumn="0" w:noHBand="0" w:noVBand="1"/>
      </w:tblPr>
      <w:tblGrid>
        <w:gridCol w:w="720"/>
        <w:gridCol w:w="7880"/>
        <w:gridCol w:w="760"/>
      </w:tblGrid>
      <w:tr w:rsidR="00A1003B" w:rsidRPr="00E20A5D" w14:paraId="2790E3B2" w14:textId="77777777" w:rsidTr="00A1003B">
        <w:tc>
          <w:tcPr>
            <w:tcW w:w="720" w:type="dxa"/>
            <w:shd w:val="clear" w:color="auto" w:fill="auto"/>
            <w:vAlign w:val="center"/>
          </w:tcPr>
          <w:p w14:paraId="556D02B0" w14:textId="77777777" w:rsidR="00A1003B" w:rsidRPr="00E20A5D" w:rsidRDefault="00A1003B" w:rsidP="00A1003B">
            <w:pPr>
              <w:spacing w:line="360" w:lineRule="auto"/>
              <w:rPr>
                <w:rFonts w:eastAsia="Calibri"/>
                <w:sz w:val="22"/>
                <w:szCs w:val="22"/>
              </w:rPr>
            </w:pPr>
          </w:p>
        </w:tc>
        <w:tc>
          <w:tcPr>
            <w:tcW w:w="0" w:type="auto"/>
            <w:shd w:val="clear" w:color="auto" w:fill="auto"/>
            <w:vAlign w:val="center"/>
          </w:tcPr>
          <w:p w14:paraId="520D0C0D" w14:textId="77777777" w:rsidR="00A1003B" w:rsidRPr="00E20A5D" w:rsidRDefault="00A1003B" w:rsidP="00A1003B">
            <w:pPr>
              <w:spacing w:line="360" w:lineRule="auto"/>
              <w:jc w:val="center"/>
              <w:rPr>
                <w:rFonts w:eastAsia="Calibri"/>
                <w:sz w:val="22"/>
                <w:szCs w:val="22"/>
              </w:rPr>
            </w:pPr>
            <w:r w:rsidRPr="00E20A5D">
              <w:rPr>
                <w:position w:val="-20"/>
              </w:rPr>
              <w:object w:dxaOrig="3220" w:dyaOrig="500" w14:anchorId="5F84AF4A">
                <v:shape id="_x0000_i1355" type="#_x0000_t75" style="width:159.65pt;height:26.1pt" o:ole="">
                  <v:imagedata r:id="rId67" o:title=""/>
                </v:shape>
                <o:OLEObject Type="Embed" ProgID="Equation.3" ShapeID="_x0000_i1355" DrawAspect="Content" ObjectID="_1328948260" r:id="rId68"/>
              </w:object>
            </w:r>
          </w:p>
        </w:tc>
        <w:tc>
          <w:tcPr>
            <w:tcW w:w="720" w:type="dxa"/>
            <w:shd w:val="clear" w:color="auto" w:fill="auto"/>
            <w:vAlign w:val="center"/>
          </w:tcPr>
          <w:p w14:paraId="59944110" w14:textId="77777777" w:rsidR="00A1003B" w:rsidRPr="00E20A5D" w:rsidRDefault="00A1003B" w:rsidP="00A1003B">
            <w:pPr>
              <w:spacing w:line="360" w:lineRule="auto"/>
              <w:contextualSpacing/>
              <w:jc w:val="right"/>
              <w:rPr>
                <w:rFonts w:eastAsia="Calibri"/>
              </w:rPr>
            </w:pPr>
            <w:r w:rsidRPr="00E20A5D">
              <w:rPr>
                <w:rFonts w:eastAsia="Calibri"/>
              </w:rPr>
              <w:t>(</w:t>
            </w:r>
            <w:r w:rsidR="001C4CCC">
              <w:rPr>
                <w:rFonts w:eastAsia="Calibri"/>
              </w:rPr>
              <w:t>2.</w:t>
            </w:r>
            <w:r w:rsidRPr="00E20A5D">
              <w:rPr>
                <w:rFonts w:eastAsia="Calibri"/>
              </w:rPr>
              <w:t>1.10)</w:t>
            </w:r>
          </w:p>
        </w:tc>
      </w:tr>
    </w:tbl>
    <w:p w14:paraId="7C7BF82E" w14:textId="409018E2" w:rsidR="00A1003B" w:rsidRPr="00CE52E0" w:rsidRDefault="00A1003B" w:rsidP="00A1003B">
      <w:pPr>
        <w:spacing w:before="120" w:after="120" w:line="360" w:lineRule="auto"/>
        <w:jc w:val="both"/>
        <w:rPr>
          <w:rFonts w:eastAsia="Calibri"/>
          <w:szCs w:val="22"/>
        </w:rPr>
      </w:pPr>
      <w:r w:rsidRPr="00CE52E0">
        <w:rPr>
          <w:rFonts w:eastAsia="Calibri"/>
          <w:szCs w:val="22"/>
        </w:rPr>
        <w:t>Therefore, including the lead loss</w:t>
      </w:r>
      <w:r w:rsidR="00100E26">
        <w:rPr>
          <w:rFonts w:eastAsia="Calibri"/>
          <w:szCs w:val="22"/>
        </w:rPr>
        <w:t>/gain</w:t>
      </w:r>
      <w:r w:rsidRPr="00CE52E0">
        <w:rPr>
          <w:rFonts w:eastAsia="Calibri"/>
          <w:szCs w:val="22"/>
        </w:rPr>
        <w:t xml:space="preserve"> term in Eq. (</w:t>
      </w:r>
      <w:r w:rsidR="001C4CCC">
        <w:rPr>
          <w:rFonts w:eastAsia="Calibri"/>
          <w:szCs w:val="22"/>
        </w:rPr>
        <w:t>2.</w:t>
      </w:r>
      <w:r>
        <w:rPr>
          <w:rFonts w:eastAsia="Calibri"/>
          <w:szCs w:val="22"/>
        </w:rPr>
        <w:t>1</w:t>
      </w:r>
      <w:r w:rsidRPr="00CE52E0">
        <w:rPr>
          <w:rFonts w:eastAsia="Calibri"/>
          <w:szCs w:val="22"/>
        </w:rPr>
        <w:t xml:space="preserve">.8) </w:t>
      </w:r>
      <w:r w:rsidR="00100E26">
        <w:rPr>
          <w:rFonts w:eastAsia="Calibri"/>
          <w:szCs w:val="22"/>
        </w:rPr>
        <w:t xml:space="preserve">yields the thermocouple decay response characteristic function </w:t>
      </w:r>
      <w:r w:rsidRPr="00CE52E0">
        <w:rPr>
          <w:rFonts w:eastAsia="Calibri"/>
          <w:szCs w:val="22"/>
        </w:rPr>
        <w:t>given by</w:t>
      </w:r>
    </w:p>
    <w:tbl>
      <w:tblPr>
        <w:tblW w:w="5000" w:type="pct"/>
        <w:tblCellMar>
          <w:left w:w="0" w:type="dxa"/>
          <w:right w:w="0" w:type="dxa"/>
        </w:tblCellMar>
        <w:tblLook w:val="04A0" w:firstRow="1" w:lastRow="0" w:firstColumn="1" w:lastColumn="0" w:noHBand="0" w:noVBand="1"/>
      </w:tblPr>
      <w:tblGrid>
        <w:gridCol w:w="720"/>
        <w:gridCol w:w="7880"/>
        <w:gridCol w:w="760"/>
      </w:tblGrid>
      <w:tr w:rsidR="00A1003B" w:rsidRPr="00E20A5D" w14:paraId="44D7DAB5" w14:textId="77777777" w:rsidTr="00A1003B">
        <w:tc>
          <w:tcPr>
            <w:tcW w:w="720" w:type="dxa"/>
            <w:shd w:val="clear" w:color="auto" w:fill="auto"/>
            <w:vAlign w:val="center"/>
          </w:tcPr>
          <w:p w14:paraId="3AECF8B8" w14:textId="77777777" w:rsidR="00A1003B" w:rsidRPr="00E20A5D" w:rsidRDefault="00A1003B" w:rsidP="00A1003B">
            <w:pPr>
              <w:spacing w:line="360" w:lineRule="auto"/>
              <w:rPr>
                <w:rFonts w:eastAsia="Calibri"/>
                <w:sz w:val="22"/>
                <w:szCs w:val="22"/>
              </w:rPr>
            </w:pPr>
          </w:p>
        </w:tc>
        <w:tc>
          <w:tcPr>
            <w:tcW w:w="0" w:type="auto"/>
            <w:shd w:val="clear" w:color="auto" w:fill="auto"/>
            <w:vAlign w:val="center"/>
          </w:tcPr>
          <w:p w14:paraId="300E7600" w14:textId="77777777" w:rsidR="00A1003B" w:rsidRPr="00E20A5D" w:rsidRDefault="00C56F95" w:rsidP="00A1003B">
            <w:pPr>
              <w:spacing w:line="360" w:lineRule="auto"/>
              <w:jc w:val="center"/>
              <w:rPr>
                <w:rFonts w:eastAsia="Calibri"/>
                <w:sz w:val="22"/>
                <w:szCs w:val="22"/>
              </w:rPr>
            </w:pPr>
            <w:r w:rsidRPr="00814DB3">
              <w:rPr>
                <w:position w:val="-12"/>
              </w:rPr>
              <w:object w:dxaOrig="1880" w:dyaOrig="400" w14:anchorId="00459436">
                <v:shape id="_x0000_i1356" type="#_x0000_t75" style="width:93.9pt;height:21.9pt" o:ole="">
                  <v:imagedata r:id="rId69" o:title=""/>
                </v:shape>
                <o:OLEObject Type="Embed" ProgID="Equation.3" ShapeID="_x0000_i1356" DrawAspect="Content" ObjectID="_1328948261" r:id="rId70"/>
              </w:object>
            </w:r>
          </w:p>
        </w:tc>
        <w:tc>
          <w:tcPr>
            <w:tcW w:w="720" w:type="dxa"/>
            <w:shd w:val="clear" w:color="auto" w:fill="auto"/>
            <w:vAlign w:val="center"/>
          </w:tcPr>
          <w:p w14:paraId="35D19898" w14:textId="77777777" w:rsidR="00A1003B" w:rsidRPr="00E20A5D" w:rsidRDefault="00A1003B" w:rsidP="00A1003B">
            <w:pPr>
              <w:spacing w:line="360" w:lineRule="auto"/>
              <w:contextualSpacing/>
              <w:jc w:val="right"/>
              <w:rPr>
                <w:rFonts w:eastAsia="Calibri"/>
              </w:rPr>
            </w:pPr>
            <w:r w:rsidRPr="00E20A5D">
              <w:rPr>
                <w:rFonts w:eastAsia="Calibri"/>
              </w:rPr>
              <w:t>(</w:t>
            </w:r>
            <w:r w:rsidR="001C4CCC">
              <w:rPr>
                <w:rFonts w:eastAsia="Calibri"/>
              </w:rPr>
              <w:t>2.</w:t>
            </w:r>
            <w:r w:rsidRPr="00E20A5D">
              <w:rPr>
                <w:rFonts w:eastAsia="Calibri"/>
              </w:rPr>
              <w:t>1.11)</w:t>
            </w:r>
          </w:p>
        </w:tc>
      </w:tr>
    </w:tbl>
    <w:p w14:paraId="27EE2347" w14:textId="6FAFA66A" w:rsidR="00A1003B" w:rsidRDefault="00A1003B" w:rsidP="00A1003B">
      <w:pPr>
        <w:spacing w:before="120" w:line="360" w:lineRule="auto"/>
        <w:rPr>
          <w:rFonts w:eastAsia="Calibri"/>
          <w:szCs w:val="22"/>
        </w:rPr>
      </w:pPr>
      <w:r w:rsidRPr="00CE52E0">
        <w:rPr>
          <w:rFonts w:eastAsia="Calibri"/>
          <w:szCs w:val="22"/>
        </w:rPr>
        <w:t xml:space="preserve">Assuming </w:t>
      </w:r>
      <w:r w:rsidRPr="00CE52E0">
        <w:rPr>
          <w:rFonts w:eastAsia="Calibri"/>
          <w:i/>
          <w:szCs w:val="22"/>
        </w:rPr>
        <w:t>T</w:t>
      </w:r>
      <w:r w:rsidRPr="00CE52E0">
        <w:rPr>
          <w:rFonts w:eastAsia="Calibri"/>
          <w:i/>
          <w:szCs w:val="22"/>
          <w:vertAlign w:val="subscript"/>
        </w:rPr>
        <w:t>∞</w:t>
      </w:r>
      <w:r w:rsidRPr="00CE52E0">
        <w:rPr>
          <w:rFonts w:eastAsia="Calibri"/>
          <w:szCs w:val="22"/>
        </w:rPr>
        <w:t xml:space="preserve"> is constant, Eq. (</w:t>
      </w:r>
      <w:r w:rsidR="001C4CCC">
        <w:rPr>
          <w:rFonts w:eastAsia="Calibri"/>
          <w:szCs w:val="22"/>
        </w:rPr>
        <w:t>2.</w:t>
      </w:r>
      <w:r>
        <w:rPr>
          <w:rFonts w:eastAsia="Calibri"/>
          <w:szCs w:val="22"/>
        </w:rPr>
        <w:t>1.</w:t>
      </w:r>
      <w:r w:rsidRPr="00CE52E0">
        <w:rPr>
          <w:rFonts w:eastAsia="Calibri"/>
          <w:szCs w:val="22"/>
        </w:rPr>
        <w:t>10) has an exact solution via Laplace Transform</w:t>
      </w:r>
      <w:r w:rsidR="00100E26">
        <w:rPr>
          <w:rFonts w:eastAsia="Calibri"/>
          <w:szCs w:val="22"/>
        </w:rPr>
        <w:t xml:space="preserve"> of the form</w:t>
      </w:r>
    </w:p>
    <w:p w14:paraId="75CC263E" w14:textId="77777777" w:rsidR="00A1003B" w:rsidRPr="00CE52E0" w:rsidRDefault="00A1003B" w:rsidP="00A1003B">
      <w:pPr>
        <w:spacing w:line="360" w:lineRule="auto"/>
        <w:rPr>
          <w:rFonts w:eastAsia="Calibri"/>
          <w:szCs w:val="22"/>
        </w:rPr>
      </w:pPr>
    </w:p>
    <w:tbl>
      <w:tblPr>
        <w:tblW w:w="5000" w:type="pct"/>
        <w:tblCellMar>
          <w:left w:w="0" w:type="dxa"/>
          <w:right w:w="0" w:type="dxa"/>
        </w:tblCellMar>
        <w:tblLook w:val="04A0" w:firstRow="1" w:lastRow="0" w:firstColumn="1" w:lastColumn="0" w:noHBand="0" w:noVBand="1"/>
      </w:tblPr>
      <w:tblGrid>
        <w:gridCol w:w="720"/>
        <w:gridCol w:w="7880"/>
        <w:gridCol w:w="760"/>
      </w:tblGrid>
      <w:tr w:rsidR="00A1003B" w:rsidRPr="00E20A5D" w14:paraId="6E63C1E3" w14:textId="77777777" w:rsidTr="00A1003B">
        <w:tc>
          <w:tcPr>
            <w:tcW w:w="720" w:type="dxa"/>
            <w:shd w:val="clear" w:color="auto" w:fill="auto"/>
            <w:vAlign w:val="center"/>
          </w:tcPr>
          <w:p w14:paraId="33E4155B" w14:textId="77777777" w:rsidR="00A1003B" w:rsidRPr="00E20A5D" w:rsidRDefault="00A1003B" w:rsidP="00A1003B">
            <w:pPr>
              <w:spacing w:line="360" w:lineRule="auto"/>
              <w:rPr>
                <w:rFonts w:eastAsia="Calibri"/>
                <w:sz w:val="22"/>
                <w:szCs w:val="22"/>
              </w:rPr>
            </w:pPr>
          </w:p>
        </w:tc>
        <w:tc>
          <w:tcPr>
            <w:tcW w:w="0" w:type="auto"/>
            <w:shd w:val="clear" w:color="auto" w:fill="auto"/>
            <w:vAlign w:val="center"/>
          </w:tcPr>
          <w:p w14:paraId="50140F36" w14:textId="77777777" w:rsidR="00A1003B" w:rsidRPr="00E20A5D" w:rsidRDefault="00A1003B" w:rsidP="00A1003B">
            <w:pPr>
              <w:spacing w:line="360" w:lineRule="auto"/>
              <w:jc w:val="center"/>
              <w:rPr>
                <w:rFonts w:eastAsia="Calibri"/>
              </w:rPr>
            </w:pPr>
            <w:r w:rsidRPr="00E20A5D">
              <w:rPr>
                <w:position w:val="-28"/>
              </w:rPr>
              <w:object w:dxaOrig="6340" w:dyaOrig="680" w14:anchorId="0853856E">
                <v:shape id="_x0000_i1357" type="#_x0000_t75" style="width:315.15pt;height:34.45pt" o:ole="">
                  <v:imagedata r:id="rId71" o:title=""/>
                </v:shape>
                <o:OLEObject Type="Embed" ProgID="Equation.3" ShapeID="_x0000_i1357" DrawAspect="Content" ObjectID="_1328948262" r:id="rId72"/>
              </w:object>
            </w:r>
          </w:p>
        </w:tc>
        <w:tc>
          <w:tcPr>
            <w:tcW w:w="720" w:type="dxa"/>
            <w:shd w:val="clear" w:color="auto" w:fill="auto"/>
            <w:vAlign w:val="center"/>
          </w:tcPr>
          <w:p w14:paraId="2C986B93" w14:textId="77777777" w:rsidR="00A1003B" w:rsidRPr="00E20A5D" w:rsidRDefault="00A1003B" w:rsidP="00A1003B">
            <w:pPr>
              <w:spacing w:line="360" w:lineRule="auto"/>
              <w:contextualSpacing/>
              <w:jc w:val="right"/>
              <w:rPr>
                <w:rFonts w:eastAsia="Calibri"/>
              </w:rPr>
            </w:pPr>
            <w:r w:rsidRPr="00E20A5D">
              <w:rPr>
                <w:rFonts w:eastAsia="Calibri"/>
              </w:rPr>
              <w:t>(</w:t>
            </w:r>
            <w:r w:rsidR="001C4CCC">
              <w:rPr>
                <w:rFonts w:eastAsia="Calibri"/>
              </w:rPr>
              <w:t>2.</w:t>
            </w:r>
            <w:r w:rsidRPr="00E20A5D">
              <w:rPr>
                <w:rFonts w:eastAsia="Calibri"/>
              </w:rPr>
              <w:t>1.12)</w:t>
            </w:r>
          </w:p>
        </w:tc>
      </w:tr>
    </w:tbl>
    <w:p w14:paraId="0412195B" w14:textId="77777777" w:rsidR="00A1003B" w:rsidRDefault="00A1003B" w:rsidP="00A1003B">
      <w:pPr>
        <w:spacing w:line="360" w:lineRule="auto"/>
        <w:rPr>
          <w:rFonts w:eastAsia="Calibri"/>
          <w:szCs w:val="22"/>
        </w:rPr>
      </w:pPr>
    </w:p>
    <w:p w14:paraId="45635D26" w14:textId="42892891" w:rsidR="00A1003B" w:rsidRPr="00CE52E0" w:rsidRDefault="00100E26" w:rsidP="00A1003B">
      <w:pPr>
        <w:spacing w:line="360" w:lineRule="auto"/>
        <w:rPr>
          <w:rFonts w:eastAsia="Calibri"/>
          <w:szCs w:val="22"/>
        </w:rPr>
      </w:pPr>
      <w:proofErr w:type="gramStart"/>
      <w:r>
        <w:rPr>
          <w:rFonts w:eastAsia="Calibri"/>
          <w:szCs w:val="22"/>
        </w:rPr>
        <w:t>w</w:t>
      </w:r>
      <w:r w:rsidR="00A1003B" w:rsidRPr="00CE52E0">
        <w:rPr>
          <w:rFonts w:eastAsia="Calibri"/>
          <w:szCs w:val="22"/>
        </w:rPr>
        <w:t>here</w:t>
      </w:r>
      <w:proofErr w:type="gramEnd"/>
    </w:p>
    <w:tbl>
      <w:tblPr>
        <w:tblW w:w="5000" w:type="pct"/>
        <w:tblCellMar>
          <w:left w:w="0" w:type="dxa"/>
          <w:right w:w="0" w:type="dxa"/>
        </w:tblCellMar>
        <w:tblLook w:val="04A0" w:firstRow="1" w:lastRow="0" w:firstColumn="1" w:lastColumn="0" w:noHBand="0" w:noVBand="1"/>
      </w:tblPr>
      <w:tblGrid>
        <w:gridCol w:w="720"/>
        <w:gridCol w:w="7880"/>
        <w:gridCol w:w="760"/>
      </w:tblGrid>
      <w:tr w:rsidR="00A1003B" w:rsidRPr="00E20A5D" w14:paraId="30CAF0E0" w14:textId="77777777" w:rsidTr="00A1003B">
        <w:tc>
          <w:tcPr>
            <w:tcW w:w="720" w:type="dxa"/>
            <w:shd w:val="clear" w:color="auto" w:fill="auto"/>
            <w:vAlign w:val="center"/>
          </w:tcPr>
          <w:p w14:paraId="0FF95146" w14:textId="77777777" w:rsidR="00A1003B" w:rsidRPr="00E20A5D" w:rsidRDefault="00A1003B" w:rsidP="00A1003B">
            <w:pPr>
              <w:spacing w:line="360" w:lineRule="auto"/>
              <w:rPr>
                <w:rFonts w:eastAsia="Calibri"/>
              </w:rPr>
            </w:pPr>
          </w:p>
        </w:tc>
        <w:tc>
          <w:tcPr>
            <w:tcW w:w="0" w:type="auto"/>
            <w:shd w:val="clear" w:color="auto" w:fill="auto"/>
            <w:vAlign w:val="center"/>
          </w:tcPr>
          <w:p w14:paraId="6AAFB56E" w14:textId="77777777" w:rsidR="00A1003B" w:rsidRPr="00E20A5D" w:rsidRDefault="00A1003B" w:rsidP="00A1003B">
            <w:pPr>
              <w:spacing w:line="360" w:lineRule="auto"/>
              <w:jc w:val="center"/>
              <w:rPr>
                <w:position w:val="-30"/>
              </w:rPr>
            </w:pPr>
            <w:r w:rsidRPr="00E20A5D">
              <w:rPr>
                <w:position w:val="-30"/>
              </w:rPr>
              <w:object w:dxaOrig="1900" w:dyaOrig="680" w14:anchorId="07328E14">
                <v:shape id="_x0000_i1358" type="#_x0000_t75" style="width:93.9pt;height:34.45pt" o:ole="">
                  <v:imagedata r:id="rId73" o:title=""/>
                </v:shape>
                <o:OLEObject Type="Embed" ProgID="Equation.3" ShapeID="_x0000_i1358" DrawAspect="Content" ObjectID="_1328948263" r:id="rId74"/>
              </w:object>
            </w:r>
          </w:p>
          <w:p w14:paraId="71D03658" w14:textId="77777777" w:rsidR="00A1003B" w:rsidRPr="00E20A5D" w:rsidRDefault="00A1003B" w:rsidP="00A1003B">
            <w:pPr>
              <w:spacing w:line="360" w:lineRule="auto"/>
              <w:jc w:val="center"/>
              <w:rPr>
                <w:rFonts w:eastAsia="Calibri"/>
              </w:rPr>
            </w:pPr>
          </w:p>
        </w:tc>
        <w:tc>
          <w:tcPr>
            <w:tcW w:w="720" w:type="dxa"/>
            <w:shd w:val="clear" w:color="auto" w:fill="auto"/>
            <w:vAlign w:val="center"/>
          </w:tcPr>
          <w:p w14:paraId="5BC1B1B2" w14:textId="77777777" w:rsidR="00A1003B" w:rsidRPr="00E20A5D" w:rsidRDefault="00A1003B" w:rsidP="00A1003B">
            <w:pPr>
              <w:spacing w:line="360" w:lineRule="auto"/>
              <w:contextualSpacing/>
              <w:jc w:val="right"/>
              <w:rPr>
                <w:rFonts w:eastAsia="Calibri"/>
              </w:rPr>
            </w:pPr>
            <w:r w:rsidRPr="00E20A5D">
              <w:rPr>
                <w:rFonts w:eastAsia="Calibri"/>
              </w:rPr>
              <w:t>(</w:t>
            </w:r>
            <w:r w:rsidR="001C4CCC">
              <w:rPr>
                <w:rFonts w:eastAsia="Calibri"/>
              </w:rPr>
              <w:t>2.</w:t>
            </w:r>
            <w:r w:rsidRPr="00E20A5D">
              <w:rPr>
                <w:rFonts w:eastAsia="Calibri"/>
              </w:rPr>
              <w:t>1.13)</w:t>
            </w:r>
          </w:p>
        </w:tc>
      </w:tr>
    </w:tbl>
    <w:p w14:paraId="74879AD6" w14:textId="6516992D" w:rsidR="00A1003B" w:rsidRDefault="00A86367" w:rsidP="00A1003B">
      <w:pPr>
        <w:spacing w:line="360" w:lineRule="auto"/>
        <w:jc w:val="both"/>
        <w:rPr>
          <w:rFonts w:eastAsia="Calibri"/>
        </w:rPr>
      </w:pPr>
      <w:r>
        <w:rPr>
          <w:rFonts w:eastAsia="Calibri"/>
        </w:rPr>
        <w:t xml:space="preserve">It is clear that </w:t>
      </w:r>
      <w:r w:rsidR="00167AA6">
        <w:rPr>
          <w:rFonts w:eastAsia="Calibri"/>
        </w:rPr>
        <w:t>Eq. (2.1.10) reduces to a first-</w:t>
      </w:r>
      <w:r>
        <w:rPr>
          <w:rFonts w:eastAsia="Calibri"/>
        </w:rPr>
        <w:t xml:space="preserve">order system if lead losses are negligible </w:t>
      </w:r>
      <w:r w:rsidR="00A1003B" w:rsidRPr="00B54147">
        <w:rPr>
          <w:rFonts w:eastAsia="Calibri"/>
        </w:rPr>
        <w:t>(</w:t>
      </w:r>
      <w:r w:rsidR="00A1003B" w:rsidRPr="00B54147">
        <w:rPr>
          <w:rFonts w:eastAsia="Calibri"/>
          <w:i/>
        </w:rPr>
        <w:t xml:space="preserve">λ </w:t>
      </w:r>
      <w:r>
        <w:rPr>
          <w:rFonts w:eastAsia="Calibri"/>
        </w:rPr>
        <w:t>≈</w:t>
      </w:r>
      <w:r w:rsidR="00A1003B" w:rsidRPr="00B54147">
        <w:rPr>
          <w:rFonts w:eastAsia="Calibri"/>
        </w:rPr>
        <w:t xml:space="preserve"> 0). </w:t>
      </w:r>
      <w:r w:rsidR="00A1003B">
        <w:rPr>
          <w:rFonts w:eastAsia="Calibri"/>
        </w:rPr>
        <w:t xml:space="preserve">This is </w:t>
      </w:r>
      <w:r>
        <w:rPr>
          <w:rFonts w:eastAsia="Calibri"/>
        </w:rPr>
        <w:t xml:space="preserve">an ideal </w:t>
      </w:r>
      <w:r w:rsidR="00A1003B">
        <w:rPr>
          <w:rFonts w:eastAsia="Calibri"/>
        </w:rPr>
        <w:t>case for a thermocouple whose leads are parallel to the isotherm.</w:t>
      </w:r>
      <w:r w:rsidR="00A1003B" w:rsidRPr="00B54147">
        <w:rPr>
          <w:rFonts w:eastAsia="Calibri"/>
        </w:rPr>
        <w:t xml:space="preserve"> The exact solution to a</w:t>
      </w:r>
      <w:r>
        <w:rPr>
          <w:rFonts w:eastAsia="Calibri"/>
        </w:rPr>
        <w:t xml:space="preserve"> first-order system is given by</w:t>
      </w:r>
    </w:p>
    <w:p w14:paraId="114BFF4D" w14:textId="77777777" w:rsidR="00A1003B" w:rsidRPr="00B54147" w:rsidRDefault="00A1003B" w:rsidP="00A1003B">
      <w:pPr>
        <w:spacing w:line="360" w:lineRule="auto"/>
        <w:rPr>
          <w:rFonts w:eastAsia="Calibri"/>
        </w:rPr>
      </w:pPr>
    </w:p>
    <w:tbl>
      <w:tblPr>
        <w:tblW w:w="5000" w:type="pct"/>
        <w:tblCellMar>
          <w:left w:w="0" w:type="dxa"/>
          <w:right w:w="0" w:type="dxa"/>
        </w:tblCellMar>
        <w:tblLook w:val="04A0" w:firstRow="1" w:lastRow="0" w:firstColumn="1" w:lastColumn="0" w:noHBand="0" w:noVBand="1"/>
      </w:tblPr>
      <w:tblGrid>
        <w:gridCol w:w="720"/>
        <w:gridCol w:w="7880"/>
        <w:gridCol w:w="760"/>
      </w:tblGrid>
      <w:tr w:rsidR="00A1003B" w:rsidRPr="00E20A5D" w14:paraId="64920CAB" w14:textId="77777777" w:rsidTr="00A1003B">
        <w:tc>
          <w:tcPr>
            <w:tcW w:w="720" w:type="dxa"/>
            <w:shd w:val="clear" w:color="auto" w:fill="auto"/>
            <w:vAlign w:val="center"/>
          </w:tcPr>
          <w:p w14:paraId="2B8DF4AE" w14:textId="77777777" w:rsidR="00A1003B" w:rsidRPr="00E20A5D" w:rsidRDefault="00A1003B" w:rsidP="00A1003B">
            <w:pPr>
              <w:spacing w:line="360" w:lineRule="auto"/>
              <w:rPr>
                <w:rFonts w:eastAsia="Calibri"/>
              </w:rPr>
            </w:pPr>
          </w:p>
        </w:tc>
        <w:tc>
          <w:tcPr>
            <w:tcW w:w="0" w:type="auto"/>
            <w:shd w:val="clear" w:color="auto" w:fill="auto"/>
            <w:vAlign w:val="center"/>
          </w:tcPr>
          <w:p w14:paraId="7FF08A87" w14:textId="77777777" w:rsidR="00A1003B" w:rsidRPr="00E20A5D" w:rsidRDefault="005A0319" w:rsidP="00A1003B">
            <w:pPr>
              <w:spacing w:line="360" w:lineRule="auto"/>
              <w:jc w:val="center"/>
              <w:rPr>
                <w:rFonts w:eastAsia="Calibri"/>
              </w:rPr>
            </w:pPr>
            <w:r w:rsidRPr="00E20A5D">
              <w:rPr>
                <w:position w:val="-32"/>
              </w:rPr>
              <w:object w:dxaOrig="2740" w:dyaOrig="760" w14:anchorId="3114E819">
                <v:shape id="_x0000_i1359" type="#_x0000_t75" style="width:134.6pt;height:37.55pt" o:ole="">
                  <v:imagedata r:id="rId75" o:title=""/>
                </v:shape>
                <o:OLEObject Type="Embed" ProgID="Equation.3" ShapeID="_x0000_i1359" DrawAspect="Content" ObjectID="_1328948264" r:id="rId76"/>
              </w:object>
            </w:r>
          </w:p>
        </w:tc>
        <w:tc>
          <w:tcPr>
            <w:tcW w:w="720" w:type="dxa"/>
            <w:shd w:val="clear" w:color="auto" w:fill="auto"/>
            <w:vAlign w:val="center"/>
          </w:tcPr>
          <w:p w14:paraId="49FF5CA5" w14:textId="77777777" w:rsidR="00A1003B" w:rsidRPr="00E20A5D" w:rsidRDefault="00A1003B" w:rsidP="00A1003B">
            <w:pPr>
              <w:spacing w:line="360" w:lineRule="auto"/>
              <w:contextualSpacing/>
              <w:jc w:val="right"/>
              <w:rPr>
                <w:rFonts w:eastAsia="Calibri"/>
              </w:rPr>
            </w:pPr>
            <w:r w:rsidRPr="00E20A5D">
              <w:rPr>
                <w:rFonts w:eastAsia="Calibri"/>
              </w:rPr>
              <w:t>(</w:t>
            </w:r>
            <w:r w:rsidR="001C4CCC">
              <w:rPr>
                <w:rFonts w:eastAsia="Calibri"/>
              </w:rPr>
              <w:t>2.</w:t>
            </w:r>
            <w:r w:rsidRPr="00E20A5D">
              <w:rPr>
                <w:rFonts w:eastAsia="Calibri"/>
              </w:rPr>
              <w:t>1.14)</w:t>
            </w:r>
          </w:p>
        </w:tc>
      </w:tr>
    </w:tbl>
    <w:p w14:paraId="51FCD715" w14:textId="77777777" w:rsidR="00A1003B" w:rsidRPr="00B54147" w:rsidRDefault="00A1003B" w:rsidP="00A1003B">
      <w:pPr>
        <w:spacing w:line="360" w:lineRule="auto"/>
      </w:pPr>
    </w:p>
    <w:p w14:paraId="6BD42E19" w14:textId="1AB455F7" w:rsidR="002F3259" w:rsidRDefault="00A86367" w:rsidP="005A0319">
      <w:pPr>
        <w:spacing w:line="360" w:lineRule="auto"/>
        <w:jc w:val="both"/>
      </w:pPr>
      <w:r>
        <w:t>In most practical in-situ applications, λ is greater than zero. Therefore, the thermocouple decay response characteristic function may be approximated as</w:t>
      </w:r>
      <w:r w:rsidR="00A1003B" w:rsidRPr="00B54147">
        <w:t xml:space="preserve"> a piecewise </w:t>
      </w:r>
      <w:r>
        <w:t xml:space="preserve">function that increases from </w:t>
      </w:r>
      <w:r w:rsidR="001C4CCC" w:rsidRPr="006E19EF">
        <w:rPr>
          <w:position w:val="-12"/>
        </w:rPr>
        <w:object w:dxaOrig="280" w:dyaOrig="340" w14:anchorId="7768502E">
          <v:shape id="_x0000_i1360" type="#_x0000_t75" style="width:14.6pt;height:16.7pt" o:ole="">
            <v:imagedata r:id="rId77" o:title=""/>
          </v:shape>
          <o:OLEObject Type="Embed" ProgID="Equation.3" ShapeID="_x0000_i1360" DrawAspect="Content" ObjectID="_1328948265" r:id="rId78"/>
        </w:object>
      </w:r>
      <w:r w:rsidR="00A1003B" w:rsidRPr="00B54147">
        <w:t xml:space="preserve"> to some </w:t>
      </w:r>
      <w:r w:rsidR="001C4CCC" w:rsidRPr="006E19EF">
        <w:rPr>
          <w:position w:val="-12"/>
        </w:rPr>
        <w:object w:dxaOrig="440" w:dyaOrig="340" w14:anchorId="77D8E6D3">
          <v:shape id="_x0000_i1361" type="#_x0000_t75" style="width:21.9pt;height:16.7pt" o:ole="">
            <v:imagedata r:id="rId79" o:title=""/>
          </v:shape>
          <o:OLEObject Type="Embed" ProgID="Equation.3" ShapeID="_x0000_i1361" DrawAspect="Content" ObjectID="_1328948266" r:id="rId80"/>
        </w:object>
      </w:r>
      <w:r>
        <w:t>value a</w:t>
      </w:r>
      <w:r w:rsidR="001C4CCC">
        <w:t xml:space="preserve">t </w:t>
      </w:r>
      <w:r w:rsidR="001C4CCC">
        <w:rPr>
          <w:i/>
        </w:rPr>
        <w:t>t</w:t>
      </w:r>
      <w:r w:rsidR="001C4CCC">
        <w:t xml:space="preserve"> = </w:t>
      </w:r>
      <w:r w:rsidR="001C4CCC">
        <w:rPr>
          <w:i/>
        </w:rPr>
        <w:t>t</w:t>
      </w:r>
      <w:r w:rsidR="00A1003B">
        <w:rPr>
          <w:vertAlign w:val="subscript"/>
        </w:rPr>
        <w:t>c</w:t>
      </w:r>
      <w:r w:rsidR="0042663C">
        <w:rPr>
          <w:vertAlign w:val="subscript"/>
        </w:rPr>
        <w:t>r</w:t>
      </w:r>
      <w:r w:rsidR="00E96D4C">
        <w:t>:</w:t>
      </w:r>
    </w:p>
    <w:p w14:paraId="45F95D62" w14:textId="77777777" w:rsidR="002F3259" w:rsidRPr="00B54147" w:rsidRDefault="002F3259" w:rsidP="005A0319">
      <w:pPr>
        <w:spacing w:line="360" w:lineRule="auto"/>
        <w:jc w:val="both"/>
      </w:pPr>
    </w:p>
    <w:tbl>
      <w:tblPr>
        <w:tblW w:w="9812" w:type="dxa"/>
        <w:tblLook w:val="04A0" w:firstRow="1" w:lastRow="0" w:firstColumn="1" w:lastColumn="0" w:noHBand="0" w:noVBand="1"/>
      </w:tblPr>
      <w:tblGrid>
        <w:gridCol w:w="2251"/>
        <w:gridCol w:w="4583"/>
        <w:gridCol w:w="2978"/>
      </w:tblGrid>
      <w:tr w:rsidR="00A1003B" w14:paraId="5AD2C4FF" w14:textId="77777777" w:rsidTr="002F3259">
        <w:trPr>
          <w:trHeight w:val="1584"/>
        </w:trPr>
        <w:tc>
          <w:tcPr>
            <w:tcW w:w="2358" w:type="dxa"/>
            <w:shd w:val="clear" w:color="auto" w:fill="auto"/>
          </w:tcPr>
          <w:p w14:paraId="0A804C73" w14:textId="77777777" w:rsidR="00A1003B" w:rsidRDefault="00A1003B" w:rsidP="00A1003B">
            <w:pPr>
              <w:spacing w:line="360" w:lineRule="auto"/>
            </w:pPr>
          </w:p>
        </w:tc>
        <w:tc>
          <w:tcPr>
            <w:tcW w:w="4366" w:type="dxa"/>
            <w:shd w:val="clear" w:color="auto" w:fill="auto"/>
          </w:tcPr>
          <w:p w14:paraId="77019511" w14:textId="77777777" w:rsidR="002F3259" w:rsidRDefault="00E96D4C" w:rsidP="002F3259">
            <w:pPr>
              <w:tabs>
                <w:tab w:val="left" w:pos="221"/>
              </w:tabs>
              <w:spacing w:line="360" w:lineRule="auto"/>
              <w:jc w:val="center"/>
            </w:pPr>
            <w:r w:rsidRPr="00E96D4C">
              <w:rPr>
                <w:position w:val="-46"/>
              </w:rPr>
              <w:object w:dxaOrig="4420" w:dyaOrig="1020" w14:anchorId="571C1F11">
                <v:shape id="_x0000_i1362" type="#_x0000_t75" style="width:218.1pt;height:51.15pt" o:ole="">
                  <v:imagedata r:id="rId81" o:title=""/>
                </v:shape>
                <o:OLEObject Type="Embed" ProgID="Equation.3" ShapeID="_x0000_i1362" DrawAspect="Content" ObjectID="_1328948267" r:id="rId82"/>
              </w:object>
            </w:r>
          </w:p>
        </w:tc>
        <w:tc>
          <w:tcPr>
            <w:tcW w:w="3088" w:type="dxa"/>
            <w:shd w:val="clear" w:color="auto" w:fill="auto"/>
          </w:tcPr>
          <w:p w14:paraId="12C09D59" w14:textId="73B0FD85" w:rsidR="00A1003B" w:rsidRDefault="00A1003B" w:rsidP="00A1003B">
            <w:pPr>
              <w:spacing w:line="360" w:lineRule="auto"/>
              <w:jc w:val="right"/>
            </w:pPr>
            <w:r>
              <w:t>(</w:t>
            </w:r>
            <w:r w:rsidR="005758A8">
              <w:t>2.</w:t>
            </w:r>
            <w:r>
              <w:t>1.15 a)</w:t>
            </w:r>
          </w:p>
          <w:p w14:paraId="02610FAA" w14:textId="67FAC78F" w:rsidR="002F3259" w:rsidRDefault="00A1003B" w:rsidP="002F3259">
            <w:pPr>
              <w:spacing w:line="360" w:lineRule="auto"/>
              <w:jc w:val="right"/>
            </w:pPr>
            <w:r>
              <w:t>(</w:t>
            </w:r>
            <w:r w:rsidR="005758A8">
              <w:t>2.</w:t>
            </w:r>
            <w:r>
              <w:t>1.15 b)</w:t>
            </w:r>
          </w:p>
          <w:p w14:paraId="60A2A64D" w14:textId="77777777" w:rsidR="002F3259" w:rsidRDefault="002F3259" w:rsidP="002F3259">
            <w:pPr>
              <w:spacing w:line="360" w:lineRule="auto"/>
              <w:jc w:val="right"/>
            </w:pPr>
          </w:p>
        </w:tc>
      </w:tr>
    </w:tbl>
    <w:p w14:paraId="6B411FEA" w14:textId="77777777" w:rsidR="00E96D4C" w:rsidRDefault="00E96D4C" w:rsidP="002F3259">
      <w:pPr>
        <w:spacing w:line="360" w:lineRule="auto"/>
      </w:pPr>
    </w:p>
    <w:p w14:paraId="3C72472C" w14:textId="77777777" w:rsidR="00E96D4C" w:rsidRDefault="00E96D4C" w:rsidP="002F3259">
      <w:pPr>
        <w:spacing w:line="360" w:lineRule="auto"/>
      </w:pPr>
    </w:p>
    <w:p w14:paraId="3695157E" w14:textId="2D46B6C8" w:rsidR="002F3259" w:rsidRDefault="00E96D4C" w:rsidP="002F3259">
      <w:pPr>
        <w:spacing w:line="360" w:lineRule="auto"/>
      </w:pPr>
      <w:proofErr w:type="gramStart"/>
      <w:r>
        <w:t>w</w:t>
      </w:r>
      <w:r w:rsidR="002F3259">
        <w:t>here</w:t>
      </w:r>
      <w:proofErr w:type="gramEnd"/>
      <w:r w:rsidR="002F3259">
        <w:t xml:space="preserve"> t</w:t>
      </w:r>
      <w:r w:rsidR="002F3259">
        <w:rPr>
          <w:vertAlign w:val="subscript"/>
        </w:rPr>
        <w:t>cr</w:t>
      </w:r>
      <w:r>
        <w:t xml:space="preserve"> is given by</w:t>
      </w:r>
      <w:r w:rsidR="002F3259">
        <w:t xml:space="preserve"> </w:t>
      </w:r>
    </w:p>
    <w:p w14:paraId="10666502" w14:textId="1AC696B0" w:rsidR="002F3259" w:rsidRDefault="002F3259" w:rsidP="002F3259">
      <w:pPr>
        <w:spacing w:line="360" w:lineRule="auto"/>
        <w:jc w:val="right"/>
      </w:pPr>
      <w:r w:rsidRPr="002F3259">
        <w:rPr>
          <w:position w:val="-28"/>
        </w:rPr>
        <w:object w:dxaOrig="1719" w:dyaOrig="740" w14:anchorId="6CE0B719">
          <v:shape id="_x0000_i1363" type="#_x0000_t75" style="width:84.5pt;height:37.55pt" o:ole="">
            <v:imagedata r:id="rId83" o:title=""/>
          </v:shape>
          <o:OLEObject Type="Embed" ProgID="Equation.3" ShapeID="_x0000_i1363" DrawAspect="Content" ObjectID="_1328948268" r:id="rId84"/>
        </w:object>
      </w:r>
      <w:r w:rsidRPr="002F3259">
        <w:tab/>
      </w:r>
      <w:r>
        <w:tab/>
      </w:r>
      <w:r>
        <w:tab/>
      </w:r>
      <w:r>
        <w:tab/>
      </w:r>
      <w:r>
        <w:tab/>
        <w:t>(</w:t>
      </w:r>
      <w:r w:rsidR="005758A8">
        <w:t>2.</w:t>
      </w:r>
      <w:r>
        <w:t>1.16)</w:t>
      </w:r>
    </w:p>
    <w:p w14:paraId="433DB639" w14:textId="77777777" w:rsidR="002F3259" w:rsidRDefault="002F3259" w:rsidP="0029722E">
      <w:pPr>
        <w:spacing w:line="360" w:lineRule="auto"/>
        <w:jc w:val="both"/>
      </w:pPr>
    </w:p>
    <w:p w14:paraId="318480E6" w14:textId="5F9F2A12" w:rsidR="00D739C6" w:rsidRDefault="00D739C6" w:rsidP="0029722E">
      <w:pPr>
        <w:spacing w:line="360" w:lineRule="auto"/>
        <w:jc w:val="both"/>
      </w:pPr>
      <w:r>
        <w:t xml:space="preserve">It has been demonstrated by Elkins </w:t>
      </w:r>
      <w:r w:rsidR="00272F27">
        <w:t>[9</w:t>
      </w:r>
      <w:r w:rsidR="00E96D4C">
        <w:t xml:space="preserve">] </w:t>
      </w:r>
      <w:r>
        <w:t xml:space="preserve">that Eq. </w:t>
      </w:r>
      <w:r w:rsidR="00E96D4C">
        <w:t>(2.</w:t>
      </w:r>
      <w:r>
        <w:t>1.15</w:t>
      </w:r>
      <w:r w:rsidR="00E96D4C">
        <w:t>)</w:t>
      </w:r>
      <w:r>
        <w:t xml:space="preserve"> can be utilized to provide a full model for a thermocouple response.</w:t>
      </w:r>
      <w:r w:rsidR="00E96D4C">
        <w:t xml:space="preserve"> </w:t>
      </w:r>
      <w:r>
        <w:t>By incorporating Eq.</w:t>
      </w:r>
      <w:r w:rsidR="00E96D4C">
        <w:t xml:space="preserve"> </w:t>
      </w:r>
      <w:r>
        <w:t xml:space="preserve">(2.1.12) as a good </w:t>
      </w:r>
      <w:r w:rsidR="00E96D4C">
        <w:t xml:space="preserve">decay </w:t>
      </w:r>
      <w:r>
        <w:t xml:space="preserve">model for </w:t>
      </w:r>
      <w:r w:rsidR="00E96D4C">
        <w:t>t &lt; t</w:t>
      </w:r>
      <w:r w:rsidR="00E96D4C">
        <w:rPr>
          <w:vertAlign w:val="subscript"/>
        </w:rPr>
        <w:t>cr</w:t>
      </w:r>
      <w:r>
        <w:t xml:space="preserve"> with Eq. (2.1.14) as a good </w:t>
      </w:r>
      <w:r w:rsidR="00E96D4C">
        <w:t>decay</w:t>
      </w:r>
      <w:r>
        <w:t xml:space="preserve"> model</w:t>
      </w:r>
      <w:r w:rsidR="00E96D4C">
        <w:t xml:space="preserve"> for t &gt; t</w:t>
      </w:r>
      <w:r w:rsidR="00E96D4C">
        <w:rPr>
          <w:vertAlign w:val="subscript"/>
        </w:rPr>
        <w:t>cr</w:t>
      </w:r>
      <w:r>
        <w:t>, the full model for a thermocou</w:t>
      </w:r>
      <w:r w:rsidR="00E96D4C">
        <w:t>ple response may be obtained:</w:t>
      </w:r>
    </w:p>
    <w:p w14:paraId="4351C960" w14:textId="77777777" w:rsidR="00D739C6" w:rsidRDefault="00D739C6" w:rsidP="0029722E">
      <w:pPr>
        <w:spacing w:line="360" w:lineRule="auto"/>
        <w:jc w:val="both"/>
      </w:pPr>
    </w:p>
    <w:p w14:paraId="33A74F34" w14:textId="52316EE9" w:rsidR="00D739C6" w:rsidRDefault="005758A8" w:rsidP="005758A8">
      <w:pPr>
        <w:spacing w:line="360" w:lineRule="auto"/>
        <w:jc w:val="right"/>
      </w:pPr>
      <w:r w:rsidRPr="005758A8">
        <w:rPr>
          <w:position w:val="-78"/>
        </w:rPr>
        <w:object w:dxaOrig="8020" w:dyaOrig="1680" w14:anchorId="03DD37D1">
          <v:shape id="_x0000_i1364" type="#_x0000_t75" style="width:386.1pt;height:84.5pt" o:ole="">
            <v:imagedata r:id="rId85" o:title=""/>
          </v:shape>
          <o:OLEObject Type="Embed" ProgID="Equation.3" ShapeID="_x0000_i1364" DrawAspect="Content" ObjectID="_1328948269" r:id="rId86"/>
        </w:object>
      </w:r>
      <w:r w:rsidR="008D2ABB">
        <w:tab/>
      </w:r>
      <w:r w:rsidR="00101F7C">
        <w:t>(</w:t>
      </w:r>
      <w:r>
        <w:t>2.</w:t>
      </w:r>
      <w:r w:rsidR="00101F7C">
        <w:t>1.17)</w:t>
      </w:r>
    </w:p>
    <w:p w14:paraId="4D78BB3B" w14:textId="77777777" w:rsidR="005758A8" w:rsidRDefault="005758A8" w:rsidP="005758A8">
      <w:pPr>
        <w:spacing w:line="360" w:lineRule="auto"/>
        <w:jc w:val="right"/>
      </w:pPr>
    </w:p>
    <w:p w14:paraId="349643E0" w14:textId="08A6D717" w:rsidR="00AE31BD" w:rsidRPr="001C7D81" w:rsidRDefault="00415E89" w:rsidP="0029722E">
      <w:pPr>
        <w:spacing w:line="360" w:lineRule="auto"/>
        <w:jc w:val="both"/>
        <w:rPr>
          <w:rFonts w:eastAsia="Calibri"/>
          <w:szCs w:val="22"/>
        </w:rPr>
      </w:pPr>
      <w:r>
        <w:t xml:space="preserve">The </w:t>
      </w:r>
      <w:r w:rsidR="001C7D81">
        <w:t>thermocouple decay response characteristic function of an in-situ thermocouple</w:t>
      </w:r>
      <w:r w:rsidR="00A1003B">
        <w:t xml:space="preserve"> is a function of the sensor’s thermophysical properties, its geometry, the contact resistance between the sensor and the host material, and conductive lead losses. </w:t>
      </w:r>
      <w:r w:rsidR="001C7D81">
        <w:t>In summary, it is clear that in order to characterize an in-situ TC, values for τ</w:t>
      </w:r>
      <w:r w:rsidR="001C7D81" w:rsidRPr="001C7D81">
        <w:rPr>
          <w:sz w:val="22"/>
          <w:szCs w:val="22"/>
          <w:vertAlign w:val="subscript"/>
        </w:rPr>
        <w:t>0</w:t>
      </w:r>
      <w:r w:rsidR="001C7D81">
        <w:t>, λ, and t</w:t>
      </w:r>
      <w:r w:rsidR="001C7D81">
        <w:rPr>
          <w:vertAlign w:val="subscript"/>
        </w:rPr>
        <w:t xml:space="preserve">cr </w:t>
      </w:r>
      <w:r w:rsidR="001C7D81">
        <w:t>(or τ</w:t>
      </w:r>
      <w:r w:rsidR="001C7D81">
        <w:rPr>
          <w:vertAlign w:val="subscript"/>
        </w:rPr>
        <w:t>max</w:t>
      </w:r>
      <w:r w:rsidR="001C7D81">
        <w:t xml:space="preserve">) must be obtained from LCSR test decay data. </w:t>
      </w:r>
    </w:p>
    <w:p w14:paraId="03B6B4E1" w14:textId="77777777" w:rsidR="00AE31BD" w:rsidRDefault="00AE31BD" w:rsidP="00AE31BD">
      <w:pPr>
        <w:rPr>
          <w:b/>
        </w:rPr>
      </w:pPr>
    </w:p>
    <w:p w14:paraId="1345E0AD" w14:textId="77777777" w:rsidR="008F5F48" w:rsidRDefault="008F5F48" w:rsidP="00AE31BD">
      <w:pPr>
        <w:rPr>
          <w:b/>
        </w:rPr>
      </w:pPr>
    </w:p>
    <w:p w14:paraId="7AC90484" w14:textId="77777777" w:rsidR="00AE31BD" w:rsidRDefault="0029722E" w:rsidP="00AE31BD">
      <w:pPr>
        <w:rPr>
          <w:b/>
        </w:rPr>
      </w:pPr>
      <w:r>
        <w:rPr>
          <w:b/>
        </w:rPr>
        <w:t>2.2</w:t>
      </w:r>
      <w:r w:rsidR="003E60D4">
        <w:rPr>
          <w:b/>
        </w:rPr>
        <w:t xml:space="preserve"> Challenges of Applying LCSR to Thermocouples</w:t>
      </w:r>
    </w:p>
    <w:p w14:paraId="0CBF3A96" w14:textId="77777777" w:rsidR="003E60D4" w:rsidRDefault="003E60D4" w:rsidP="00AE31BD">
      <w:pPr>
        <w:rPr>
          <w:b/>
        </w:rPr>
      </w:pPr>
    </w:p>
    <w:p w14:paraId="1F373F12" w14:textId="6081ADEE" w:rsidR="0092461D" w:rsidRDefault="0092461D" w:rsidP="00C52E39">
      <w:pPr>
        <w:spacing w:line="360" w:lineRule="auto"/>
        <w:jc w:val="both"/>
      </w:pPr>
      <w:r>
        <w:t xml:space="preserve">LCSR requires the passing of an electric current through a sensor’s circuit for some time with the intention of raising the temperature of the sensor above the ambient environment. After the current is turned off, the sensor is allowed to decay back to its initial condition. This decay transient can be analyzed to determine the response of the sensor. </w:t>
      </w:r>
      <w:r w:rsidR="00D26013">
        <w:t xml:space="preserve">Previous researchers understood the challenges that came with applying the LCSR method to TCs. LCSR’s success in the nuclear energy industry is mainly due to its ease of utilization on resistance temperature detectors (RTDs). </w:t>
      </w:r>
      <w:r w:rsidR="00641B94">
        <w:t>The sensing element of an RTD is a platinum coil of large electrical resistance relative to the sensor’s lead wires</w:t>
      </w:r>
      <w:r w:rsidR="00754ED4">
        <w:t xml:space="preserve">, </w:t>
      </w:r>
      <w:r w:rsidR="00877161">
        <w:t>which are of identical low resistance material</w:t>
      </w:r>
      <w:r w:rsidR="00641B94">
        <w:t xml:space="preserve">. Therefore, passing an electric current through the RTD results in a large temperature rise in the sensing element only. </w:t>
      </w:r>
      <w:r>
        <w:t>The</w:t>
      </w:r>
      <w:r w:rsidR="00877161">
        <w:t xml:space="preserve"> result of this phenomenon is a relatively</w:t>
      </w:r>
      <w:r>
        <w:t xml:space="preserve"> accurate representation of the thermal response of the RTD.</w:t>
      </w:r>
      <w:r w:rsidR="00A73182">
        <w:t xml:space="preserve"> </w:t>
      </w:r>
      <w:r w:rsidR="00641B94">
        <w:t xml:space="preserve">For a TC, the sensing element is the </w:t>
      </w:r>
      <w:r w:rsidR="005A4B8A">
        <w:t>w</w:t>
      </w:r>
      <w:r w:rsidR="000C10C2">
        <w:t>elded junction of two dissimilar metal wires with dissimilar electrical resistances</w:t>
      </w:r>
      <w:r w:rsidR="00877161">
        <w:t xml:space="preserve"> and thermal capacitances</w:t>
      </w:r>
      <w:r w:rsidR="00641B94">
        <w:t>. The junction or bead of the TC itself has</w:t>
      </w:r>
      <w:r w:rsidR="000C10C2">
        <w:t xml:space="preserve"> a small ele</w:t>
      </w:r>
      <w:r w:rsidR="00877161">
        <w:t>ctrical resistance relative to its</w:t>
      </w:r>
      <w:r w:rsidR="000C10C2">
        <w:t xml:space="preserve"> leads. Hence, as a result of performing LCSR on a TC, one lead wire will be at a higher temperature than the other lead wire and the TC bead will be at some intermediate temperature.</w:t>
      </w:r>
      <w:r w:rsidR="0052111C">
        <w:t xml:space="preserve"> When the current is removed from the sensor’s circuit, the sensor will yield a transient decay back to its initial conditions. However, this decay is not representative of the </w:t>
      </w:r>
      <w:r w:rsidR="00877161">
        <w:t xml:space="preserve">actual </w:t>
      </w:r>
      <w:r w:rsidR="0052111C">
        <w:t xml:space="preserve">physics </w:t>
      </w:r>
      <w:r w:rsidR="00877161">
        <w:t>that an installed sensor experiences. Therefore, the response parameters obtained from analyzing this decay data are corrupted by the art effect of the LCSR test.</w:t>
      </w:r>
    </w:p>
    <w:p w14:paraId="3C383535" w14:textId="77777777" w:rsidR="00835813" w:rsidRDefault="00835813">
      <w:pPr>
        <w:rPr>
          <w:b/>
        </w:rPr>
      </w:pPr>
      <w:r>
        <w:rPr>
          <w:b/>
        </w:rPr>
        <w:br w:type="page"/>
      </w:r>
    </w:p>
    <w:p w14:paraId="30A4D4A0" w14:textId="090C6981" w:rsidR="003E60D4" w:rsidRDefault="003E60D4" w:rsidP="003E60D4">
      <w:pPr>
        <w:jc w:val="center"/>
        <w:rPr>
          <w:b/>
        </w:rPr>
      </w:pPr>
      <w:r>
        <w:rPr>
          <w:b/>
        </w:rPr>
        <w:t>CHAPTER 3: EXPERIMENTAL SETUP AND PROCEDURE</w:t>
      </w:r>
    </w:p>
    <w:p w14:paraId="3E7DC30F" w14:textId="77777777" w:rsidR="003E60D4" w:rsidRDefault="003E60D4" w:rsidP="003E60D4">
      <w:pPr>
        <w:jc w:val="center"/>
        <w:rPr>
          <w:b/>
        </w:rPr>
      </w:pPr>
    </w:p>
    <w:p w14:paraId="79B0F47B" w14:textId="77777777" w:rsidR="003E60D4" w:rsidRDefault="003E60D4" w:rsidP="003E60D4">
      <w:pPr>
        <w:rPr>
          <w:b/>
        </w:rPr>
      </w:pPr>
      <w:r>
        <w:rPr>
          <w:b/>
        </w:rPr>
        <w:t>3.1 Setup and Procedure Design</w:t>
      </w:r>
    </w:p>
    <w:p w14:paraId="14A01151" w14:textId="77777777" w:rsidR="00BB67B3" w:rsidRDefault="00BB67B3" w:rsidP="003E60D4">
      <w:pPr>
        <w:rPr>
          <w:b/>
        </w:rPr>
      </w:pPr>
    </w:p>
    <w:p w14:paraId="27B38E52" w14:textId="27FAE54F" w:rsidR="00471264" w:rsidRPr="00471264" w:rsidRDefault="00673C57" w:rsidP="005E030A">
      <w:pPr>
        <w:spacing w:line="360" w:lineRule="auto"/>
        <w:jc w:val="both"/>
        <w:rPr>
          <w:sz w:val="8"/>
          <w:szCs w:val="8"/>
        </w:rPr>
      </w:pPr>
      <w:proofErr w:type="gramStart"/>
      <w:r>
        <w:rPr>
          <w:u w:val="single"/>
        </w:rPr>
        <w:t>LCSR Test Apparatus.</w:t>
      </w:r>
      <w:proofErr w:type="gramEnd"/>
      <w:r>
        <w:t xml:space="preserve"> </w:t>
      </w:r>
      <w:r w:rsidR="00BB67B3">
        <w:t xml:space="preserve">Figure 3.1.1 shows a diagram of the electrical circuit used to perform </w:t>
      </w:r>
      <w:r w:rsidR="00471264">
        <w:t xml:space="preserve">the </w:t>
      </w:r>
      <w:r w:rsidR="00BB67B3">
        <w:t>LCS</w:t>
      </w:r>
      <w:r w:rsidR="00E96161">
        <w:t xml:space="preserve">R </w:t>
      </w:r>
      <w:r w:rsidR="00471264">
        <w:t xml:space="preserve">test </w:t>
      </w:r>
      <w:r w:rsidR="00E96161">
        <w:t xml:space="preserve">on thermocouples. Initially, TC data is collected </w:t>
      </w:r>
      <w:r w:rsidR="00D87BF8">
        <w:t xml:space="preserve">at ambient temperature </w:t>
      </w:r>
      <w:r w:rsidR="00E96161">
        <w:t>by the data acquisition system (Data Tran</w:t>
      </w:r>
      <w:r w:rsidR="008006C3">
        <w:t xml:space="preserve">slation </w:t>
      </w:r>
      <w:r w:rsidR="00E96161">
        <w:t>9824). After some time, the solid-state relay</w:t>
      </w:r>
      <w:r w:rsidR="00497AE4">
        <w:t xml:space="preserve"> of the DT9824 activates the positive</w:t>
      </w:r>
      <w:r w:rsidR="00E96161">
        <w:t xml:space="preserve"> leg of the power supply connected to the mechanical relay coil. </w:t>
      </w:r>
      <w:r w:rsidR="00497AE4">
        <w:t xml:space="preserve">The coil </w:t>
      </w:r>
      <w:r w:rsidR="000E31DF">
        <w:t xml:space="preserve">then </w:t>
      </w:r>
      <w:r w:rsidR="00497AE4">
        <w:t xml:space="preserve">energizes to engage two switches </w:t>
      </w:r>
      <w:r w:rsidR="009716C7">
        <w:t xml:space="preserve">simultaneously </w:t>
      </w:r>
      <w:r w:rsidR="00471264">
        <w:t>to initiate current flow</w:t>
      </w:r>
      <w:r w:rsidR="00497AE4">
        <w:t xml:space="preserve"> to the </w:t>
      </w:r>
      <w:r w:rsidR="00860F52">
        <w:t>TC</w:t>
      </w:r>
      <w:r w:rsidR="0076344F">
        <w:t xml:space="preserve">. The current </w:t>
      </w:r>
      <w:r w:rsidR="000E31DF">
        <w:t xml:space="preserve">supplied by the power supply </w:t>
      </w:r>
      <w:r w:rsidR="0076344F">
        <w:t xml:space="preserve">may be limited to an amount specified by the operator that is suitable for the </w:t>
      </w:r>
      <w:r w:rsidR="005D443E">
        <w:t>wire gauge</w:t>
      </w:r>
      <w:r w:rsidR="0079282A">
        <w:t xml:space="preserve"> of the circuitry. </w:t>
      </w:r>
      <w:r w:rsidR="008A4640">
        <w:t xml:space="preserve">As the current flows through the thermocouple leads and bead, the sensor’s temperature rises. After </w:t>
      </w:r>
      <w:r w:rsidR="00471264">
        <w:t>a</w:t>
      </w:r>
      <w:r w:rsidR="008A4640">
        <w:t xml:space="preserve"> short period of time, the solid-state relay </w:t>
      </w:r>
      <w:r w:rsidR="00471264">
        <w:t>is deactivated</w:t>
      </w:r>
      <w:r w:rsidR="008A4640">
        <w:t xml:space="preserve">, </w:t>
      </w:r>
      <w:r w:rsidR="00471264">
        <w:t xml:space="preserve">which in turn, de-energizes </w:t>
      </w:r>
      <w:r w:rsidR="008A4640">
        <w:t xml:space="preserve">the mechanical relay coil to </w:t>
      </w:r>
      <w:r w:rsidR="00471264">
        <w:t>halt the current flow through</w:t>
      </w:r>
      <w:r w:rsidR="008A4640">
        <w:t xml:space="preserve"> the thermocouple circuit. As a result of this procedure, </w:t>
      </w:r>
      <w:r w:rsidR="008B5484">
        <w:t>the thermocouple is now at an e</w:t>
      </w:r>
      <w:r w:rsidR="00471264">
        <w:t>levated temperature relative to its ambient</w:t>
      </w:r>
      <w:r w:rsidR="00D87BF8">
        <w:t xml:space="preserve">. </w:t>
      </w:r>
      <w:r w:rsidR="008006C3">
        <w:t>At this time, the thermocouple</w:t>
      </w:r>
      <w:r w:rsidR="00197DED">
        <w:t xml:space="preserve"> begin</w:t>
      </w:r>
      <w:r w:rsidR="008006C3">
        <w:t>s</w:t>
      </w:r>
      <w:r w:rsidR="00197DED">
        <w:t xml:space="preserve"> to decay back to </w:t>
      </w:r>
      <w:r w:rsidR="008006C3">
        <w:t>its initial</w:t>
      </w:r>
      <w:r w:rsidR="00197DED">
        <w:t xml:space="preserve"> temperatur</w:t>
      </w:r>
      <w:r w:rsidR="0071494C">
        <w:t>e. During the entirety of this process,</w:t>
      </w:r>
      <w:r w:rsidR="00197DED">
        <w:t xml:space="preserve"> </w:t>
      </w:r>
      <w:r w:rsidR="0071494C">
        <w:t xml:space="preserve">the electromotive force (emf) </w:t>
      </w:r>
      <w:r w:rsidR="00E5643E">
        <w:t xml:space="preserve">signal </w:t>
      </w:r>
      <w:r w:rsidR="0071494C">
        <w:t xml:space="preserve">of the thermocouple is recorded </w:t>
      </w:r>
      <w:r w:rsidR="00C05DA3">
        <w:t>at a sampling rate of 200</w:t>
      </w:r>
      <w:r w:rsidR="00330C5E">
        <w:t xml:space="preserve"> </w:t>
      </w:r>
      <w:r w:rsidR="00C05DA3">
        <w:t xml:space="preserve">Hz and a gain of 32 </w:t>
      </w:r>
      <w:r w:rsidR="0071494C">
        <w:t xml:space="preserve">and stored by the data acquisition system for analysis. </w:t>
      </w:r>
      <w:r w:rsidR="00425233">
        <w:t xml:space="preserve">Photos of the experimental setup are included in the appendix. </w:t>
      </w:r>
    </w:p>
    <w:p w14:paraId="0C246C51" w14:textId="77777777" w:rsidR="00F024EF" w:rsidRDefault="00D0108D" w:rsidP="00F024EF">
      <w:pPr>
        <w:jc w:val="center"/>
        <w:rPr>
          <w:b/>
        </w:rPr>
      </w:pPr>
      <w:r>
        <w:rPr>
          <w:b/>
          <w:noProof/>
        </w:rPr>
        <w:drawing>
          <wp:inline distT="0" distB="0" distL="0" distR="0" wp14:anchorId="140DD039" wp14:editId="44481C18">
            <wp:extent cx="4659275" cy="3477006"/>
            <wp:effectExtent l="0" t="0" r="0" b="317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rotWithShape="1">
                    <a:blip r:embed="rId87">
                      <a:extLst>
                        <a:ext uri="{28A0092B-C50C-407E-A947-70E740481C1C}">
                          <a14:useLocalDpi xmlns:a14="http://schemas.microsoft.com/office/drawing/2010/main" val="0"/>
                        </a:ext>
                      </a:extLst>
                    </a:blip>
                    <a:srcRect l="5182" r="27766"/>
                    <a:stretch/>
                  </pic:blipFill>
                  <pic:spPr bwMode="auto">
                    <a:xfrm>
                      <a:off x="0" y="0"/>
                      <a:ext cx="4659275" cy="3477006"/>
                    </a:xfrm>
                    <a:prstGeom prst="rect">
                      <a:avLst/>
                    </a:prstGeom>
                    <a:noFill/>
                    <a:ln>
                      <a:noFill/>
                    </a:ln>
                    <a:extLst>
                      <a:ext uri="{53640926-AAD7-44d8-BBD7-CCE9431645EC}">
                        <a14:shadowObscured xmlns:a14="http://schemas.microsoft.com/office/drawing/2010/main"/>
                      </a:ext>
                    </a:extLst>
                  </pic:spPr>
                </pic:pic>
              </a:graphicData>
            </a:graphic>
          </wp:inline>
        </w:drawing>
      </w:r>
    </w:p>
    <w:p w14:paraId="5629E458" w14:textId="6C5C28C7" w:rsidR="004C2EEF" w:rsidRPr="00F024EF" w:rsidRDefault="009716C7" w:rsidP="00F024EF">
      <w:pPr>
        <w:rPr>
          <w:b/>
          <w:sz w:val="8"/>
          <w:szCs w:val="8"/>
        </w:rPr>
      </w:pPr>
      <w:r>
        <w:rPr>
          <w:b/>
        </w:rPr>
        <w:t>Figure 3.1.1</w:t>
      </w:r>
      <w:r w:rsidR="002B720C">
        <w:rPr>
          <w:b/>
        </w:rPr>
        <w:t xml:space="preserve"> </w:t>
      </w:r>
      <w:r w:rsidR="007B3E48">
        <w:t xml:space="preserve">Schematic </w:t>
      </w:r>
      <w:r w:rsidR="002B720C">
        <w:t>of LCSR circuit used in experimentation</w:t>
      </w:r>
      <w:r w:rsidR="004C2EEF">
        <w:t>.</w:t>
      </w:r>
    </w:p>
    <w:p w14:paraId="36546A63" w14:textId="61FBC7A9" w:rsidR="00064E07" w:rsidRDefault="009C7BC9" w:rsidP="0069499C">
      <w:pPr>
        <w:spacing w:line="360" w:lineRule="auto"/>
        <w:jc w:val="both"/>
      </w:pPr>
      <w:proofErr w:type="gramStart"/>
      <w:r>
        <w:rPr>
          <w:u w:val="single"/>
        </w:rPr>
        <w:t>Velocity Calibration Test Apparatus.</w:t>
      </w:r>
      <w:proofErr w:type="gramEnd"/>
      <w:r>
        <w:t xml:space="preserve"> </w:t>
      </w:r>
      <w:r w:rsidR="00283339">
        <w:t>In order to collect decay data for thermocouples in cross flow, a flow cha</w:t>
      </w:r>
      <w:r>
        <w:t xml:space="preserve">nnel was constructed using an acrylic </w:t>
      </w:r>
      <w:r w:rsidR="00283339">
        <w:t>circular tube</w:t>
      </w:r>
      <w:r>
        <w:t xml:space="preserve"> (length = 24 ¼ inches, inside diameter = 2 ⅝ inches)</w:t>
      </w:r>
      <w:r w:rsidR="00283339">
        <w:t xml:space="preserve"> and a small electrically powered fan</w:t>
      </w:r>
      <w:r>
        <w:t xml:space="preserve"> (</w:t>
      </w:r>
      <w:r w:rsidR="00B7493C">
        <w:t xml:space="preserve">Delta Electronics, Inc. </w:t>
      </w:r>
      <w:r>
        <w:t>Model</w:t>
      </w:r>
      <w:r w:rsidR="00B7493C">
        <w:t>: AFB0812VHB)</w:t>
      </w:r>
      <w:r w:rsidR="00283339">
        <w:t>. The fan sucks air through the tunnel so that at the entrance of the flow channel, the a</w:t>
      </w:r>
      <w:r w:rsidR="00862746">
        <w:t>ir velocity profile is uniform as shown in Figure 3.1.2a. The thermocouple is positioned at the entrance of the flow channel along with a hot-wire anemometer</w:t>
      </w:r>
      <w:r w:rsidR="00B118BF">
        <w:t xml:space="preserve"> (TSI VelociCalc 8345), which is used to measure</w:t>
      </w:r>
      <w:r w:rsidR="00862746">
        <w:t xml:space="preserve"> the air velocity at the entrance, as seen in Figure 3.1.2b. The aforementioned LCSR </w:t>
      </w:r>
      <w:r w:rsidR="00B118BF">
        <w:t xml:space="preserve">test </w:t>
      </w:r>
      <w:r w:rsidR="00862746">
        <w:t xml:space="preserve">procedure was conducted and repeated for various air velocities. After each set of LCSR decay data was analyzed, a correlation between the thermocouple response and the air velocity was obtained. These results will be presented and discussed further in Chapter 4. </w:t>
      </w:r>
      <w:r w:rsidR="001E2256">
        <w:t>A photograph</w:t>
      </w:r>
      <w:r w:rsidR="00AA2246">
        <w:t xml:space="preserve"> of the flow channel </w:t>
      </w:r>
      <w:r w:rsidR="001E2256">
        <w:t>is</w:t>
      </w:r>
      <w:r w:rsidR="00AA2246">
        <w:t xml:space="preserve"> in the appendix.</w:t>
      </w:r>
    </w:p>
    <w:p w14:paraId="40B9A7EF" w14:textId="77777777" w:rsidR="002459FB" w:rsidRPr="002459FB" w:rsidRDefault="002459FB" w:rsidP="0069499C">
      <w:pPr>
        <w:spacing w:line="360" w:lineRule="auto"/>
        <w:jc w:val="both"/>
        <w:rPr>
          <w:sz w:val="8"/>
          <w:szCs w:val="8"/>
        </w:rPr>
      </w:pPr>
    </w:p>
    <w:p w14:paraId="430157D9" w14:textId="519AF519" w:rsidR="00064E07" w:rsidRPr="00E1412F" w:rsidRDefault="002459FB" w:rsidP="002459FB">
      <w:pPr>
        <w:spacing w:line="360" w:lineRule="auto"/>
        <w:jc w:val="center"/>
      </w:pPr>
      <w:r>
        <w:rPr>
          <w:noProof/>
        </w:rPr>
        <w:drawing>
          <wp:inline distT="0" distB="0" distL="0" distR="0" wp14:anchorId="2FF6C0CE" wp14:editId="6708A47B">
            <wp:extent cx="5943600" cy="143277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3600" cy="1432770"/>
                    </a:xfrm>
                    <a:prstGeom prst="rect">
                      <a:avLst/>
                    </a:prstGeom>
                    <a:noFill/>
                    <a:ln>
                      <a:noFill/>
                    </a:ln>
                  </pic:spPr>
                </pic:pic>
              </a:graphicData>
            </a:graphic>
          </wp:inline>
        </w:drawing>
      </w:r>
      <w:proofErr w:type="gramStart"/>
      <w:r w:rsidR="00E1412F">
        <w:rPr>
          <w:b/>
        </w:rPr>
        <w:t>Figure 3.1.2a</w:t>
      </w:r>
      <w:r w:rsidR="00E1412F">
        <w:t xml:space="preserve"> Side view of the flow channel used to calibrate TC response data to air velocity.</w:t>
      </w:r>
      <w:proofErr w:type="gramEnd"/>
      <w:r w:rsidR="00E1412F">
        <w:t xml:space="preserve"> </w:t>
      </w:r>
    </w:p>
    <w:p w14:paraId="4F352C3D" w14:textId="1D6E8CEE" w:rsidR="00283339" w:rsidRDefault="00064E07" w:rsidP="00E1412F">
      <w:pPr>
        <w:spacing w:line="360" w:lineRule="auto"/>
        <w:jc w:val="center"/>
      </w:pPr>
      <w:r>
        <w:rPr>
          <w:noProof/>
        </w:rPr>
        <w:drawing>
          <wp:inline distT="0" distB="0" distL="0" distR="0" wp14:anchorId="228F18FE" wp14:editId="70503320">
            <wp:extent cx="4793666" cy="2930993"/>
            <wp:effectExtent l="0" t="0" r="6985" b="0"/>
            <wp:docPr id="4" name="Picture 4" descr="Macintosh HD:Users:Alex: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acintosh HD:Users:Alex:Desktop:Untitled.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794287" cy="2931373"/>
                    </a:xfrm>
                    <a:prstGeom prst="rect">
                      <a:avLst/>
                    </a:prstGeom>
                    <a:noFill/>
                    <a:ln>
                      <a:noFill/>
                    </a:ln>
                  </pic:spPr>
                </pic:pic>
              </a:graphicData>
            </a:graphic>
          </wp:inline>
        </w:drawing>
      </w:r>
    </w:p>
    <w:p w14:paraId="011E47A7" w14:textId="77777777" w:rsidR="00E1412F" w:rsidRPr="00E1412F" w:rsidRDefault="00E1412F" w:rsidP="0069499C">
      <w:pPr>
        <w:spacing w:line="360" w:lineRule="auto"/>
        <w:jc w:val="both"/>
        <w:rPr>
          <w:b/>
          <w:sz w:val="8"/>
          <w:szCs w:val="8"/>
        </w:rPr>
      </w:pPr>
    </w:p>
    <w:p w14:paraId="26F19F66" w14:textId="53A18491" w:rsidR="00E1412F" w:rsidRPr="00CB32FD" w:rsidRDefault="00E1412F" w:rsidP="0069499C">
      <w:pPr>
        <w:spacing w:line="360" w:lineRule="auto"/>
        <w:jc w:val="both"/>
      </w:pPr>
      <w:r>
        <w:rPr>
          <w:b/>
        </w:rPr>
        <w:t xml:space="preserve">Figure 3.1.2b </w:t>
      </w:r>
      <w:r>
        <w:t>Diagram of the flow channel entrance.</w:t>
      </w:r>
    </w:p>
    <w:p w14:paraId="09581752" w14:textId="36FC33C3" w:rsidR="00DB125B" w:rsidRPr="00DB125B" w:rsidRDefault="00E1412F" w:rsidP="008C19F8">
      <w:pPr>
        <w:spacing w:line="360" w:lineRule="auto"/>
        <w:jc w:val="both"/>
      </w:pPr>
      <w:r>
        <w:t>Figure 3.1.3</w:t>
      </w:r>
      <w:r w:rsidR="00DB125B">
        <w:t xml:space="preserve"> demonstrates a typical plot of the data collected from conducting LCSR on a </w:t>
      </w:r>
      <w:r w:rsidR="004C79B0">
        <w:t xml:space="preserve">balanced-leads </w:t>
      </w:r>
      <w:r w:rsidR="00DB125B">
        <w:t>thermocouple</w:t>
      </w:r>
      <w:r w:rsidR="004624B3">
        <w:t xml:space="preserve"> </w:t>
      </w:r>
      <w:r w:rsidR="004C79B0">
        <w:t xml:space="preserve">(K2) </w:t>
      </w:r>
      <w:r w:rsidR="004624B3">
        <w:t>that is immersed in slow-</w:t>
      </w:r>
      <w:r w:rsidR="00DB125B">
        <w:t xml:space="preserve">moving </w:t>
      </w:r>
      <w:r w:rsidR="004624B3">
        <w:t xml:space="preserve">room temperature </w:t>
      </w:r>
      <w:r w:rsidR="00DB125B">
        <w:t xml:space="preserve">air with its lead wires covered with insulation. In this </w:t>
      </w:r>
      <w:r w:rsidR="00E579DE">
        <w:t>specific LCSR test run, there are</w:t>
      </w:r>
      <w:r w:rsidR="00DB125B">
        <w:t xml:space="preserve"> five seconds of initial temperature data.</w:t>
      </w:r>
      <w:r w:rsidR="00E579DE">
        <w:t xml:space="preserve"> After five seconds, the relays have been triggered to allow for heating to take place</w:t>
      </w:r>
      <w:r w:rsidR="004C79B0">
        <w:t xml:space="preserve"> at a current of 2.0 A</w:t>
      </w:r>
      <w:r w:rsidR="00E579DE">
        <w:t xml:space="preserve">. The duration of the LCSR heating was selected to be five seconds. Although this duration is somewhat arbitrary, it should be noted that a short heating period is desirable, because it ensures that the ambient temperature is not disturbed. In this example, the air is continuosly moving across the thermocouple and therefore the temperature of the ambient may be assumed to be constant. If the air was stagnant, a shorter heating period should be </w:t>
      </w:r>
      <w:r w:rsidR="00AA6C6C">
        <w:t>specified. Basic knowledge of the heat transfer coefficient for a given situation gives insight to the operator</w:t>
      </w:r>
      <w:r w:rsidR="006314E7">
        <w:t xml:space="preserve"> when chosing the heating duration. </w:t>
      </w:r>
      <w:r w:rsidR="00E579DE">
        <w:t>After the heating period, the thermocouple decays back to its initial condition</w:t>
      </w:r>
      <w:r w:rsidR="00F928F4">
        <w:t xml:space="preserve">. </w:t>
      </w:r>
    </w:p>
    <w:p w14:paraId="13836B13" w14:textId="77777777" w:rsidR="005E030A" w:rsidRDefault="00186527" w:rsidP="0069499C">
      <w:pPr>
        <w:rPr>
          <w:b/>
        </w:rPr>
      </w:pPr>
      <w:r>
        <w:rPr>
          <w:b/>
          <w:noProof/>
        </w:rPr>
        <w:drawing>
          <wp:inline distT="0" distB="0" distL="0" distR="0" wp14:anchorId="64F84E8A" wp14:editId="2836EC4B">
            <wp:extent cx="5921752" cy="3344493"/>
            <wp:effectExtent l="0" t="0" r="0" b="8890"/>
            <wp:docPr id="1" name="Picture 0" descr="LCS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SR 1.png"/>
                    <pic:cNvPicPr/>
                  </pic:nvPicPr>
                  <pic:blipFill>
                    <a:blip r:embed="rId90"/>
                    <a:srcRect l="8073" t="5039" r="8318" b="3428"/>
                    <a:stretch>
                      <a:fillRect/>
                    </a:stretch>
                  </pic:blipFill>
                  <pic:spPr>
                    <a:xfrm>
                      <a:off x="0" y="0"/>
                      <a:ext cx="5921752" cy="3344493"/>
                    </a:xfrm>
                    <a:prstGeom prst="rect">
                      <a:avLst/>
                    </a:prstGeom>
                  </pic:spPr>
                </pic:pic>
              </a:graphicData>
            </a:graphic>
          </wp:inline>
        </w:drawing>
      </w:r>
    </w:p>
    <w:p w14:paraId="33AF79EA" w14:textId="73879336" w:rsidR="005E030A" w:rsidRPr="00DB125B" w:rsidRDefault="00E1412F" w:rsidP="0069499C">
      <w:pPr>
        <w:spacing w:line="360" w:lineRule="auto"/>
      </w:pPr>
      <w:r>
        <w:rPr>
          <w:b/>
        </w:rPr>
        <w:t>Figure 3.1.3</w:t>
      </w:r>
      <w:r w:rsidR="00DB125B">
        <w:rPr>
          <w:b/>
        </w:rPr>
        <w:t xml:space="preserve"> </w:t>
      </w:r>
      <w:r w:rsidR="00ED686E">
        <w:t xml:space="preserve">Example plot of </w:t>
      </w:r>
      <w:r w:rsidR="00DB125B">
        <w:t xml:space="preserve">LCSR </w:t>
      </w:r>
      <w:r w:rsidR="00E87BA3">
        <w:t>test data.</w:t>
      </w:r>
    </w:p>
    <w:p w14:paraId="6DE4E0D2" w14:textId="77777777" w:rsidR="005A4B8A" w:rsidRDefault="005A4B8A" w:rsidP="0069499C">
      <w:pPr>
        <w:spacing w:line="360" w:lineRule="auto"/>
        <w:rPr>
          <w:b/>
        </w:rPr>
      </w:pPr>
    </w:p>
    <w:p w14:paraId="7145E3E7" w14:textId="39A3E262" w:rsidR="00F928F4" w:rsidRDefault="00F928F4" w:rsidP="008C19F8">
      <w:pPr>
        <w:spacing w:line="360" w:lineRule="auto"/>
        <w:jc w:val="both"/>
      </w:pPr>
      <w:r>
        <w:t xml:space="preserve">For response characterization, the decay portion of the data is of particular interest. Once the data is recorded and saved, the initial data and heating </w:t>
      </w:r>
      <w:r w:rsidR="00E87BA3">
        <w:t xml:space="preserve">period </w:t>
      </w:r>
      <w:r>
        <w:t>data are removed. Now, only the decay data remains</w:t>
      </w:r>
      <w:r w:rsidR="00F67233">
        <w:t xml:space="preserve"> with t</w:t>
      </w:r>
      <w:r>
        <w:t xml:space="preserve">he peak of the data </w:t>
      </w:r>
      <w:r w:rsidR="00F67233">
        <w:t>being the maximum temperature of the sensor. After subtracting the value for the initial temperature from the decay da</w:t>
      </w:r>
      <w:r w:rsidR="00F86597">
        <w:t>ta, the data is now expressed in terms of</w:t>
      </w:r>
      <w:r w:rsidR="00F67233">
        <w:t xml:space="preserve"> the change in temperature of the thermocouple</w:t>
      </w:r>
      <w:r w:rsidR="009449BE">
        <w:t>. In addition, the time scale is adjusted to remove the initial data and heating periods,</w:t>
      </w:r>
      <w:r w:rsidR="00F67233">
        <w:t xml:space="preserve"> as </w:t>
      </w:r>
      <w:r w:rsidR="00F86597">
        <w:t>it is</w:t>
      </w:r>
      <w:r w:rsidR="009449BE">
        <w:t xml:space="preserve"> shown</w:t>
      </w:r>
      <w:r w:rsidR="00F86597">
        <w:t xml:space="preserve"> </w:t>
      </w:r>
      <w:r w:rsidR="00E1412F">
        <w:t>in Figure 3.1.4</w:t>
      </w:r>
      <w:r w:rsidR="00F67233">
        <w:t xml:space="preserve">. </w:t>
      </w:r>
      <w:r w:rsidR="00F74F1E">
        <w:t>Further, t</w:t>
      </w:r>
      <w:r w:rsidR="00F86597">
        <w:t>he decay data may be made dimensionless and plotted as a normalized signal ranging from one to zero</w:t>
      </w:r>
      <w:r w:rsidR="00F74F1E">
        <w:t>.</w:t>
      </w:r>
    </w:p>
    <w:p w14:paraId="21451559" w14:textId="51C52F6A" w:rsidR="00F67233" w:rsidRDefault="00C23BC4" w:rsidP="003E60D4">
      <w:r>
        <w:rPr>
          <w:noProof/>
        </w:rPr>
        <w:drawing>
          <wp:inline distT="0" distB="0" distL="0" distR="0" wp14:anchorId="23347DC7" wp14:editId="046497D3">
            <wp:extent cx="5921183" cy="3313046"/>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21350" cy="3313140"/>
                    </a:xfrm>
                    <a:prstGeom prst="rect">
                      <a:avLst/>
                    </a:prstGeom>
                    <a:noFill/>
                    <a:ln>
                      <a:noFill/>
                    </a:ln>
                  </pic:spPr>
                </pic:pic>
              </a:graphicData>
            </a:graphic>
          </wp:inline>
        </w:drawing>
      </w:r>
    </w:p>
    <w:p w14:paraId="6CD46C8D" w14:textId="77777777" w:rsidR="007B1BD2" w:rsidRDefault="007B1BD2" w:rsidP="001E1410">
      <w:pPr>
        <w:spacing w:line="360" w:lineRule="auto"/>
        <w:rPr>
          <w:b/>
        </w:rPr>
      </w:pPr>
    </w:p>
    <w:p w14:paraId="7250C315" w14:textId="4AA7C334" w:rsidR="00F928F4" w:rsidRDefault="00F67233" w:rsidP="001E1410">
      <w:pPr>
        <w:spacing w:line="360" w:lineRule="auto"/>
      </w:pPr>
      <w:r>
        <w:rPr>
          <w:b/>
        </w:rPr>
        <w:t xml:space="preserve">Figure </w:t>
      </w:r>
      <w:r w:rsidR="00E1412F">
        <w:rPr>
          <w:b/>
        </w:rPr>
        <w:t>3.1.4</w:t>
      </w:r>
      <w:r w:rsidR="00A56816">
        <w:rPr>
          <w:b/>
        </w:rPr>
        <w:t xml:space="preserve"> </w:t>
      </w:r>
      <w:r w:rsidR="00ED686E">
        <w:t>LCSR decay data expressed as</w:t>
      </w:r>
      <w:r w:rsidR="00A56816">
        <w:t xml:space="preserve"> the change in</w:t>
      </w:r>
      <w:r w:rsidR="00D22CF1">
        <w:t xml:space="preserve"> thermocouple</w:t>
      </w:r>
      <w:r w:rsidR="00A56816">
        <w:t xml:space="preserve"> temperature over time.</w:t>
      </w:r>
    </w:p>
    <w:p w14:paraId="1F58EEF9" w14:textId="77777777" w:rsidR="00F928F4" w:rsidRDefault="00F928F4" w:rsidP="001E1410">
      <w:pPr>
        <w:spacing w:line="360" w:lineRule="auto"/>
        <w:rPr>
          <w:b/>
        </w:rPr>
      </w:pPr>
    </w:p>
    <w:p w14:paraId="31D48121" w14:textId="1FBDF708" w:rsidR="003E60D4" w:rsidRDefault="003E60D4" w:rsidP="003E60D4">
      <w:pPr>
        <w:rPr>
          <w:b/>
        </w:rPr>
      </w:pPr>
      <w:r>
        <w:rPr>
          <w:b/>
        </w:rPr>
        <w:t xml:space="preserve">3.2 </w:t>
      </w:r>
      <w:r w:rsidR="00CC62A9">
        <w:rPr>
          <w:b/>
        </w:rPr>
        <w:t>Design of Balanced-Leads Thermocouple</w:t>
      </w:r>
    </w:p>
    <w:p w14:paraId="406A8B15" w14:textId="77777777" w:rsidR="006C003F" w:rsidRDefault="006C003F" w:rsidP="003E60D4">
      <w:pPr>
        <w:rPr>
          <w:b/>
        </w:rPr>
      </w:pPr>
    </w:p>
    <w:p w14:paraId="52667207" w14:textId="4552AE4F" w:rsidR="006523BA" w:rsidRDefault="005A4B8A" w:rsidP="005A4B8A">
      <w:pPr>
        <w:spacing w:line="360" w:lineRule="auto"/>
        <w:jc w:val="both"/>
      </w:pPr>
      <w:r>
        <w:t xml:space="preserve">The primary challenge of performing </w:t>
      </w:r>
      <w:r w:rsidR="00352352">
        <w:t xml:space="preserve">the </w:t>
      </w:r>
      <w:r>
        <w:t xml:space="preserve">LCSR </w:t>
      </w:r>
      <w:r w:rsidR="00352352">
        <w:t xml:space="preserve">test </w:t>
      </w:r>
      <w:r>
        <w:t>on a thermocouple is that when the current supplied to the sensor circuit is removed, the leads and the bead are not at the same elevated temperature. The lead with the higher electrical resistance will be at some elevated temperature, the lead with the lower electric</w:t>
      </w:r>
      <w:r w:rsidR="00B63C21">
        <w:t>al resistance will be at a</w:t>
      </w:r>
      <w:r>
        <w:t xml:space="preserve"> lower elevated temperature, and the bead will be at some intermediate temperature between the two. As the thermocouple is allowed to cool and decay back to its initial condition,</w:t>
      </w:r>
      <w:r w:rsidR="00BE1224">
        <w:t xml:space="preserve"> some</w:t>
      </w:r>
      <w:r>
        <w:t xml:space="preserve"> heat</w:t>
      </w:r>
      <w:r w:rsidR="00BE1224">
        <w:t xml:space="preserve"> transfers</w:t>
      </w:r>
      <w:r>
        <w:t xml:space="preserve"> from the higher temperature lead across the bead</w:t>
      </w:r>
      <w:r w:rsidR="00BE1224">
        <w:t xml:space="preserve"> </w:t>
      </w:r>
      <w:r>
        <w:t>and towards</w:t>
      </w:r>
      <w:r w:rsidR="00BE1224">
        <w:t xml:space="preserve"> the lead at lower temperature. </w:t>
      </w:r>
      <w:r>
        <w:t xml:space="preserve">Analysis on the sensor assumes that the entire thermocouple is at the same elevated temperature before it begins to cool. </w:t>
      </w:r>
    </w:p>
    <w:p w14:paraId="3F3168BC" w14:textId="77777777" w:rsidR="006523BA" w:rsidRDefault="006523BA" w:rsidP="005A4B8A">
      <w:pPr>
        <w:spacing w:line="360" w:lineRule="auto"/>
        <w:jc w:val="both"/>
      </w:pPr>
    </w:p>
    <w:p w14:paraId="658BC73E" w14:textId="0FF5F514" w:rsidR="006C003F" w:rsidRDefault="005A4B8A" w:rsidP="005A4B8A">
      <w:pPr>
        <w:spacing w:line="360" w:lineRule="auto"/>
        <w:jc w:val="both"/>
      </w:pPr>
      <w:r>
        <w:t xml:space="preserve">Standard commercial thermocouples are composed of two dissimilar metal wires of equal diameter that are welded </w:t>
      </w:r>
      <w:r w:rsidR="006523BA">
        <w:t>together to form a bead. There are various types of thermocouples composed of different metal lead wire pairings. Selecting a thermocouple type is dependent on cost, availability, convenience, melting point, chemical properties, stabil</w:t>
      </w:r>
      <w:r w:rsidR="000B6C3B">
        <w:t>i</w:t>
      </w:r>
      <w:r w:rsidR="006523BA">
        <w:t xml:space="preserve">ty, and output. The most common characteristics of interest when selecting a thermocouple type are temperature range and sensitivity. For the purpose of this study, a Type-K thermocouple was analyzed. Type-K </w:t>
      </w:r>
      <w:r w:rsidR="006F7AB4">
        <w:t xml:space="preserve">(Chromel-Alumel) </w:t>
      </w:r>
      <w:r w:rsidR="006523BA">
        <w:t xml:space="preserve">thermocouples are the most common </w:t>
      </w:r>
      <w:proofErr w:type="gramStart"/>
      <w:r w:rsidR="006523BA">
        <w:t>general purpose</w:t>
      </w:r>
      <w:proofErr w:type="gramEnd"/>
      <w:r w:rsidR="006523BA">
        <w:t xml:space="preserve"> thermocouple with a wide temperature range and good sensitivity. </w:t>
      </w:r>
    </w:p>
    <w:p w14:paraId="3E677249" w14:textId="77777777" w:rsidR="00D66084" w:rsidRDefault="00D66084" w:rsidP="005A4B8A">
      <w:pPr>
        <w:spacing w:line="360" w:lineRule="auto"/>
        <w:jc w:val="both"/>
      </w:pPr>
    </w:p>
    <w:p w14:paraId="21982F6A" w14:textId="25BE9CE8" w:rsidR="00D66084" w:rsidRDefault="00D66084" w:rsidP="005A4B8A">
      <w:pPr>
        <w:spacing w:line="360" w:lineRule="auto"/>
        <w:jc w:val="both"/>
      </w:pPr>
      <w:r>
        <w:t xml:space="preserve">In order to overcome the uneven heating that takes place when performing </w:t>
      </w:r>
      <w:r w:rsidR="00B63C21">
        <w:t xml:space="preserve">the </w:t>
      </w:r>
      <w:r>
        <w:t>LCSR</w:t>
      </w:r>
      <w:r w:rsidR="00B63C21">
        <w:t xml:space="preserve"> test</w:t>
      </w:r>
      <w:r>
        <w:t xml:space="preserve"> on a thermocouple, it is necessary to construct a modified thermocouple that accounts for this heating discrepancy. The lead temperature differences stem from the dissimilarities in the thermophysical properties of the lead wire metals. However, by adjusting the dimensions of the lead wire diameters, it is possible to balance the lead temperatures so that the sensor is at </w:t>
      </w:r>
      <w:r w:rsidR="00700577">
        <w:t>a uniform elevated temperature at the start of its</w:t>
      </w:r>
      <w:r w:rsidR="00B63C21">
        <w:t xml:space="preserve"> decay</w:t>
      </w:r>
      <w:r w:rsidR="00700577">
        <w:t xml:space="preserve"> response. </w:t>
      </w:r>
    </w:p>
    <w:p w14:paraId="665FC7A1" w14:textId="77777777" w:rsidR="00B235C1" w:rsidRDefault="00B235C1" w:rsidP="005A4B8A">
      <w:pPr>
        <w:spacing w:line="360" w:lineRule="auto"/>
        <w:jc w:val="both"/>
      </w:pPr>
    </w:p>
    <w:p w14:paraId="05357405" w14:textId="5E13C526" w:rsidR="006C003F" w:rsidRPr="00D22CF1" w:rsidRDefault="00B235C1" w:rsidP="00D22CF1">
      <w:pPr>
        <w:spacing w:line="360" w:lineRule="auto"/>
        <w:jc w:val="both"/>
      </w:pPr>
      <w:r>
        <w:t>The temperature increase of a lead wire due to jo</w:t>
      </w:r>
      <w:r w:rsidR="003347C4">
        <w:t>ule heating may be expressed as</w:t>
      </w:r>
    </w:p>
    <w:p w14:paraId="6EB08B73" w14:textId="77777777" w:rsidR="00AC275F" w:rsidRDefault="00AC275F" w:rsidP="00B235C1">
      <w:pPr>
        <w:jc w:val="right"/>
      </w:pPr>
      <w:r>
        <w:tab/>
      </w:r>
      <w:r>
        <w:tab/>
        <w:t xml:space="preserve"> </w:t>
      </w:r>
      <w:r w:rsidR="00B63C21" w:rsidRPr="00B63C21">
        <w:rPr>
          <w:position w:val="-30"/>
        </w:rPr>
        <w:object w:dxaOrig="1660" w:dyaOrig="700" w14:anchorId="72D5CA16">
          <v:shape id="_x0000_i1365" type="#_x0000_t75" style="width:81.4pt;height:35.5pt" o:ole="">
            <v:imagedata r:id="rId92" o:title=""/>
          </v:shape>
          <o:OLEObject Type="Embed" ProgID="Equation.3" ShapeID="_x0000_i1365" DrawAspect="Content" ObjectID="_1328948270" r:id="rId93"/>
        </w:object>
      </w:r>
      <w:r>
        <w:tab/>
      </w:r>
      <w:r w:rsidRPr="00AC275F">
        <w:tab/>
      </w:r>
      <w:r>
        <w:t xml:space="preserve">       </w:t>
      </w:r>
      <w:r w:rsidR="00B235C1">
        <w:tab/>
      </w:r>
      <w:r w:rsidR="00B235C1">
        <w:tab/>
      </w:r>
      <w:r w:rsidR="00B235C1">
        <w:tab/>
      </w:r>
      <w:r w:rsidR="00AA4026">
        <w:t xml:space="preserve">         </w:t>
      </w:r>
      <w:r w:rsidRPr="00AC275F">
        <w:t>(3.</w:t>
      </w:r>
      <w:r w:rsidR="00AA4026">
        <w:t>2.</w:t>
      </w:r>
      <w:r w:rsidRPr="00AC275F">
        <w:t>1)</w:t>
      </w:r>
    </w:p>
    <w:p w14:paraId="05E2BE5B" w14:textId="77777777" w:rsidR="00B235C1" w:rsidRDefault="00B235C1" w:rsidP="00AC275F">
      <w:pPr>
        <w:jc w:val="right"/>
      </w:pPr>
    </w:p>
    <w:p w14:paraId="238A4808" w14:textId="377F1CB8" w:rsidR="00961FE7" w:rsidRPr="00961FE7" w:rsidRDefault="00961FE7" w:rsidP="00D22CF1">
      <w:pPr>
        <w:spacing w:line="360" w:lineRule="auto"/>
        <w:jc w:val="both"/>
      </w:pPr>
      <w:r>
        <w:t xml:space="preserve">Where i is the current supplied, R is the electrical resistance of the lead wire </w:t>
      </w:r>
      <w:r w:rsidRPr="00B548E1">
        <w:t xml:space="preserve">metal, </w:t>
      </w:r>
      <w:proofErr w:type="spellStart"/>
      <w:r w:rsidR="00B548E1" w:rsidRPr="00B548E1">
        <w:t>Δt</w:t>
      </w:r>
      <w:proofErr w:type="spellEnd"/>
      <w:r w:rsidRPr="00B548E1">
        <w:t xml:space="preserve"> is</w:t>
      </w:r>
      <w:r>
        <w:t xml:space="preserve"> the heating time duration, m is the mass of the lead wire, and C is the specific heat capacity of the lead wire. In order to balance the temperature increase of the leads, the follo</w:t>
      </w:r>
      <w:r w:rsidR="003347C4">
        <w:t>wing equality must be satisfied</w:t>
      </w:r>
    </w:p>
    <w:p w14:paraId="0AFA13A1" w14:textId="77777777" w:rsidR="00961FE7" w:rsidRDefault="00B548E1" w:rsidP="00AA4026">
      <w:pPr>
        <w:jc w:val="right"/>
      </w:pPr>
      <w:r w:rsidRPr="00B548E1">
        <w:rPr>
          <w:position w:val="-12"/>
        </w:rPr>
        <w:object w:dxaOrig="1700" w:dyaOrig="340" w14:anchorId="0EB6B23E">
          <v:shape id="_x0000_i1366" type="#_x0000_t75" style="width:84.5pt;height:16.7pt" o:ole="">
            <v:imagedata r:id="rId94" o:title=""/>
          </v:shape>
          <o:OLEObject Type="Embed" ProgID="Equation.3" ShapeID="_x0000_i1366" DrawAspect="Content" ObjectID="_1328948271" r:id="rId95"/>
        </w:object>
      </w:r>
      <w:r w:rsidR="00AA4026">
        <w:tab/>
      </w:r>
      <w:r w:rsidR="00AA4026">
        <w:tab/>
      </w:r>
      <w:r w:rsidR="00AA4026">
        <w:tab/>
      </w:r>
      <w:r w:rsidR="00AA4026">
        <w:tab/>
      </w:r>
      <w:r w:rsidR="00AA4026">
        <w:tab/>
        <w:t xml:space="preserve">       (3.2.2)</w:t>
      </w:r>
    </w:p>
    <w:p w14:paraId="36CFCE39" w14:textId="77777777" w:rsidR="009006E3" w:rsidRDefault="009006E3" w:rsidP="00AA4026">
      <w:pPr>
        <w:jc w:val="right"/>
      </w:pPr>
    </w:p>
    <w:p w14:paraId="2F7E5E89" w14:textId="1FF5708A" w:rsidR="00971212" w:rsidRPr="00971212" w:rsidRDefault="003347C4" w:rsidP="00681DDB">
      <w:pPr>
        <w:spacing w:line="360" w:lineRule="auto"/>
        <w:jc w:val="both"/>
      </w:pPr>
      <w:proofErr w:type="gramStart"/>
      <w:r>
        <w:t>where</w:t>
      </w:r>
      <w:proofErr w:type="gramEnd"/>
      <w:r>
        <w:t xml:space="preserve"> subscripts 1 and 2 refer to lead wire one and lead wire two, respectively. </w:t>
      </w:r>
      <w:r w:rsidR="009006E3">
        <w:t xml:space="preserve">With minor manipulation (m = </w:t>
      </w:r>
      <w:proofErr w:type="spellStart"/>
      <w:r w:rsidR="009006E3">
        <w:t>ρLA</w:t>
      </w:r>
      <w:r w:rsidR="00971212">
        <w:rPr>
          <w:vertAlign w:val="subscript"/>
        </w:rPr>
        <w:t>c</w:t>
      </w:r>
      <w:proofErr w:type="gramStart"/>
      <w:r>
        <w:rPr>
          <w:vertAlign w:val="subscript"/>
        </w:rPr>
        <w:t>,lead</w:t>
      </w:r>
      <w:proofErr w:type="spellEnd"/>
      <w:proofErr w:type="gramEnd"/>
      <w:r w:rsidR="009006E3">
        <w:t xml:space="preserve">, </w:t>
      </w:r>
      <w:proofErr w:type="spellStart"/>
      <w:r w:rsidR="00971212">
        <w:t>A</w:t>
      </w:r>
      <w:r w:rsidR="00971212">
        <w:rPr>
          <w:vertAlign w:val="subscript"/>
        </w:rPr>
        <w:t>c</w:t>
      </w:r>
      <w:r>
        <w:rPr>
          <w:vertAlign w:val="subscript"/>
        </w:rPr>
        <w:t>,lead</w:t>
      </w:r>
      <w:proofErr w:type="spellEnd"/>
      <w:r w:rsidR="00971212">
        <w:t xml:space="preserve"> = πd</w:t>
      </w:r>
      <w:r w:rsidR="00971212">
        <w:rPr>
          <w:vertAlign w:val="superscript"/>
        </w:rPr>
        <w:t>2</w:t>
      </w:r>
      <w:r w:rsidR="00971212">
        <w:t xml:space="preserve">/4, ρ = density, L = length of the lead wire, d = diameter of the lead wire), </w:t>
      </w:r>
      <w:r>
        <w:t>Eq. (3.2.2) may be rewritten as</w:t>
      </w:r>
    </w:p>
    <w:p w14:paraId="1DFD892F" w14:textId="77777777" w:rsidR="00971212" w:rsidRDefault="0010594D" w:rsidP="00971212">
      <w:pPr>
        <w:jc w:val="right"/>
      </w:pPr>
      <w:r w:rsidRPr="002A4877">
        <w:rPr>
          <w:position w:val="-32"/>
        </w:rPr>
        <w:object w:dxaOrig="2100" w:dyaOrig="740" w14:anchorId="11E0BEEE">
          <v:shape id="_x0000_i1367" type="#_x0000_t75" style="width:104.35pt;height:37.55pt" o:ole="">
            <v:imagedata r:id="rId96" o:title=""/>
          </v:shape>
          <o:OLEObject Type="Embed" ProgID="Equation.3" ShapeID="_x0000_i1367" DrawAspect="Content" ObjectID="_1328948272" r:id="rId97"/>
        </w:object>
      </w:r>
      <w:r w:rsidR="00971212">
        <w:tab/>
      </w:r>
      <w:r w:rsidR="00971212">
        <w:tab/>
      </w:r>
      <w:r w:rsidR="00971212">
        <w:tab/>
      </w:r>
      <w:r w:rsidR="00971212">
        <w:tab/>
      </w:r>
      <w:r w:rsidR="00971212">
        <w:tab/>
        <w:t xml:space="preserve">       (3.2.</w:t>
      </w:r>
      <w:r w:rsidR="00B80CFE">
        <w:t>3</w:t>
      </w:r>
      <w:r w:rsidR="00971212">
        <w:t>)</w:t>
      </w:r>
    </w:p>
    <w:p w14:paraId="22849AA1" w14:textId="77777777" w:rsidR="009006E3" w:rsidRDefault="009006E3" w:rsidP="00AA4026">
      <w:pPr>
        <w:jc w:val="right"/>
        <w:rPr>
          <w:b/>
        </w:rPr>
      </w:pPr>
    </w:p>
    <w:p w14:paraId="542CE210" w14:textId="460F5F58" w:rsidR="00AC275F" w:rsidRDefault="00681DDB" w:rsidP="00A76FF8">
      <w:pPr>
        <w:jc w:val="both"/>
      </w:pPr>
      <w:proofErr w:type="gramStart"/>
      <w:r>
        <w:t>w</w:t>
      </w:r>
      <w:r w:rsidR="0010594D">
        <w:t>here</w:t>
      </w:r>
      <w:proofErr w:type="gramEnd"/>
      <w:r w:rsidR="0010594D">
        <w:t xml:space="preserve"> r = RL/A</w:t>
      </w:r>
      <w:r w:rsidR="0010594D">
        <w:rPr>
          <w:vertAlign w:val="subscript"/>
        </w:rPr>
        <w:t>c</w:t>
      </w:r>
      <w:r w:rsidR="0010594D">
        <w:t xml:space="preserve"> is the electrical resistivity of the lead wire.</w:t>
      </w:r>
    </w:p>
    <w:p w14:paraId="58E955E7" w14:textId="77777777" w:rsidR="0010594D" w:rsidRDefault="0010594D" w:rsidP="00A76FF8">
      <w:pPr>
        <w:jc w:val="both"/>
      </w:pPr>
    </w:p>
    <w:p w14:paraId="0A9173CF" w14:textId="3629841C" w:rsidR="0010594D" w:rsidRDefault="006F7AB4" w:rsidP="00A76FF8">
      <w:pPr>
        <w:spacing w:line="360" w:lineRule="auto"/>
        <w:jc w:val="both"/>
      </w:pPr>
      <w:r>
        <w:t>Eq. (3.2.</w:t>
      </w:r>
      <w:r w:rsidR="00B80CFE">
        <w:t>3</w:t>
      </w:r>
      <w:r>
        <w:t>) can be applied to any thermocouple. By adjusting the diameters, the change in lead temperatures can be made equal. It should be noted that</w:t>
      </w:r>
      <w:r w:rsidR="008F1DF9">
        <w:t xml:space="preserve"> there are limitations to utilizing this equality</w:t>
      </w:r>
      <w:r w:rsidR="004A61A2">
        <w:t>. Firstly, i</w:t>
      </w:r>
      <w:r w:rsidR="008F1DF9">
        <w:t xml:space="preserve">n order to obtain a </w:t>
      </w:r>
      <w:r w:rsidR="003347C4">
        <w:t xml:space="preserve">perfect </w:t>
      </w:r>
      <w:r w:rsidR="008F1DF9">
        <w:t xml:space="preserve">balance, exact values for </w:t>
      </w:r>
      <w:r w:rsidR="003347C4">
        <w:t>wire diameters must be selected, which may not</w:t>
      </w:r>
      <w:r w:rsidR="004A61A2">
        <w:t xml:space="preserve"> </w:t>
      </w:r>
      <w:r w:rsidR="003347C4">
        <w:t xml:space="preserve">be </w:t>
      </w:r>
      <w:r w:rsidR="004A61A2">
        <w:t>available from manufacturers. Therefore, for this study, the closest diameters commercially available were used to balance the lead tempeartures. Secondly</w:t>
      </w:r>
      <w:r>
        <w:t xml:space="preserve">, </w:t>
      </w:r>
      <w:r w:rsidR="004A61A2">
        <w:t>although Eq. (3.2.</w:t>
      </w:r>
      <w:r w:rsidR="00B80CFE">
        <w:t>3</w:t>
      </w:r>
      <w:r w:rsidR="004A61A2">
        <w:t xml:space="preserve">) may be applied to any thermocouple type, some types may be more suitable than others. For example, </w:t>
      </w:r>
      <w:r>
        <w:t>in order to balance the lead temperatures of a Type-T thermocouple (Copper-Constantan)</w:t>
      </w:r>
      <w:r w:rsidR="008F1DF9">
        <w:t>, the constantan wire would need to be 2.3 times larger than that of the copper wire. This makes welding a bead more difficult and makes the sensor more fragile.</w:t>
      </w:r>
      <w:r w:rsidR="004A61A2">
        <w:t xml:space="preserve"> Lastly, Eq. (3.2.</w:t>
      </w:r>
      <w:r w:rsidR="00B80CFE">
        <w:t>3</w:t>
      </w:r>
      <w:r w:rsidR="004A61A2">
        <w:t>) assumes that the lead wire properties are constant and well known</w:t>
      </w:r>
      <w:r w:rsidR="00606FD3">
        <w:t>. Any di</w:t>
      </w:r>
      <w:r w:rsidR="004A61A2">
        <w:t xml:space="preserve">screpancy may lead to an uneven balance. </w:t>
      </w:r>
    </w:p>
    <w:p w14:paraId="09148D77" w14:textId="77777777" w:rsidR="004A61A2" w:rsidRDefault="004A61A2" w:rsidP="00A76FF8">
      <w:pPr>
        <w:spacing w:line="360" w:lineRule="auto"/>
        <w:jc w:val="both"/>
      </w:pPr>
    </w:p>
    <w:p w14:paraId="55279761" w14:textId="77777777" w:rsidR="003347C4" w:rsidRDefault="00606FD3" w:rsidP="00A76FF8">
      <w:pPr>
        <w:spacing w:line="360" w:lineRule="auto"/>
        <w:jc w:val="both"/>
      </w:pPr>
      <w:r>
        <w:t xml:space="preserve">A Type-K thermocouple </w:t>
      </w:r>
      <w:r w:rsidR="00C87BE7">
        <w:t xml:space="preserve">(designated as thermocouple K2) </w:t>
      </w:r>
      <w:r>
        <w:t>was constructed using 24AWG chromel wire and 26AWG alume</w:t>
      </w:r>
      <w:r w:rsidR="00A76FF8">
        <w:t>l wire. Given the availability of these wire diameters and the thermophysical properties of chromel and alumel, a reasonable balance and a suitable ratio of diameters were obtained. Wire properties were obtaine</w:t>
      </w:r>
      <w:r w:rsidR="003347C4">
        <w:t>d from the manufacturer (OMEGA) and are presented in Table 3.2.1.</w:t>
      </w:r>
    </w:p>
    <w:p w14:paraId="49F91DAF" w14:textId="77777777" w:rsidR="003347C4" w:rsidRDefault="003347C4" w:rsidP="00A76FF8">
      <w:pPr>
        <w:spacing w:line="360" w:lineRule="auto"/>
        <w:jc w:val="both"/>
      </w:pPr>
    </w:p>
    <w:p w14:paraId="1C5481A1" w14:textId="7645F109" w:rsidR="008C19F8" w:rsidRPr="003347C4" w:rsidRDefault="003347C4" w:rsidP="00A76FF8">
      <w:pPr>
        <w:spacing w:line="360" w:lineRule="auto"/>
        <w:jc w:val="both"/>
      </w:pPr>
      <w:r>
        <w:rPr>
          <w:b/>
        </w:rPr>
        <w:t>Table 3.2.1</w:t>
      </w:r>
      <w:r>
        <w:t xml:space="preserve"> Thermophysical properties of Type-K Lead Metals</w:t>
      </w:r>
    </w:p>
    <w:tbl>
      <w:tblPr>
        <w:tblW w:w="6895" w:type="dxa"/>
        <w:jc w:val="center"/>
        <w:tblInd w:w="93" w:type="dxa"/>
        <w:tblLook w:val="04A0" w:firstRow="1" w:lastRow="0" w:firstColumn="1" w:lastColumn="0" w:noHBand="0" w:noVBand="1"/>
      </w:tblPr>
      <w:tblGrid>
        <w:gridCol w:w="4255"/>
        <w:gridCol w:w="1500"/>
        <w:gridCol w:w="1140"/>
      </w:tblGrid>
      <w:tr w:rsidR="006275D8" w:rsidRPr="003347C4" w14:paraId="0FF0FD44" w14:textId="77777777" w:rsidTr="003347C4">
        <w:trPr>
          <w:gridAfter w:val="2"/>
          <w:wAfter w:w="2640" w:type="dxa"/>
          <w:trHeight w:val="300"/>
          <w:jc w:val="center"/>
        </w:trPr>
        <w:tc>
          <w:tcPr>
            <w:tcW w:w="4255" w:type="dxa"/>
            <w:tcBorders>
              <w:top w:val="nil"/>
              <w:left w:val="nil"/>
              <w:bottom w:val="nil"/>
              <w:right w:val="nil"/>
            </w:tcBorders>
            <w:shd w:val="clear" w:color="auto" w:fill="auto"/>
            <w:noWrap/>
            <w:vAlign w:val="bottom"/>
            <w:hideMark/>
          </w:tcPr>
          <w:p w14:paraId="2ABA6104" w14:textId="77777777" w:rsidR="006275D8" w:rsidRPr="003347C4" w:rsidRDefault="006275D8" w:rsidP="003347C4">
            <w:pPr>
              <w:jc w:val="center"/>
              <w:rPr>
                <w:color w:val="000000"/>
              </w:rPr>
            </w:pPr>
          </w:p>
        </w:tc>
      </w:tr>
      <w:tr w:rsidR="006275D8" w:rsidRPr="003347C4" w14:paraId="68776ABA" w14:textId="77777777" w:rsidTr="006275D8">
        <w:trPr>
          <w:trHeight w:val="300"/>
          <w:jc w:val="center"/>
        </w:trPr>
        <w:tc>
          <w:tcPr>
            <w:tcW w:w="4255" w:type="dxa"/>
            <w:tcBorders>
              <w:top w:val="single" w:sz="4" w:space="0" w:color="auto"/>
              <w:left w:val="single" w:sz="4" w:space="0" w:color="auto"/>
              <w:bottom w:val="single" w:sz="4" w:space="0" w:color="auto"/>
              <w:right w:val="single" w:sz="4" w:space="0" w:color="auto"/>
            </w:tcBorders>
            <w:shd w:val="clear" w:color="auto" w:fill="auto"/>
            <w:noWrap/>
          </w:tcPr>
          <w:p w14:paraId="53AF2467" w14:textId="48465A03" w:rsidR="006275D8" w:rsidRDefault="006275D8" w:rsidP="003347C4">
            <w:pPr>
              <w:jc w:val="center"/>
              <w:rPr>
                <w:color w:val="000000"/>
              </w:rPr>
            </w:pPr>
            <w:r>
              <w:rPr>
                <w:color w:val="000000"/>
              </w:rPr>
              <w:t>Property</w:t>
            </w:r>
          </w:p>
        </w:tc>
        <w:tc>
          <w:tcPr>
            <w:tcW w:w="1500" w:type="dxa"/>
            <w:tcBorders>
              <w:top w:val="single" w:sz="4" w:space="0" w:color="auto"/>
              <w:left w:val="single" w:sz="4" w:space="0" w:color="auto"/>
              <w:bottom w:val="single" w:sz="4" w:space="0" w:color="auto"/>
              <w:right w:val="single" w:sz="4" w:space="0" w:color="auto"/>
            </w:tcBorders>
            <w:shd w:val="clear" w:color="auto" w:fill="auto"/>
            <w:noWrap/>
          </w:tcPr>
          <w:p w14:paraId="01146368" w14:textId="4DF80A05" w:rsidR="006275D8" w:rsidRPr="003347C4" w:rsidRDefault="006275D8" w:rsidP="003347C4">
            <w:pPr>
              <w:jc w:val="center"/>
              <w:rPr>
                <w:color w:val="000000"/>
              </w:rPr>
            </w:pPr>
            <w:r>
              <w:rPr>
                <w:color w:val="000000"/>
              </w:rPr>
              <w:t>Chromel</w:t>
            </w:r>
          </w:p>
        </w:tc>
        <w:tc>
          <w:tcPr>
            <w:tcW w:w="1140" w:type="dxa"/>
            <w:tcBorders>
              <w:top w:val="single" w:sz="4" w:space="0" w:color="auto"/>
              <w:left w:val="single" w:sz="4" w:space="0" w:color="auto"/>
              <w:bottom w:val="single" w:sz="4" w:space="0" w:color="auto"/>
              <w:right w:val="single" w:sz="4" w:space="0" w:color="auto"/>
            </w:tcBorders>
            <w:shd w:val="clear" w:color="auto" w:fill="auto"/>
            <w:noWrap/>
          </w:tcPr>
          <w:p w14:paraId="0636340C" w14:textId="3FA52EFE" w:rsidR="006275D8" w:rsidRPr="003347C4" w:rsidRDefault="006275D8" w:rsidP="003347C4">
            <w:pPr>
              <w:jc w:val="center"/>
              <w:rPr>
                <w:color w:val="000000"/>
              </w:rPr>
            </w:pPr>
            <w:r>
              <w:rPr>
                <w:color w:val="000000"/>
              </w:rPr>
              <w:t>Alumel</w:t>
            </w:r>
          </w:p>
        </w:tc>
      </w:tr>
      <w:tr w:rsidR="003347C4" w:rsidRPr="003347C4" w14:paraId="459B511C" w14:textId="77777777" w:rsidTr="006275D8">
        <w:trPr>
          <w:trHeight w:val="300"/>
          <w:jc w:val="center"/>
        </w:trPr>
        <w:tc>
          <w:tcPr>
            <w:tcW w:w="4255" w:type="dxa"/>
            <w:tcBorders>
              <w:top w:val="single" w:sz="4" w:space="0" w:color="auto"/>
              <w:left w:val="single" w:sz="4" w:space="0" w:color="auto"/>
              <w:bottom w:val="single" w:sz="4" w:space="0" w:color="auto"/>
              <w:right w:val="single" w:sz="4" w:space="0" w:color="auto"/>
            </w:tcBorders>
            <w:shd w:val="clear" w:color="auto" w:fill="auto"/>
            <w:noWrap/>
            <w:hideMark/>
          </w:tcPr>
          <w:p w14:paraId="2B30C2B1" w14:textId="14283BC7" w:rsidR="003347C4" w:rsidRPr="003347C4" w:rsidRDefault="003347C4" w:rsidP="003347C4">
            <w:pPr>
              <w:jc w:val="center"/>
              <w:rPr>
                <w:color w:val="000000"/>
              </w:rPr>
            </w:pPr>
            <w:r>
              <w:rPr>
                <w:color w:val="000000"/>
              </w:rPr>
              <w:t xml:space="preserve">Electrical </w:t>
            </w:r>
            <w:r w:rsidRPr="003347C4">
              <w:rPr>
                <w:color w:val="000000"/>
              </w:rPr>
              <w:t>Resistivity</w:t>
            </w:r>
            <w:r>
              <w:rPr>
                <w:color w:val="000000"/>
              </w:rPr>
              <w:t xml:space="preserve"> (Ω*m)</w:t>
            </w:r>
          </w:p>
        </w:tc>
        <w:tc>
          <w:tcPr>
            <w:tcW w:w="1500" w:type="dxa"/>
            <w:tcBorders>
              <w:top w:val="single" w:sz="4" w:space="0" w:color="auto"/>
              <w:left w:val="single" w:sz="4" w:space="0" w:color="auto"/>
              <w:bottom w:val="single" w:sz="4" w:space="0" w:color="auto"/>
              <w:right w:val="single" w:sz="4" w:space="0" w:color="auto"/>
            </w:tcBorders>
            <w:shd w:val="clear" w:color="auto" w:fill="auto"/>
            <w:noWrap/>
            <w:hideMark/>
          </w:tcPr>
          <w:p w14:paraId="08A9C17E" w14:textId="77777777" w:rsidR="003347C4" w:rsidRPr="003347C4" w:rsidRDefault="003347C4" w:rsidP="003347C4">
            <w:pPr>
              <w:jc w:val="center"/>
              <w:rPr>
                <w:color w:val="000000"/>
              </w:rPr>
            </w:pPr>
            <w:r w:rsidRPr="003347C4">
              <w:rPr>
                <w:color w:val="000000"/>
              </w:rPr>
              <w:t>7.06E-07</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7370B34C" w14:textId="77777777" w:rsidR="003347C4" w:rsidRPr="003347C4" w:rsidRDefault="003347C4" w:rsidP="003347C4">
            <w:pPr>
              <w:jc w:val="center"/>
              <w:rPr>
                <w:color w:val="000000"/>
              </w:rPr>
            </w:pPr>
            <w:r w:rsidRPr="003347C4">
              <w:rPr>
                <w:color w:val="000000"/>
              </w:rPr>
              <w:t>2.94E-07</w:t>
            </w:r>
          </w:p>
        </w:tc>
      </w:tr>
      <w:tr w:rsidR="003347C4" w:rsidRPr="003347C4" w14:paraId="5CB562AF" w14:textId="77777777" w:rsidTr="006275D8">
        <w:trPr>
          <w:trHeight w:val="300"/>
          <w:jc w:val="center"/>
        </w:trPr>
        <w:tc>
          <w:tcPr>
            <w:tcW w:w="4255" w:type="dxa"/>
            <w:tcBorders>
              <w:top w:val="single" w:sz="4" w:space="0" w:color="auto"/>
              <w:left w:val="single" w:sz="4" w:space="0" w:color="auto"/>
              <w:bottom w:val="single" w:sz="4" w:space="0" w:color="auto"/>
              <w:right w:val="single" w:sz="4" w:space="0" w:color="auto"/>
            </w:tcBorders>
            <w:shd w:val="clear" w:color="auto" w:fill="auto"/>
            <w:noWrap/>
            <w:hideMark/>
          </w:tcPr>
          <w:p w14:paraId="72838B97" w14:textId="656154E1" w:rsidR="003347C4" w:rsidRPr="003347C4" w:rsidRDefault="003347C4" w:rsidP="003347C4">
            <w:pPr>
              <w:jc w:val="center"/>
            </w:pPr>
            <w:r w:rsidRPr="003347C4">
              <w:rPr>
                <w:color w:val="000000"/>
              </w:rPr>
              <w:t>Density</w:t>
            </w:r>
            <w:r>
              <w:t xml:space="preserve"> (kg/m</w:t>
            </w:r>
            <w:r>
              <w:rPr>
                <w:vertAlign w:val="superscript"/>
              </w:rPr>
              <w:t>3</w:t>
            </w:r>
            <w:r>
              <w:t>)</w:t>
            </w:r>
          </w:p>
        </w:tc>
        <w:tc>
          <w:tcPr>
            <w:tcW w:w="1500" w:type="dxa"/>
            <w:tcBorders>
              <w:top w:val="single" w:sz="4" w:space="0" w:color="auto"/>
              <w:left w:val="single" w:sz="4" w:space="0" w:color="auto"/>
              <w:bottom w:val="single" w:sz="4" w:space="0" w:color="auto"/>
              <w:right w:val="single" w:sz="4" w:space="0" w:color="auto"/>
            </w:tcBorders>
            <w:shd w:val="clear" w:color="auto" w:fill="auto"/>
            <w:noWrap/>
            <w:hideMark/>
          </w:tcPr>
          <w:p w14:paraId="3B8F19B1" w14:textId="77777777" w:rsidR="003347C4" w:rsidRPr="003347C4" w:rsidRDefault="003347C4" w:rsidP="003347C4">
            <w:pPr>
              <w:jc w:val="center"/>
              <w:rPr>
                <w:color w:val="000000"/>
              </w:rPr>
            </w:pPr>
            <w:r w:rsidRPr="003347C4">
              <w:rPr>
                <w:color w:val="000000"/>
              </w:rPr>
              <w:t>8730</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7BD95C43" w14:textId="77777777" w:rsidR="003347C4" w:rsidRPr="003347C4" w:rsidRDefault="003347C4" w:rsidP="003347C4">
            <w:pPr>
              <w:jc w:val="center"/>
              <w:rPr>
                <w:color w:val="000000"/>
              </w:rPr>
            </w:pPr>
            <w:r w:rsidRPr="003347C4">
              <w:rPr>
                <w:color w:val="000000"/>
              </w:rPr>
              <w:t>8600</w:t>
            </w:r>
          </w:p>
        </w:tc>
      </w:tr>
      <w:tr w:rsidR="003347C4" w:rsidRPr="003347C4" w14:paraId="1C25B2CD" w14:textId="77777777" w:rsidTr="006275D8">
        <w:trPr>
          <w:trHeight w:val="300"/>
          <w:jc w:val="center"/>
        </w:trPr>
        <w:tc>
          <w:tcPr>
            <w:tcW w:w="4255" w:type="dxa"/>
            <w:tcBorders>
              <w:top w:val="single" w:sz="4" w:space="0" w:color="auto"/>
              <w:left w:val="single" w:sz="4" w:space="0" w:color="auto"/>
              <w:bottom w:val="single" w:sz="4" w:space="0" w:color="auto"/>
              <w:right w:val="single" w:sz="4" w:space="0" w:color="auto"/>
            </w:tcBorders>
            <w:shd w:val="clear" w:color="auto" w:fill="auto"/>
            <w:noWrap/>
            <w:hideMark/>
          </w:tcPr>
          <w:p w14:paraId="3597C697" w14:textId="54D4C0BB" w:rsidR="003347C4" w:rsidRPr="003347C4" w:rsidRDefault="003347C4" w:rsidP="003347C4">
            <w:pPr>
              <w:jc w:val="center"/>
              <w:rPr>
                <w:color w:val="000000"/>
              </w:rPr>
            </w:pPr>
            <w:r>
              <w:rPr>
                <w:color w:val="000000"/>
              </w:rPr>
              <w:t>Mass Specific H</w:t>
            </w:r>
            <w:r w:rsidRPr="003347C4">
              <w:rPr>
                <w:color w:val="000000"/>
              </w:rPr>
              <w:t>eat</w:t>
            </w:r>
            <w:r>
              <w:rPr>
                <w:color w:val="000000"/>
              </w:rPr>
              <w:t xml:space="preserve"> Capacity [J/(kg*K)]</w:t>
            </w:r>
          </w:p>
        </w:tc>
        <w:tc>
          <w:tcPr>
            <w:tcW w:w="1500" w:type="dxa"/>
            <w:tcBorders>
              <w:top w:val="single" w:sz="4" w:space="0" w:color="auto"/>
              <w:left w:val="single" w:sz="4" w:space="0" w:color="auto"/>
              <w:bottom w:val="single" w:sz="4" w:space="0" w:color="auto"/>
              <w:right w:val="single" w:sz="4" w:space="0" w:color="auto"/>
            </w:tcBorders>
            <w:shd w:val="clear" w:color="auto" w:fill="auto"/>
            <w:noWrap/>
            <w:hideMark/>
          </w:tcPr>
          <w:p w14:paraId="1AAA61BB" w14:textId="77777777" w:rsidR="003347C4" w:rsidRPr="003347C4" w:rsidRDefault="003347C4" w:rsidP="003347C4">
            <w:pPr>
              <w:jc w:val="center"/>
              <w:rPr>
                <w:color w:val="000000"/>
              </w:rPr>
            </w:pPr>
            <w:r w:rsidRPr="003347C4">
              <w:rPr>
                <w:color w:val="000000"/>
              </w:rPr>
              <w:t>448</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1573F25E" w14:textId="77777777" w:rsidR="003347C4" w:rsidRPr="003347C4" w:rsidRDefault="003347C4" w:rsidP="003347C4">
            <w:pPr>
              <w:jc w:val="center"/>
              <w:rPr>
                <w:color w:val="000000"/>
              </w:rPr>
            </w:pPr>
            <w:r w:rsidRPr="003347C4">
              <w:rPr>
                <w:color w:val="000000"/>
              </w:rPr>
              <w:t>523.3</w:t>
            </w:r>
          </w:p>
        </w:tc>
      </w:tr>
      <w:tr w:rsidR="003347C4" w:rsidRPr="003347C4" w14:paraId="417DD301" w14:textId="77777777" w:rsidTr="006275D8">
        <w:trPr>
          <w:trHeight w:val="341"/>
          <w:jc w:val="center"/>
        </w:trPr>
        <w:tc>
          <w:tcPr>
            <w:tcW w:w="4255" w:type="dxa"/>
            <w:tcBorders>
              <w:top w:val="single" w:sz="4" w:space="0" w:color="auto"/>
              <w:left w:val="single" w:sz="4" w:space="0" w:color="auto"/>
              <w:bottom w:val="single" w:sz="4" w:space="0" w:color="auto"/>
              <w:right w:val="single" w:sz="4" w:space="0" w:color="auto"/>
            </w:tcBorders>
            <w:shd w:val="clear" w:color="auto" w:fill="auto"/>
            <w:noWrap/>
            <w:hideMark/>
          </w:tcPr>
          <w:p w14:paraId="6D493438" w14:textId="0CDB091C" w:rsidR="003347C4" w:rsidRPr="003347C4" w:rsidRDefault="003347C4" w:rsidP="003347C4">
            <w:pPr>
              <w:jc w:val="center"/>
              <w:rPr>
                <w:color w:val="000000"/>
              </w:rPr>
            </w:pPr>
            <w:r>
              <w:rPr>
                <w:color w:val="000000"/>
              </w:rPr>
              <w:t xml:space="preserve">Thermal </w:t>
            </w:r>
            <w:r w:rsidRPr="003347C4">
              <w:rPr>
                <w:color w:val="000000"/>
              </w:rPr>
              <w:t>Conductivity</w:t>
            </w:r>
            <w:r>
              <w:rPr>
                <w:color w:val="000000"/>
              </w:rPr>
              <w:t xml:space="preserve"> [W/(m*K)]</w:t>
            </w:r>
          </w:p>
        </w:tc>
        <w:tc>
          <w:tcPr>
            <w:tcW w:w="1500" w:type="dxa"/>
            <w:tcBorders>
              <w:top w:val="single" w:sz="4" w:space="0" w:color="auto"/>
              <w:left w:val="single" w:sz="4" w:space="0" w:color="auto"/>
              <w:bottom w:val="single" w:sz="4" w:space="0" w:color="auto"/>
              <w:right w:val="single" w:sz="4" w:space="0" w:color="auto"/>
            </w:tcBorders>
            <w:shd w:val="clear" w:color="auto" w:fill="auto"/>
            <w:noWrap/>
            <w:hideMark/>
          </w:tcPr>
          <w:p w14:paraId="2C6528B4" w14:textId="77777777" w:rsidR="003347C4" w:rsidRPr="003347C4" w:rsidRDefault="003347C4" w:rsidP="003347C4">
            <w:pPr>
              <w:jc w:val="center"/>
              <w:rPr>
                <w:color w:val="000000"/>
              </w:rPr>
            </w:pPr>
            <w:r w:rsidRPr="003347C4">
              <w:rPr>
                <w:color w:val="000000"/>
              </w:rPr>
              <w:t>19.3</w:t>
            </w:r>
          </w:p>
        </w:tc>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14:paraId="3FD74BA5" w14:textId="77777777" w:rsidR="003347C4" w:rsidRPr="003347C4" w:rsidRDefault="003347C4" w:rsidP="003347C4">
            <w:pPr>
              <w:jc w:val="center"/>
              <w:rPr>
                <w:color w:val="000000"/>
              </w:rPr>
            </w:pPr>
            <w:r w:rsidRPr="003347C4">
              <w:rPr>
                <w:color w:val="000000"/>
              </w:rPr>
              <w:t>29.7</w:t>
            </w:r>
          </w:p>
        </w:tc>
      </w:tr>
    </w:tbl>
    <w:p w14:paraId="3B1A8D9A" w14:textId="77777777" w:rsidR="008C19F8" w:rsidRDefault="008C19F8" w:rsidP="008C19F8">
      <w:pPr>
        <w:spacing w:line="360" w:lineRule="auto"/>
        <w:jc w:val="both"/>
      </w:pPr>
    </w:p>
    <w:p w14:paraId="68131641" w14:textId="424CAD3F" w:rsidR="003347C4" w:rsidRDefault="003347C4" w:rsidP="008C19F8">
      <w:pPr>
        <w:spacing w:line="360" w:lineRule="auto"/>
        <w:jc w:val="both"/>
      </w:pPr>
      <w:r>
        <w:t>Satisfying Eq. (3.2.3) for a standard Type-K thermocouple yields a poor lead temperature ratio of 0.362. The balanced Type-K thermocouple K2, consisting of a 24AWG chromel wire and 24AWG alumel wire, yields a more favorable temperature ratio of 0.917.</w:t>
      </w:r>
    </w:p>
    <w:p w14:paraId="129F3197" w14:textId="77777777" w:rsidR="003347C4" w:rsidRPr="003347C4" w:rsidRDefault="003347C4" w:rsidP="006F7AB4">
      <w:pPr>
        <w:spacing w:line="360" w:lineRule="auto"/>
      </w:pPr>
    </w:p>
    <w:p w14:paraId="00F0435A" w14:textId="743CD682" w:rsidR="008C19F8" w:rsidRDefault="00C87BE7" w:rsidP="006F7AB4">
      <w:pPr>
        <w:spacing w:line="360" w:lineRule="auto"/>
      </w:pPr>
      <w:r>
        <w:rPr>
          <w:b/>
        </w:rPr>
        <w:t>Table 3.2.</w:t>
      </w:r>
      <w:r w:rsidR="003347C4">
        <w:rPr>
          <w:b/>
        </w:rPr>
        <w:t>2</w:t>
      </w:r>
      <w:r>
        <w:t xml:space="preserve"> Lead temperature ratios for a standard 24AWG Type-K thermocouple </w:t>
      </w:r>
      <w:r w:rsidR="00B26BB5">
        <w:t>and balanced thermocouple K2 (</w:t>
      </w:r>
      <w:r w:rsidR="00A66A1B">
        <w:t>where subscripts a and c refer to alumel and</w:t>
      </w:r>
      <w:r w:rsidR="00B26BB5">
        <w:t xml:space="preserve"> chromel</w:t>
      </w:r>
      <w:r w:rsidR="00A66A1B">
        <w:t>, respectively</w:t>
      </w:r>
      <w:r w:rsidR="00B26BB5">
        <w:t>)</w:t>
      </w:r>
    </w:p>
    <w:tbl>
      <w:tblPr>
        <w:tblStyle w:val="TableGrid"/>
        <w:tblW w:w="7973" w:type="dxa"/>
        <w:jc w:val="center"/>
        <w:tblInd w:w="2068" w:type="dxa"/>
        <w:tblLook w:val="04A0" w:firstRow="1" w:lastRow="0" w:firstColumn="1" w:lastColumn="0" w:noHBand="0" w:noVBand="1"/>
      </w:tblPr>
      <w:tblGrid>
        <w:gridCol w:w="3263"/>
        <w:gridCol w:w="1348"/>
        <w:gridCol w:w="1377"/>
        <w:gridCol w:w="876"/>
        <w:gridCol w:w="1109"/>
      </w:tblGrid>
      <w:tr w:rsidR="00A66A1B" w14:paraId="179D2D2D" w14:textId="77777777" w:rsidTr="00A66A1B">
        <w:trPr>
          <w:jc w:val="center"/>
        </w:trPr>
        <w:tc>
          <w:tcPr>
            <w:tcW w:w="3263" w:type="dxa"/>
            <w:vAlign w:val="center"/>
          </w:tcPr>
          <w:p w14:paraId="7F7894B5" w14:textId="77777777" w:rsidR="00A66A1B" w:rsidRPr="00A66A1B" w:rsidRDefault="00A66A1B" w:rsidP="004D5ECF">
            <w:pPr>
              <w:spacing w:line="360" w:lineRule="auto"/>
              <w:jc w:val="center"/>
              <w:rPr>
                <w:rFonts w:ascii="Times New Roman" w:hAnsi="Times New Roman" w:cs="Times New Roman"/>
              </w:rPr>
            </w:pPr>
            <w:r w:rsidRPr="00A66A1B">
              <w:rPr>
                <w:rFonts w:ascii="Times New Roman" w:hAnsi="Times New Roman" w:cs="Times New Roman"/>
              </w:rPr>
              <w:t>Thermocouple</w:t>
            </w:r>
          </w:p>
        </w:tc>
        <w:tc>
          <w:tcPr>
            <w:tcW w:w="1348" w:type="dxa"/>
          </w:tcPr>
          <w:p w14:paraId="54B9BD87" w14:textId="4651FE99" w:rsidR="00A66A1B" w:rsidRPr="00A66A1B" w:rsidRDefault="00A66A1B" w:rsidP="004D5ECF">
            <w:pPr>
              <w:spacing w:line="360" w:lineRule="auto"/>
              <w:jc w:val="center"/>
              <w:rPr>
                <w:rFonts w:ascii="Times New Roman" w:hAnsi="Times New Roman" w:cs="Times New Roman"/>
                <w:vertAlign w:val="subscript"/>
              </w:rPr>
            </w:pPr>
            <w:proofErr w:type="gramStart"/>
            <w:r w:rsidRPr="00A66A1B">
              <w:rPr>
                <w:rFonts w:ascii="Times New Roman" w:hAnsi="Times New Roman" w:cs="Times New Roman"/>
              </w:rPr>
              <w:t>d</w:t>
            </w:r>
            <w:r w:rsidRPr="00A66A1B">
              <w:rPr>
                <w:rFonts w:ascii="Times New Roman" w:hAnsi="Times New Roman" w:cs="Times New Roman"/>
                <w:vertAlign w:val="subscript"/>
              </w:rPr>
              <w:t>a</w:t>
            </w:r>
            <w:proofErr w:type="gramEnd"/>
          </w:p>
        </w:tc>
        <w:tc>
          <w:tcPr>
            <w:tcW w:w="1377" w:type="dxa"/>
          </w:tcPr>
          <w:p w14:paraId="5A02B012" w14:textId="0CA3C903" w:rsidR="00A66A1B" w:rsidRPr="00A66A1B" w:rsidRDefault="00A66A1B" w:rsidP="004D5ECF">
            <w:pPr>
              <w:spacing w:line="360" w:lineRule="auto"/>
              <w:jc w:val="center"/>
              <w:rPr>
                <w:rFonts w:ascii="Times New Roman" w:hAnsi="Times New Roman" w:cs="Times New Roman"/>
              </w:rPr>
            </w:pPr>
            <w:proofErr w:type="gramStart"/>
            <w:r w:rsidRPr="00A66A1B">
              <w:rPr>
                <w:rFonts w:ascii="Times New Roman" w:hAnsi="Times New Roman" w:cs="Times New Roman"/>
              </w:rPr>
              <w:t>d</w:t>
            </w:r>
            <w:r w:rsidRPr="00A66A1B">
              <w:rPr>
                <w:rFonts w:ascii="Times New Roman" w:hAnsi="Times New Roman" w:cs="Times New Roman"/>
                <w:vertAlign w:val="subscript"/>
              </w:rPr>
              <w:t>c</w:t>
            </w:r>
            <w:proofErr w:type="gramEnd"/>
          </w:p>
        </w:tc>
        <w:tc>
          <w:tcPr>
            <w:tcW w:w="876" w:type="dxa"/>
            <w:vAlign w:val="center"/>
          </w:tcPr>
          <w:p w14:paraId="4FEDE6A7" w14:textId="00766B65" w:rsidR="00A66A1B" w:rsidRPr="00A66A1B" w:rsidRDefault="00A66A1B" w:rsidP="004D5ECF">
            <w:pPr>
              <w:spacing w:line="360" w:lineRule="auto"/>
              <w:jc w:val="center"/>
              <w:rPr>
                <w:rFonts w:ascii="Times New Roman" w:hAnsi="Times New Roman" w:cs="Times New Roman"/>
              </w:rPr>
            </w:pPr>
            <w:proofErr w:type="gramStart"/>
            <w:r w:rsidRPr="00A66A1B">
              <w:rPr>
                <w:rFonts w:ascii="Times New Roman" w:hAnsi="Times New Roman" w:cs="Times New Roman"/>
              </w:rPr>
              <w:t>d</w:t>
            </w:r>
            <w:r w:rsidRPr="00A66A1B">
              <w:rPr>
                <w:rFonts w:ascii="Times New Roman" w:hAnsi="Times New Roman" w:cs="Times New Roman"/>
                <w:vertAlign w:val="subscript"/>
              </w:rPr>
              <w:t>a</w:t>
            </w:r>
            <w:proofErr w:type="gramEnd"/>
            <w:r w:rsidRPr="00A66A1B">
              <w:rPr>
                <w:rFonts w:ascii="Times New Roman" w:hAnsi="Times New Roman" w:cs="Times New Roman"/>
              </w:rPr>
              <w:t>/d</w:t>
            </w:r>
            <w:r w:rsidRPr="00A66A1B">
              <w:rPr>
                <w:rFonts w:ascii="Times New Roman" w:hAnsi="Times New Roman" w:cs="Times New Roman"/>
                <w:vertAlign w:val="subscript"/>
              </w:rPr>
              <w:t>c</w:t>
            </w:r>
          </w:p>
        </w:tc>
        <w:tc>
          <w:tcPr>
            <w:tcW w:w="1109" w:type="dxa"/>
            <w:vAlign w:val="center"/>
          </w:tcPr>
          <w:p w14:paraId="74B67B18" w14:textId="77777777" w:rsidR="00A66A1B" w:rsidRPr="00A66A1B" w:rsidRDefault="00A66A1B" w:rsidP="004D5ECF">
            <w:pPr>
              <w:spacing w:line="360" w:lineRule="auto"/>
              <w:jc w:val="center"/>
              <w:rPr>
                <w:rFonts w:ascii="Times New Roman" w:hAnsi="Times New Roman" w:cs="Times New Roman"/>
              </w:rPr>
            </w:pPr>
            <w:r w:rsidRPr="00A66A1B">
              <w:rPr>
                <w:rFonts w:ascii="Times New Roman" w:hAnsi="Times New Roman" w:cs="Times New Roman"/>
              </w:rPr>
              <w:t>ΔT</w:t>
            </w:r>
            <w:r w:rsidRPr="00A66A1B">
              <w:rPr>
                <w:rFonts w:ascii="Times New Roman" w:hAnsi="Times New Roman" w:cs="Times New Roman"/>
                <w:vertAlign w:val="subscript"/>
              </w:rPr>
              <w:t>a</w:t>
            </w:r>
            <w:r w:rsidRPr="00A66A1B">
              <w:rPr>
                <w:rFonts w:ascii="Times New Roman" w:hAnsi="Times New Roman" w:cs="Times New Roman"/>
              </w:rPr>
              <w:t>/ΔT</w:t>
            </w:r>
            <w:r w:rsidRPr="00A66A1B">
              <w:rPr>
                <w:rFonts w:ascii="Times New Roman" w:hAnsi="Times New Roman" w:cs="Times New Roman"/>
                <w:vertAlign w:val="subscript"/>
              </w:rPr>
              <w:t>c</w:t>
            </w:r>
          </w:p>
        </w:tc>
      </w:tr>
      <w:tr w:rsidR="00A66A1B" w14:paraId="0B78441F" w14:textId="77777777" w:rsidTr="00A66A1B">
        <w:trPr>
          <w:jc w:val="center"/>
        </w:trPr>
        <w:tc>
          <w:tcPr>
            <w:tcW w:w="3263" w:type="dxa"/>
            <w:vAlign w:val="center"/>
          </w:tcPr>
          <w:p w14:paraId="03DAC8BB" w14:textId="77777777" w:rsidR="00A66A1B" w:rsidRPr="00A66A1B" w:rsidRDefault="00A66A1B" w:rsidP="004D5ECF">
            <w:pPr>
              <w:spacing w:line="360" w:lineRule="auto"/>
              <w:jc w:val="center"/>
              <w:rPr>
                <w:rFonts w:ascii="Times New Roman" w:hAnsi="Times New Roman" w:cs="Times New Roman"/>
              </w:rPr>
            </w:pPr>
            <w:r w:rsidRPr="00A66A1B">
              <w:rPr>
                <w:rFonts w:ascii="Times New Roman" w:hAnsi="Times New Roman" w:cs="Times New Roman"/>
              </w:rPr>
              <w:t>OMEGA 24AWG Type-K TC</w:t>
            </w:r>
          </w:p>
        </w:tc>
        <w:tc>
          <w:tcPr>
            <w:tcW w:w="1348" w:type="dxa"/>
          </w:tcPr>
          <w:p w14:paraId="0ADF3DE1" w14:textId="765A7FBB" w:rsidR="00A66A1B" w:rsidRPr="00A66A1B" w:rsidRDefault="00A66A1B" w:rsidP="004D5ECF">
            <w:pPr>
              <w:spacing w:line="360" w:lineRule="auto"/>
              <w:jc w:val="center"/>
              <w:rPr>
                <w:rFonts w:ascii="Times New Roman" w:hAnsi="Times New Roman" w:cs="Times New Roman"/>
              </w:rPr>
            </w:pPr>
            <w:r w:rsidRPr="00A66A1B">
              <w:rPr>
                <w:rFonts w:ascii="Times New Roman" w:hAnsi="Times New Roman" w:cs="Times New Roman"/>
              </w:rPr>
              <w:t>0.511</w:t>
            </w:r>
            <w:r>
              <w:rPr>
                <w:rFonts w:ascii="Times New Roman" w:hAnsi="Times New Roman" w:cs="Times New Roman"/>
              </w:rPr>
              <w:t xml:space="preserve"> </w:t>
            </w:r>
            <w:r w:rsidRPr="00A66A1B">
              <w:rPr>
                <w:rFonts w:ascii="Times New Roman" w:hAnsi="Times New Roman" w:cs="Times New Roman"/>
              </w:rPr>
              <w:t>mm</w:t>
            </w:r>
          </w:p>
        </w:tc>
        <w:tc>
          <w:tcPr>
            <w:tcW w:w="1377" w:type="dxa"/>
          </w:tcPr>
          <w:p w14:paraId="39167589" w14:textId="090DED6F" w:rsidR="00A66A1B" w:rsidRPr="00A66A1B" w:rsidRDefault="00A66A1B" w:rsidP="004D5ECF">
            <w:pPr>
              <w:spacing w:line="360" w:lineRule="auto"/>
              <w:jc w:val="center"/>
              <w:rPr>
                <w:rFonts w:ascii="Times New Roman" w:hAnsi="Times New Roman" w:cs="Times New Roman"/>
              </w:rPr>
            </w:pPr>
            <w:r w:rsidRPr="00A66A1B">
              <w:rPr>
                <w:rFonts w:ascii="Times New Roman" w:hAnsi="Times New Roman" w:cs="Times New Roman"/>
              </w:rPr>
              <w:t>0.511</w:t>
            </w:r>
            <w:r>
              <w:rPr>
                <w:rFonts w:ascii="Times New Roman" w:hAnsi="Times New Roman" w:cs="Times New Roman"/>
              </w:rPr>
              <w:t xml:space="preserve"> </w:t>
            </w:r>
            <w:r w:rsidRPr="00A66A1B">
              <w:rPr>
                <w:rFonts w:ascii="Times New Roman" w:hAnsi="Times New Roman" w:cs="Times New Roman"/>
              </w:rPr>
              <w:t>mm</w:t>
            </w:r>
          </w:p>
        </w:tc>
        <w:tc>
          <w:tcPr>
            <w:tcW w:w="876" w:type="dxa"/>
            <w:vAlign w:val="center"/>
          </w:tcPr>
          <w:p w14:paraId="7B5355F1" w14:textId="34298D17" w:rsidR="00A66A1B" w:rsidRPr="00A66A1B" w:rsidRDefault="00A66A1B" w:rsidP="004D5ECF">
            <w:pPr>
              <w:spacing w:line="360" w:lineRule="auto"/>
              <w:jc w:val="center"/>
              <w:rPr>
                <w:rFonts w:ascii="Times New Roman" w:hAnsi="Times New Roman" w:cs="Times New Roman"/>
              </w:rPr>
            </w:pPr>
            <w:r w:rsidRPr="00A66A1B">
              <w:rPr>
                <w:rFonts w:ascii="Times New Roman" w:hAnsi="Times New Roman" w:cs="Times New Roman"/>
              </w:rPr>
              <w:t>1</w:t>
            </w:r>
          </w:p>
        </w:tc>
        <w:tc>
          <w:tcPr>
            <w:tcW w:w="1109" w:type="dxa"/>
            <w:vAlign w:val="center"/>
          </w:tcPr>
          <w:p w14:paraId="4714FE9A" w14:textId="77777777" w:rsidR="00A66A1B" w:rsidRPr="00A66A1B" w:rsidRDefault="00A66A1B" w:rsidP="004D5ECF">
            <w:pPr>
              <w:spacing w:line="360" w:lineRule="auto"/>
              <w:jc w:val="center"/>
              <w:rPr>
                <w:rFonts w:ascii="Times New Roman" w:hAnsi="Times New Roman" w:cs="Times New Roman"/>
              </w:rPr>
            </w:pPr>
            <w:r w:rsidRPr="00A66A1B">
              <w:rPr>
                <w:rFonts w:ascii="Times New Roman" w:hAnsi="Times New Roman" w:cs="Times New Roman"/>
              </w:rPr>
              <w:t>0.362</w:t>
            </w:r>
          </w:p>
        </w:tc>
      </w:tr>
      <w:tr w:rsidR="00A66A1B" w14:paraId="34E3DB3D" w14:textId="77777777" w:rsidTr="00A66A1B">
        <w:trPr>
          <w:jc w:val="center"/>
        </w:trPr>
        <w:tc>
          <w:tcPr>
            <w:tcW w:w="3263" w:type="dxa"/>
            <w:vAlign w:val="center"/>
          </w:tcPr>
          <w:p w14:paraId="1FDA1B80" w14:textId="77777777" w:rsidR="00A66A1B" w:rsidRPr="00A66A1B" w:rsidRDefault="00A66A1B" w:rsidP="004D5ECF">
            <w:pPr>
              <w:spacing w:line="360" w:lineRule="auto"/>
              <w:jc w:val="center"/>
              <w:rPr>
                <w:rFonts w:ascii="Times New Roman" w:hAnsi="Times New Roman" w:cs="Times New Roman"/>
              </w:rPr>
            </w:pPr>
            <w:r w:rsidRPr="00A66A1B">
              <w:rPr>
                <w:rFonts w:ascii="Times New Roman" w:hAnsi="Times New Roman" w:cs="Times New Roman"/>
              </w:rPr>
              <w:t>Balanced Thermocouple: K2</w:t>
            </w:r>
          </w:p>
        </w:tc>
        <w:tc>
          <w:tcPr>
            <w:tcW w:w="1348" w:type="dxa"/>
          </w:tcPr>
          <w:p w14:paraId="391E6AEF" w14:textId="08E322EC" w:rsidR="00A66A1B" w:rsidRPr="00A66A1B" w:rsidRDefault="00A66A1B" w:rsidP="004D5ECF">
            <w:pPr>
              <w:spacing w:line="360" w:lineRule="auto"/>
              <w:jc w:val="center"/>
              <w:rPr>
                <w:rFonts w:ascii="Times New Roman" w:hAnsi="Times New Roman" w:cs="Times New Roman"/>
              </w:rPr>
            </w:pPr>
            <w:r w:rsidRPr="00A66A1B">
              <w:rPr>
                <w:rFonts w:ascii="Times New Roman" w:hAnsi="Times New Roman" w:cs="Times New Roman"/>
              </w:rPr>
              <w:t>0.405</w:t>
            </w:r>
            <w:r>
              <w:rPr>
                <w:rFonts w:ascii="Times New Roman" w:hAnsi="Times New Roman" w:cs="Times New Roman"/>
              </w:rPr>
              <w:t xml:space="preserve"> </w:t>
            </w:r>
            <w:r w:rsidRPr="00A66A1B">
              <w:rPr>
                <w:rFonts w:ascii="Times New Roman" w:hAnsi="Times New Roman" w:cs="Times New Roman"/>
              </w:rPr>
              <w:t>mm</w:t>
            </w:r>
          </w:p>
        </w:tc>
        <w:tc>
          <w:tcPr>
            <w:tcW w:w="1377" w:type="dxa"/>
          </w:tcPr>
          <w:p w14:paraId="1BAA97FC" w14:textId="0CBF6020" w:rsidR="00A66A1B" w:rsidRPr="00A66A1B" w:rsidRDefault="00A66A1B" w:rsidP="004D5ECF">
            <w:pPr>
              <w:spacing w:line="360" w:lineRule="auto"/>
              <w:jc w:val="center"/>
              <w:rPr>
                <w:rFonts w:ascii="Times New Roman" w:hAnsi="Times New Roman" w:cs="Times New Roman"/>
              </w:rPr>
            </w:pPr>
            <w:r w:rsidRPr="00A66A1B">
              <w:rPr>
                <w:rFonts w:ascii="Times New Roman" w:hAnsi="Times New Roman" w:cs="Times New Roman"/>
              </w:rPr>
              <w:t>0.511</w:t>
            </w:r>
            <w:r>
              <w:rPr>
                <w:rFonts w:ascii="Times New Roman" w:hAnsi="Times New Roman" w:cs="Times New Roman"/>
              </w:rPr>
              <w:t xml:space="preserve"> </w:t>
            </w:r>
            <w:r w:rsidRPr="00A66A1B">
              <w:rPr>
                <w:rFonts w:ascii="Times New Roman" w:hAnsi="Times New Roman" w:cs="Times New Roman"/>
              </w:rPr>
              <w:t>mm</w:t>
            </w:r>
          </w:p>
        </w:tc>
        <w:tc>
          <w:tcPr>
            <w:tcW w:w="876" w:type="dxa"/>
            <w:vAlign w:val="center"/>
          </w:tcPr>
          <w:p w14:paraId="0D5DC6DC" w14:textId="2DA7DBDE" w:rsidR="00A66A1B" w:rsidRPr="00A66A1B" w:rsidRDefault="00A66A1B" w:rsidP="004D5ECF">
            <w:pPr>
              <w:spacing w:line="360" w:lineRule="auto"/>
              <w:jc w:val="center"/>
              <w:rPr>
                <w:rFonts w:ascii="Times New Roman" w:hAnsi="Times New Roman" w:cs="Times New Roman"/>
              </w:rPr>
            </w:pPr>
            <w:r w:rsidRPr="00A66A1B">
              <w:rPr>
                <w:rFonts w:ascii="Times New Roman" w:hAnsi="Times New Roman" w:cs="Times New Roman"/>
              </w:rPr>
              <w:t>0.793</w:t>
            </w:r>
          </w:p>
        </w:tc>
        <w:tc>
          <w:tcPr>
            <w:tcW w:w="1109" w:type="dxa"/>
            <w:vAlign w:val="center"/>
          </w:tcPr>
          <w:p w14:paraId="61A292BA" w14:textId="77777777" w:rsidR="00A66A1B" w:rsidRPr="00A66A1B" w:rsidRDefault="00A66A1B" w:rsidP="004D5ECF">
            <w:pPr>
              <w:spacing w:line="360" w:lineRule="auto"/>
              <w:jc w:val="center"/>
              <w:rPr>
                <w:rFonts w:ascii="Times New Roman" w:hAnsi="Times New Roman" w:cs="Times New Roman"/>
              </w:rPr>
            </w:pPr>
            <w:r w:rsidRPr="00A66A1B">
              <w:rPr>
                <w:rFonts w:ascii="Times New Roman" w:hAnsi="Times New Roman" w:cs="Times New Roman"/>
              </w:rPr>
              <w:t>0.917</w:t>
            </w:r>
          </w:p>
        </w:tc>
      </w:tr>
    </w:tbl>
    <w:p w14:paraId="7ADC14B3" w14:textId="77777777" w:rsidR="003347C4" w:rsidRDefault="003347C4" w:rsidP="00335B6D">
      <w:pPr>
        <w:spacing w:line="360" w:lineRule="auto"/>
        <w:jc w:val="both"/>
      </w:pPr>
    </w:p>
    <w:p w14:paraId="245E7BB1" w14:textId="2A1B781F" w:rsidR="00335B6D" w:rsidRPr="006F7AB4" w:rsidRDefault="003347C4" w:rsidP="00335B6D">
      <w:pPr>
        <w:spacing w:line="360" w:lineRule="auto"/>
        <w:jc w:val="both"/>
      </w:pPr>
      <w:r>
        <w:t>It can be seen from Table 3.2.2</w:t>
      </w:r>
      <w:r w:rsidR="00B80CFE">
        <w:t xml:space="preserve"> that thermocouple K2 is has greatly improved the imbalance associated with the joule heating of the leads. If a 24AWG chromel wire and an alumel wire with a diameter of 0.396mm (0.01559 in.) were welded together, the temperature balance would be unity. This specific diameter is not available from thermocouple manufacturers and therefore was not used. </w:t>
      </w:r>
    </w:p>
    <w:p w14:paraId="57BC088C" w14:textId="77777777" w:rsidR="003E60D4" w:rsidRDefault="003E60D4" w:rsidP="003E60D4">
      <w:pPr>
        <w:rPr>
          <w:b/>
        </w:rPr>
      </w:pPr>
    </w:p>
    <w:p w14:paraId="63A0B521" w14:textId="77777777" w:rsidR="003E60D4" w:rsidRDefault="003E60D4" w:rsidP="003E60D4">
      <w:pPr>
        <w:rPr>
          <w:b/>
        </w:rPr>
      </w:pPr>
      <w:r>
        <w:rPr>
          <w:b/>
        </w:rPr>
        <w:t>3.3 Data Reduction Procedure</w:t>
      </w:r>
    </w:p>
    <w:p w14:paraId="27519DC3" w14:textId="77777777" w:rsidR="003E60D4" w:rsidRDefault="003E60D4" w:rsidP="003E60D4">
      <w:pPr>
        <w:rPr>
          <w:b/>
        </w:rPr>
      </w:pPr>
    </w:p>
    <w:p w14:paraId="011E1577" w14:textId="65B6BC9D" w:rsidR="0005116D" w:rsidRPr="00022BE0" w:rsidRDefault="005F00F9" w:rsidP="007B1B70">
      <w:pPr>
        <w:spacing w:line="360" w:lineRule="auto"/>
        <w:jc w:val="both"/>
      </w:pPr>
      <w:r>
        <w:t xml:space="preserve">Figure 3.3.1 presents a typical dimensionless temperature decay response generated from data collected from an LCSR test. A </w:t>
      </w:r>
      <w:r w:rsidR="002C2FC9">
        <w:t xml:space="preserve">MATLAB </w:t>
      </w:r>
      <w:r w:rsidR="00022BE0">
        <w:t xml:space="preserve">program </w:t>
      </w:r>
      <w:r>
        <w:t xml:space="preserve">was used to </w:t>
      </w:r>
      <w:r w:rsidR="00022BE0">
        <w:t>perform the</w:t>
      </w:r>
      <w:r>
        <w:t xml:space="preserve"> necessary data reduction and calculate </w:t>
      </w:r>
      <w:r w:rsidR="00022BE0">
        <w:t>the parameters of interest, namely, τ</w:t>
      </w:r>
      <w:r w:rsidR="00022BE0">
        <w:rPr>
          <w:sz w:val="20"/>
          <w:szCs w:val="20"/>
          <w:vertAlign w:val="subscript"/>
        </w:rPr>
        <w:t>0</w:t>
      </w:r>
      <w:r w:rsidR="00022BE0">
        <w:t>, λ, τ</w:t>
      </w:r>
      <w:r w:rsidR="00022BE0">
        <w:rPr>
          <w:vertAlign w:val="subscript"/>
        </w:rPr>
        <w:t>max</w:t>
      </w:r>
      <w:r w:rsidR="00022BE0">
        <w:t>, and t</w:t>
      </w:r>
      <w:r w:rsidR="00022BE0">
        <w:rPr>
          <w:vertAlign w:val="subscript"/>
        </w:rPr>
        <w:t>cr</w:t>
      </w:r>
      <w:r w:rsidR="00022BE0">
        <w:t xml:space="preserve">. </w:t>
      </w:r>
      <w:r w:rsidR="005420D0">
        <w:t>It must be noted that the actual test data is presented in Figure 3.3.1. However, the data was filtered, using a built-in MATLAB command, and used to calculate the parameters of interest. T</w:t>
      </w:r>
      <w:r w:rsidR="006B635E">
        <w:t xml:space="preserve">he proceeding </w:t>
      </w:r>
      <w:r w:rsidR="00025E1C">
        <w:t xml:space="preserve">data </w:t>
      </w:r>
      <w:r w:rsidR="006B635E">
        <w:t>reduction method</w:t>
      </w:r>
      <w:r w:rsidR="00025E1C">
        <w:t xml:space="preserve"> </w:t>
      </w:r>
      <w:r w:rsidR="005420D0">
        <w:t>was</w:t>
      </w:r>
      <w:r w:rsidR="00025E1C">
        <w:t xml:space="preserve"> utilized to characterize the thermocouple response.</w:t>
      </w:r>
    </w:p>
    <w:p w14:paraId="7A2A1E9D" w14:textId="77777777" w:rsidR="00ED0755" w:rsidRDefault="00ED0755" w:rsidP="003E60D4">
      <w:pPr>
        <w:jc w:val="center"/>
        <w:rPr>
          <w:b/>
        </w:rPr>
      </w:pPr>
      <w:r>
        <w:rPr>
          <w:b/>
          <w:noProof/>
        </w:rPr>
        <w:drawing>
          <wp:inline distT="0" distB="0" distL="0" distR="0" wp14:anchorId="76097218" wp14:editId="6456AA0A">
            <wp:extent cx="4767750" cy="2751364"/>
            <wp:effectExtent l="0" t="0" r="0" b="0"/>
            <wp:docPr id="3" name="Picture 3" descr="NO NAME:Dimensionless Dec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NO NAME:Dimensionless Decay.png"/>
                    <pic:cNvPicPr>
                      <a:picLocks noChangeAspect="1" noChangeArrowheads="1"/>
                    </pic:cNvPicPr>
                  </pic:nvPicPr>
                  <pic:blipFill rotWithShape="1">
                    <a:blip r:embed="rId98">
                      <a:extLst>
                        <a:ext uri="{28A0092B-C50C-407E-A947-70E740481C1C}">
                          <a14:useLocalDpi xmlns:a14="http://schemas.microsoft.com/office/drawing/2010/main" val="0"/>
                        </a:ext>
                      </a:extLst>
                    </a:blip>
                    <a:srcRect l="7018" t="5334" r="8371"/>
                    <a:stretch/>
                  </pic:blipFill>
                  <pic:spPr bwMode="auto">
                    <a:xfrm>
                      <a:off x="0" y="0"/>
                      <a:ext cx="4768318" cy="2751692"/>
                    </a:xfrm>
                    <a:prstGeom prst="rect">
                      <a:avLst/>
                    </a:prstGeom>
                    <a:noFill/>
                    <a:ln>
                      <a:noFill/>
                    </a:ln>
                    <a:extLst>
                      <a:ext uri="{53640926-AAD7-44d8-BBD7-CCE9431645EC}">
                        <a14:shadowObscured xmlns:a14="http://schemas.microsoft.com/office/drawing/2010/main"/>
                      </a:ext>
                    </a:extLst>
                  </pic:spPr>
                </pic:pic>
              </a:graphicData>
            </a:graphic>
          </wp:inline>
        </w:drawing>
      </w:r>
    </w:p>
    <w:p w14:paraId="3CE56991" w14:textId="07553CA2" w:rsidR="00ED0755" w:rsidRPr="00ED0755" w:rsidRDefault="00ED0755" w:rsidP="00ED0755">
      <w:r>
        <w:rPr>
          <w:b/>
        </w:rPr>
        <w:t xml:space="preserve">Figure 3.3.1 </w:t>
      </w:r>
      <w:r>
        <w:t>An example of a typical plot of dimensionless LCSR decay data</w:t>
      </w:r>
      <w:r w:rsidR="00A473FD">
        <w:t>.</w:t>
      </w:r>
    </w:p>
    <w:p w14:paraId="1F60C236" w14:textId="77777777" w:rsidR="00ED0755" w:rsidRDefault="00ED0755" w:rsidP="007B1B70"/>
    <w:p w14:paraId="6BC61C85" w14:textId="77777777" w:rsidR="00F32D70" w:rsidRDefault="00F32D70" w:rsidP="007B1B70"/>
    <w:p w14:paraId="17485E14" w14:textId="59C858A6" w:rsidR="007B1B70" w:rsidRPr="008C19F8" w:rsidRDefault="008C19F8" w:rsidP="008C19F8">
      <w:r>
        <w:t>For constant ambient temperature, recall the</w:t>
      </w:r>
      <w:r w:rsidR="009B3CF4">
        <w:t xml:space="preserve"> exact</w:t>
      </w:r>
      <w:r w:rsidR="007B1B70">
        <w:t xml:space="preserve"> </w:t>
      </w:r>
      <w:r w:rsidR="009B3CF4">
        <w:t xml:space="preserve">solution for the </w:t>
      </w:r>
      <w:r>
        <w:t>thermocouple model (Eq. 2.1.12) as</w:t>
      </w:r>
    </w:p>
    <w:tbl>
      <w:tblPr>
        <w:tblW w:w="5000" w:type="pct"/>
        <w:tblCellMar>
          <w:left w:w="0" w:type="dxa"/>
          <w:right w:w="0" w:type="dxa"/>
        </w:tblCellMar>
        <w:tblLook w:val="04A0" w:firstRow="1" w:lastRow="0" w:firstColumn="1" w:lastColumn="0" w:noHBand="0" w:noVBand="1"/>
      </w:tblPr>
      <w:tblGrid>
        <w:gridCol w:w="720"/>
        <w:gridCol w:w="7920"/>
        <w:gridCol w:w="720"/>
      </w:tblGrid>
      <w:tr w:rsidR="007B1B70" w:rsidRPr="00E20A5D" w14:paraId="2A2CAD10" w14:textId="77777777" w:rsidTr="007B1B70">
        <w:tc>
          <w:tcPr>
            <w:tcW w:w="720" w:type="dxa"/>
            <w:shd w:val="clear" w:color="auto" w:fill="auto"/>
            <w:vAlign w:val="center"/>
          </w:tcPr>
          <w:p w14:paraId="4E4DF284" w14:textId="77777777" w:rsidR="007B1B70" w:rsidRPr="00E20A5D" w:rsidRDefault="007B1B70" w:rsidP="007B1B70">
            <w:pPr>
              <w:spacing w:line="360" w:lineRule="auto"/>
              <w:rPr>
                <w:rFonts w:eastAsia="Calibri"/>
                <w:sz w:val="22"/>
                <w:szCs w:val="22"/>
              </w:rPr>
            </w:pPr>
          </w:p>
        </w:tc>
        <w:tc>
          <w:tcPr>
            <w:tcW w:w="0" w:type="auto"/>
            <w:shd w:val="clear" w:color="auto" w:fill="auto"/>
            <w:vAlign w:val="center"/>
          </w:tcPr>
          <w:p w14:paraId="1F5D9636" w14:textId="77777777" w:rsidR="007B1B70" w:rsidRPr="00E20A5D" w:rsidRDefault="004A2CAE" w:rsidP="007B1B70">
            <w:pPr>
              <w:spacing w:line="360" w:lineRule="auto"/>
              <w:jc w:val="center"/>
              <w:rPr>
                <w:rFonts w:eastAsia="Calibri"/>
              </w:rPr>
            </w:pPr>
            <w:r w:rsidRPr="00E20A5D">
              <w:rPr>
                <w:position w:val="-28"/>
              </w:rPr>
              <w:object w:dxaOrig="6340" w:dyaOrig="680" w14:anchorId="58B49561">
                <v:shape id="_x0000_i1368" type="#_x0000_t75" style="width:315.15pt;height:34.45pt" o:ole="">
                  <v:imagedata r:id="rId99" o:title=""/>
                </v:shape>
                <o:OLEObject Type="Embed" ProgID="Equation.3" ShapeID="_x0000_i1368" DrawAspect="Content" ObjectID="_1328948273" r:id="rId100"/>
              </w:object>
            </w:r>
          </w:p>
        </w:tc>
        <w:tc>
          <w:tcPr>
            <w:tcW w:w="720" w:type="dxa"/>
            <w:shd w:val="clear" w:color="auto" w:fill="auto"/>
            <w:vAlign w:val="center"/>
          </w:tcPr>
          <w:p w14:paraId="64584A71" w14:textId="7FBCED0D" w:rsidR="007B1B70" w:rsidRPr="00E20A5D" w:rsidRDefault="007B1B70" w:rsidP="007B1B70">
            <w:pPr>
              <w:spacing w:line="360" w:lineRule="auto"/>
              <w:contextualSpacing/>
              <w:jc w:val="right"/>
              <w:rPr>
                <w:rFonts w:eastAsia="Calibri"/>
              </w:rPr>
            </w:pPr>
            <w:r w:rsidRPr="00E20A5D">
              <w:rPr>
                <w:rFonts w:eastAsia="Calibri"/>
              </w:rPr>
              <w:t>(</w:t>
            </w:r>
            <w:r w:rsidR="009B3CF4">
              <w:rPr>
                <w:rFonts w:eastAsia="Calibri"/>
              </w:rPr>
              <w:t>3</w:t>
            </w:r>
            <w:r>
              <w:rPr>
                <w:rFonts w:eastAsia="Calibri"/>
              </w:rPr>
              <w:t>.</w:t>
            </w:r>
            <w:r w:rsidR="00CE3EAA">
              <w:rPr>
                <w:rFonts w:eastAsia="Calibri"/>
              </w:rPr>
              <w:t>3</w:t>
            </w:r>
            <w:r w:rsidR="009B3CF4">
              <w:rPr>
                <w:rFonts w:eastAsia="Calibri"/>
              </w:rPr>
              <w:t>.1</w:t>
            </w:r>
            <w:r w:rsidRPr="00E20A5D">
              <w:rPr>
                <w:rFonts w:eastAsia="Calibri"/>
              </w:rPr>
              <w:t>)</w:t>
            </w:r>
          </w:p>
        </w:tc>
      </w:tr>
    </w:tbl>
    <w:p w14:paraId="5F270CB8" w14:textId="43CBACA4" w:rsidR="007B1B70" w:rsidRPr="00CE52E0" w:rsidRDefault="008C19F8" w:rsidP="007B1B70">
      <w:pPr>
        <w:spacing w:line="360" w:lineRule="auto"/>
        <w:rPr>
          <w:rFonts w:eastAsia="Calibri"/>
          <w:szCs w:val="22"/>
        </w:rPr>
      </w:pPr>
      <w:proofErr w:type="gramStart"/>
      <w:r>
        <w:rPr>
          <w:rFonts w:eastAsia="Calibri"/>
          <w:szCs w:val="22"/>
        </w:rPr>
        <w:t>w</w:t>
      </w:r>
      <w:r w:rsidR="007B1B70" w:rsidRPr="00CE52E0">
        <w:rPr>
          <w:rFonts w:eastAsia="Calibri"/>
          <w:szCs w:val="22"/>
        </w:rPr>
        <w:t>here</w:t>
      </w:r>
      <w:proofErr w:type="gramEnd"/>
    </w:p>
    <w:tbl>
      <w:tblPr>
        <w:tblW w:w="5000" w:type="pct"/>
        <w:tblCellMar>
          <w:left w:w="0" w:type="dxa"/>
          <w:right w:w="0" w:type="dxa"/>
        </w:tblCellMar>
        <w:tblLook w:val="04A0" w:firstRow="1" w:lastRow="0" w:firstColumn="1" w:lastColumn="0" w:noHBand="0" w:noVBand="1"/>
      </w:tblPr>
      <w:tblGrid>
        <w:gridCol w:w="720"/>
        <w:gridCol w:w="7920"/>
        <w:gridCol w:w="720"/>
      </w:tblGrid>
      <w:tr w:rsidR="007B1B70" w:rsidRPr="00E20A5D" w14:paraId="0F2004D4" w14:textId="77777777" w:rsidTr="007B1B70">
        <w:tc>
          <w:tcPr>
            <w:tcW w:w="720" w:type="dxa"/>
            <w:shd w:val="clear" w:color="auto" w:fill="auto"/>
            <w:vAlign w:val="center"/>
          </w:tcPr>
          <w:p w14:paraId="781FC7EE" w14:textId="77777777" w:rsidR="007B1B70" w:rsidRPr="00E20A5D" w:rsidRDefault="007B1B70" w:rsidP="007B1B70">
            <w:pPr>
              <w:spacing w:line="360" w:lineRule="auto"/>
              <w:rPr>
                <w:rFonts w:eastAsia="Calibri"/>
              </w:rPr>
            </w:pPr>
          </w:p>
        </w:tc>
        <w:tc>
          <w:tcPr>
            <w:tcW w:w="0" w:type="auto"/>
            <w:shd w:val="clear" w:color="auto" w:fill="auto"/>
            <w:vAlign w:val="center"/>
          </w:tcPr>
          <w:p w14:paraId="7645F489" w14:textId="77777777" w:rsidR="007B1B70" w:rsidRPr="00E20A5D" w:rsidRDefault="007B1B70" w:rsidP="007B1B70">
            <w:pPr>
              <w:spacing w:line="360" w:lineRule="auto"/>
              <w:jc w:val="center"/>
              <w:rPr>
                <w:position w:val="-30"/>
              </w:rPr>
            </w:pPr>
            <w:r w:rsidRPr="00E20A5D">
              <w:rPr>
                <w:position w:val="-30"/>
              </w:rPr>
              <w:object w:dxaOrig="1900" w:dyaOrig="680" w14:anchorId="22D3A293">
                <v:shape id="_x0000_i1369" type="#_x0000_t75" style="width:93.9pt;height:34.45pt" o:ole="">
                  <v:imagedata r:id="rId101" o:title=""/>
                </v:shape>
                <o:OLEObject Type="Embed" ProgID="Equation.3" ShapeID="_x0000_i1369" DrawAspect="Content" ObjectID="_1328948274" r:id="rId102"/>
              </w:object>
            </w:r>
          </w:p>
          <w:p w14:paraId="74C32E5E" w14:textId="77777777" w:rsidR="007B1B70" w:rsidRPr="00E20A5D" w:rsidRDefault="007B1B70" w:rsidP="007B1B70">
            <w:pPr>
              <w:spacing w:line="360" w:lineRule="auto"/>
              <w:jc w:val="center"/>
              <w:rPr>
                <w:rFonts w:eastAsia="Calibri"/>
              </w:rPr>
            </w:pPr>
          </w:p>
        </w:tc>
        <w:tc>
          <w:tcPr>
            <w:tcW w:w="720" w:type="dxa"/>
            <w:shd w:val="clear" w:color="auto" w:fill="auto"/>
            <w:vAlign w:val="center"/>
          </w:tcPr>
          <w:p w14:paraId="7ED6BD10" w14:textId="2A1971D6" w:rsidR="007B1B70" w:rsidRPr="00E20A5D" w:rsidRDefault="007B1B70" w:rsidP="007B1B70">
            <w:pPr>
              <w:spacing w:line="360" w:lineRule="auto"/>
              <w:contextualSpacing/>
              <w:jc w:val="right"/>
              <w:rPr>
                <w:rFonts w:eastAsia="Calibri"/>
              </w:rPr>
            </w:pPr>
            <w:r w:rsidRPr="00E20A5D">
              <w:rPr>
                <w:rFonts w:eastAsia="Calibri"/>
              </w:rPr>
              <w:t>(</w:t>
            </w:r>
            <w:r w:rsidR="009B3CF4">
              <w:rPr>
                <w:rFonts w:eastAsia="Calibri"/>
              </w:rPr>
              <w:t>3</w:t>
            </w:r>
            <w:r>
              <w:rPr>
                <w:rFonts w:eastAsia="Calibri"/>
              </w:rPr>
              <w:t>.</w:t>
            </w:r>
            <w:r w:rsidR="009B3CF4">
              <w:rPr>
                <w:rFonts w:eastAsia="Calibri"/>
              </w:rPr>
              <w:t>3.2</w:t>
            </w:r>
            <w:r w:rsidRPr="00E20A5D">
              <w:rPr>
                <w:rFonts w:eastAsia="Calibri"/>
              </w:rPr>
              <w:t>)</w:t>
            </w:r>
          </w:p>
        </w:tc>
      </w:tr>
    </w:tbl>
    <w:p w14:paraId="098611DB" w14:textId="33D75F27" w:rsidR="00CE3EAA" w:rsidRDefault="00CE3EAA" w:rsidP="00CE3EAA">
      <w:r>
        <w:t>Taking the natural log of b</w:t>
      </w:r>
      <w:r w:rsidR="008C19F8">
        <w:t>oth sides of Eq. (3.1.1) yields</w:t>
      </w:r>
    </w:p>
    <w:p w14:paraId="7767C42A" w14:textId="77777777" w:rsidR="00CE3EAA" w:rsidRDefault="00CE3EAA" w:rsidP="00CE3EAA"/>
    <w:tbl>
      <w:tblPr>
        <w:tblW w:w="5000" w:type="pct"/>
        <w:tblCellMar>
          <w:left w:w="0" w:type="dxa"/>
          <w:right w:w="0" w:type="dxa"/>
        </w:tblCellMar>
        <w:tblLook w:val="04A0" w:firstRow="1" w:lastRow="0" w:firstColumn="1" w:lastColumn="0" w:noHBand="0" w:noVBand="1"/>
      </w:tblPr>
      <w:tblGrid>
        <w:gridCol w:w="8640"/>
        <w:gridCol w:w="720"/>
      </w:tblGrid>
      <w:tr w:rsidR="00CE3EAA" w:rsidRPr="00E20A5D" w14:paraId="75D98ED8" w14:textId="77777777" w:rsidTr="00B20003">
        <w:tc>
          <w:tcPr>
            <w:tcW w:w="0" w:type="auto"/>
            <w:shd w:val="clear" w:color="auto" w:fill="auto"/>
            <w:vAlign w:val="center"/>
          </w:tcPr>
          <w:p w14:paraId="62DD75A5" w14:textId="77777777" w:rsidR="00CE3EAA" w:rsidRPr="00E20A5D" w:rsidRDefault="00CE3EAA" w:rsidP="00B20003">
            <w:pPr>
              <w:spacing w:line="360" w:lineRule="auto"/>
              <w:jc w:val="center"/>
              <w:rPr>
                <w:rFonts w:eastAsia="Calibri"/>
              </w:rPr>
            </w:pPr>
            <w:r w:rsidRPr="00CF75D7">
              <w:rPr>
                <w:position w:val="-24"/>
              </w:rPr>
              <w:object w:dxaOrig="5200" w:dyaOrig="620" w14:anchorId="3F44B286">
                <v:shape id="_x0000_i1370" type="#_x0000_t75" style="width:258.8pt;height:32.35pt" o:ole="">
                  <v:imagedata r:id="rId103" o:title=""/>
                </v:shape>
                <o:OLEObject Type="Embed" ProgID="Equation.3" ShapeID="_x0000_i1370" DrawAspect="Content" ObjectID="_1328948275" r:id="rId104"/>
              </w:object>
            </w:r>
          </w:p>
        </w:tc>
        <w:tc>
          <w:tcPr>
            <w:tcW w:w="720" w:type="dxa"/>
            <w:shd w:val="clear" w:color="auto" w:fill="auto"/>
            <w:vAlign w:val="center"/>
          </w:tcPr>
          <w:p w14:paraId="64F7147B" w14:textId="42A2605B" w:rsidR="00CE3EAA" w:rsidRPr="00E20A5D" w:rsidRDefault="00CE3EAA" w:rsidP="00B20003">
            <w:pPr>
              <w:spacing w:line="360" w:lineRule="auto"/>
              <w:contextualSpacing/>
              <w:jc w:val="right"/>
              <w:rPr>
                <w:rFonts w:eastAsia="Calibri"/>
              </w:rPr>
            </w:pPr>
            <w:r w:rsidRPr="00E20A5D">
              <w:rPr>
                <w:rFonts w:eastAsia="Calibri"/>
              </w:rPr>
              <w:t>(</w:t>
            </w:r>
            <w:r>
              <w:rPr>
                <w:rFonts w:eastAsia="Calibri"/>
              </w:rPr>
              <w:t>3.3.3</w:t>
            </w:r>
            <w:r w:rsidRPr="00E20A5D">
              <w:rPr>
                <w:rFonts w:eastAsia="Calibri"/>
              </w:rPr>
              <w:t>)</w:t>
            </w:r>
          </w:p>
        </w:tc>
      </w:tr>
    </w:tbl>
    <w:p w14:paraId="3649DE58" w14:textId="19EF96C7" w:rsidR="00CE3EAA" w:rsidRDefault="008C19F8" w:rsidP="00CE3EAA">
      <w:r>
        <w:t xml:space="preserve">After some manipulation, the above </w:t>
      </w:r>
      <w:r w:rsidR="00CE3EAA">
        <w:t xml:space="preserve">equation </w:t>
      </w:r>
      <w:r>
        <w:t>may be rewritten as</w:t>
      </w:r>
    </w:p>
    <w:p w14:paraId="4AE3A2C5" w14:textId="77777777" w:rsidR="00CE3EAA" w:rsidRDefault="00CE3EAA" w:rsidP="00CE3EAA"/>
    <w:tbl>
      <w:tblPr>
        <w:tblW w:w="5000" w:type="pct"/>
        <w:tblCellMar>
          <w:left w:w="0" w:type="dxa"/>
          <w:right w:w="0" w:type="dxa"/>
        </w:tblCellMar>
        <w:tblLook w:val="04A0" w:firstRow="1" w:lastRow="0" w:firstColumn="1" w:lastColumn="0" w:noHBand="0" w:noVBand="1"/>
      </w:tblPr>
      <w:tblGrid>
        <w:gridCol w:w="8640"/>
        <w:gridCol w:w="720"/>
      </w:tblGrid>
      <w:tr w:rsidR="00CE3EAA" w:rsidRPr="00E20A5D" w14:paraId="0BB7DF5E" w14:textId="77777777" w:rsidTr="00B20003">
        <w:tc>
          <w:tcPr>
            <w:tcW w:w="0" w:type="auto"/>
            <w:shd w:val="clear" w:color="auto" w:fill="auto"/>
            <w:vAlign w:val="center"/>
          </w:tcPr>
          <w:p w14:paraId="19E84060" w14:textId="77777777" w:rsidR="00CE3EAA" w:rsidRPr="00E20A5D" w:rsidRDefault="00CE3EAA" w:rsidP="00B20003">
            <w:pPr>
              <w:spacing w:line="360" w:lineRule="auto"/>
              <w:jc w:val="center"/>
              <w:rPr>
                <w:rFonts w:eastAsia="Calibri"/>
              </w:rPr>
            </w:pPr>
            <w:r w:rsidRPr="00CF75D7">
              <w:rPr>
                <w:position w:val="-34"/>
              </w:rPr>
              <w:object w:dxaOrig="3920" w:dyaOrig="780" w14:anchorId="49818988">
                <v:shape id="_x0000_i1371" type="#_x0000_t75" style="width:195.15pt;height:39.65pt" o:ole="">
                  <v:imagedata r:id="rId105" o:title=""/>
                </v:shape>
                <o:OLEObject Type="Embed" ProgID="Equation.3" ShapeID="_x0000_i1371" DrawAspect="Content" ObjectID="_1328948276" r:id="rId106"/>
              </w:object>
            </w:r>
          </w:p>
        </w:tc>
        <w:tc>
          <w:tcPr>
            <w:tcW w:w="720" w:type="dxa"/>
            <w:shd w:val="clear" w:color="auto" w:fill="auto"/>
            <w:vAlign w:val="center"/>
          </w:tcPr>
          <w:p w14:paraId="7DFA706C" w14:textId="36234340" w:rsidR="00CE3EAA" w:rsidRPr="00E20A5D" w:rsidRDefault="00CE3EAA" w:rsidP="00B20003">
            <w:pPr>
              <w:spacing w:line="360" w:lineRule="auto"/>
              <w:contextualSpacing/>
              <w:jc w:val="right"/>
              <w:rPr>
                <w:rFonts w:eastAsia="Calibri"/>
              </w:rPr>
            </w:pPr>
            <w:r w:rsidRPr="00E20A5D">
              <w:rPr>
                <w:rFonts w:eastAsia="Calibri"/>
              </w:rPr>
              <w:t>(</w:t>
            </w:r>
            <w:r>
              <w:rPr>
                <w:rFonts w:eastAsia="Calibri"/>
              </w:rPr>
              <w:t>3.3.4</w:t>
            </w:r>
            <w:r w:rsidRPr="00E20A5D">
              <w:rPr>
                <w:rFonts w:eastAsia="Calibri"/>
              </w:rPr>
              <w:t>)</w:t>
            </w:r>
          </w:p>
        </w:tc>
      </w:tr>
    </w:tbl>
    <w:p w14:paraId="2800BDA4" w14:textId="2FEAC6CF" w:rsidR="00CE3EAA" w:rsidRDefault="008C19F8" w:rsidP="00CE3EAA">
      <w:r>
        <w:t xml:space="preserve">It is convenient to define </w:t>
      </w:r>
      <w:r w:rsidRPr="00C25778">
        <w:rPr>
          <w:position w:val="-24"/>
        </w:rPr>
        <w:object w:dxaOrig="500" w:dyaOrig="620" w14:anchorId="01D1976E">
          <v:shape id="_x0000_i1372" type="#_x0000_t75" style="width:25.05pt;height:30.25pt" o:ole="">
            <v:imagedata r:id="rId107" o:title=""/>
          </v:shape>
          <o:OLEObject Type="Embed" ProgID="Equation.3" ShapeID="_x0000_i1372" DrawAspect="Content" ObjectID="_1328948277" r:id="rId108"/>
        </w:object>
      </w:r>
      <w:r>
        <w:t xml:space="preserve">and </w:t>
      </w:r>
      <w:r w:rsidRPr="00C25778">
        <w:rPr>
          <w:position w:val="-30"/>
        </w:rPr>
        <w:object w:dxaOrig="400" w:dyaOrig="680" w14:anchorId="5084A6EE">
          <v:shape id="_x0000_i1373" type="#_x0000_t75" style="width:19.85pt;height:34.45pt" o:ole="">
            <v:imagedata r:id="rId109" o:title=""/>
          </v:shape>
          <o:OLEObject Type="Embed" ProgID="Equation.3" ShapeID="_x0000_i1373" DrawAspect="Content" ObjectID="_1328948278" r:id="rId110"/>
        </w:object>
      </w:r>
      <w:r>
        <w:t xml:space="preserve">as </w:t>
      </w:r>
    </w:p>
    <w:p w14:paraId="3F7801AA" w14:textId="77777777" w:rsidR="00CE3EAA" w:rsidRDefault="00CE3EAA" w:rsidP="00CE3EAA"/>
    <w:tbl>
      <w:tblPr>
        <w:tblW w:w="5000" w:type="pct"/>
        <w:tblCellMar>
          <w:left w:w="0" w:type="dxa"/>
          <w:right w:w="0" w:type="dxa"/>
        </w:tblCellMar>
        <w:tblLook w:val="04A0" w:firstRow="1" w:lastRow="0" w:firstColumn="1" w:lastColumn="0" w:noHBand="0" w:noVBand="1"/>
      </w:tblPr>
      <w:tblGrid>
        <w:gridCol w:w="8640"/>
        <w:gridCol w:w="720"/>
      </w:tblGrid>
      <w:tr w:rsidR="00CE3EAA" w:rsidRPr="00E20A5D" w14:paraId="65F4C712" w14:textId="77777777" w:rsidTr="00CE3EAA">
        <w:tc>
          <w:tcPr>
            <w:tcW w:w="0" w:type="auto"/>
            <w:shd w:val="clear" w:color="auto" w:fill="auto"/>
            <w:vAlign w:val="center"/>
          </w:tcPr>
          <w:p w14:paraId="4E915A3F" w14:textId="77777777" w:rsidR="00CE3EAA" w:rsidRPr="00CE3EAA" w:rsidRDefault="008C19F8" w:rsidP="00B20003">
            <w:pPr>
              <w:spacing w:line="360" w:lineRule="auto"/>
              <w:jc w:val="center"/>
              <w:rPr>
                <w:noProof/>
                <w:position w:val="-24"/>
              </w:rPr>
            </w:pPr>
            <w:r w:rsidRPr="00CE3EAA">
              <w:rPr>
                <w:noProof/>
                <w:position w:val="-24"/>
              </w:rPr>
              <w:object w:dxaOrig="840" w:dyaOrig="620" w14:anchorId="4C78BA56">
                <v:shape id="_x0000_i1374" type="#_x0000_t75" style="width:41.75pt;height:32.35pt" o:ole="">
                  <v:imagedata r:id="rId111" o:title=""/>
                </v:shape>
                <o:OLEObject Type="Embed" ProgID="Equation.3" ShapeID="_x0000_i1374" DrawAspect="Content" ObjectID="_1328948279" r:id="rId112"/>
              </w:object>
            </w:r>
          </w:p>
        </w:tc>
        <w:tc>
          <w:tcPr>
            <w:tcW w:w="720" w:type="dxa"/>
            <w:shd w:val="clear" w:color="auto" w:fill="auto"/>
            <w:vAlign w:val="center"/>
          </w:tcPr>
          <w:p w14:paraId="393FF708" w14:textId="4E774847" w:rsidR="00CE3EAA" w:rsidRPr="00E20A5D" w:rsidRDefault="00CE3EAA" w:rsidP="00B20003">
            <w:pPr>
              <w:spacing w:line="360" w:lineRule="auto"/>
              <w:contextualSpacing/>
              <w:jc w:val="right"/>
              <w:rPr>
                <w:rFonts w:eastAsia="Calibri"/>
              </w:rPr>
            </w:pPr>
            <w:r w:rsidRPr="00E20A5D">
              <w:rPr>
                <w:rFonts w:eastAsia="Calibri"/>
              </w:rPr>
              <w:t>(</w:t>
            </w:r>
            <w:r>
              <w:rPr>
                <w:rFonts w:eastAsia="Calibri"/>
              </w:rPr>
              <w:t>3.3.5</w:t>
            </w:r>
            <w:r w:rsidRPr="00E20A5D">
              <w:rPr>
                <w:rFonts w:eastAsia="Calibri"/>
              </w:rPr>
              <w:t>)</w:t>
            </w:r>
          </w:p>
        </w:tc>
      </w:tr>
      <w:tr w:rsidR="00CE3EAA" w:rsidRPr="00E20A5D" w14:paraId="4BFC4AC3" w14:textId="77777777" w:rsidTr="00B20003">
        <w:tc>
          <w:tcPr>
            <w:tcW w:w="0" w:type="auto"/>
            <w:shd w:val="clear" w:color="auto" w:fill="auto"/>
            <w:vAlign w:val="center"/>
          </w:tcPr>
          <w:p w14:paraId="1E468007" w14:textId="77777777" w:rsidR="00CE3EAA" w:rsidRPr="00E20A5D" w:rsidRDefault="008C19F8" w:rsidP="00B20003">
            <w:pPr>
              <w:spacing w:line="360" w:lineRule="auto"/>
              <w:jc w:val="center"/>
              <w:rPr>
                <w:rFonts w:eastAsia="Calibri"/>
              </w:rPr>
            </w:pPr>
            <w:r w:rsidRPr="00CE3EAA">
              <w:rPr>
                <w:position w:val="-30"/>
              </w:rPr>
              <w:object w:dxaOrig="740" w:dyaOrig="680" w14:anchorId="44522447">
                <v:shape id="_x0000_i1375" type="#_x0000_t75" style="width:37.55pt;height:34.45pt" o:ole="">
                  <v:imagedata r:id="rId113" o:title=""/>
                </v:shape>
                <o:OLEObject Type="Embed" ProgID="Equation.3" ShapeID="_x0000_i1375" DrawAspect="Content" ObjectID="_1328948280" r:id="rId114"/>
              </w:object>
            </w:r>
          </w:p>
        </w:tc>
        <w:tc>
          <w:tcPr>
            <w:tcW w:w="720" w:type="dxa"/>
            <w:shd w:val="clear" w:color="auto" w:fill="auto"/>
            <w:vAlign w:val="center"/>
          </w:tcPr>
          <w:p w14:paraId="11AA43EB" w14:textId="525048EF" w:rsidR="00CE3EAA" w:rsidRPr="00E20A5D" w:rsidRDefault="00CE3EAA" w:rsidP="00B20003">
            <w:pPr>
              <w:spacing w:line="360" w:lineRule="auto"/>
              <w:contextualSpacing/>
              <w:jc w:val="right"/>
              <w:rPr>
                <w:rFonts w:eastAsia="Calibri"/>
              </w:rPr>
            </w:pPr>
            <w:r w:rsidRPr="00E20A5D">
              <w:rPr>
                <w:rFonts w:eastAsia="Calibri"/>
              </w:rPr>
              <w:t>(</w:t>
            </w:r>
            <w:r>
              <w:rPr>
                <w:rFonts w:eastAsia="Calibri"/>
              </w:rPr>
              <w:t>3.3.6</w:t>
            </w:r>
            <w:r w:rsidRPr="00E20A5D">
              <w:rPr>
                <w:rFonts w:eastAsia="Calibri"/>
              </w:rPr>
              <w:t>)</w:t>
            </w:r>
          </w:p>
        </w:tc>
      </w:tr>
      <w:tr w:rsidR="00CE3EAA" w:rsidRPr="00E20A5D" w14:paraId="0F297FB9" w14:textId="77777777" w:rsidTr="00B20003">
        <w:trPr>
          <w:gridAfter w:val="1"/>
          <w:wAfter w:w="720" w:type="dxa"/>
        </w:trPr>
        <w:tc>
          <w:tcPr>
            <w:tcW w:w="0" w:type="auto"/>
            <w:shd w:val="clear" w:color="auto" w:fill="auto"/>
            <w:vAlign w:val="center"/>
          </w:tcPr>
          <w:p w14:paraId="2CE73DE9" w14:textId="6626825C" w:rsidR="0098624D" w:rsidRPr="00E20A5D" w:rsidRDefault="00CE3EAA" w:rsidP="008C19F8">
            <w:pPr>
              <w:spacing w:line="360" w:lineRule="auto"/>
              <w:rPr>
                <w:rFonts w:eastAsia="Calibri"/>
              </w:rPr>
            </w:pPr>
            <w:r>
              <w:rPr>
                <w:rFonts w:eastAsia="Calibri"/>
              </w:rPr>
              <w:t xml:space="preserve">Substituting </w:t>
            </w:r>
            <w:r w:rsidR="008C19F8">
              <w:rPr>
                <w:rFonts w:eastAsia="Calibri"/>
                <w:i/>
              </w:rPr>
              <w:t xml:space="preserve">a </w:t>
            </w:r>
            <w:r w:rsidR="008C19F8">
              <w:rPr>
                <w:rFonts w:eastAsia="Calibri"/>
              </w:rPr>
              <w:t xml:space="preserve">and </w:t>
            </w:r>
            <w:r w:rsidR="008C19F8">
              <w:rPr>
                <w:rFonts w:eastAsia="Calibri"/>
                <w:i/>
              </w:rPr>
              <w:t>b</w:t>
            </w:r>
            <w:r w:rsidR="008C19F8">
              <w:rPr>
                <w:rFonts w:eastAsia="Calibri"/>
              </w:rPr>
              <w:t xml:space="preserve"> in Eq. (3.3.4) </w:t>
            </w:r>
            <w:r>
              <w:rPr>
                <w:rFonts w:eastAsia="Calibri"/>
              </w:rPr>
              <w:t>and rearranging</w:t>
            </w:r>
            <w:r w:rsidR="008C19F8">
              <w:rPr>
                <w:rFonts w:eastAsia="Calibri"/>
              </w:rPr>
              <w:t xml:space="preserve"> yields</w:t>
            </w:r>
          </w:p>
        </w:tc>
      </w:tr>
    </w:tbl>
    <w:p w14:paraId="7EC53DE1" w14:textId="77777777" w:rsidR="0098624D" w:rsidRDefault="0098624D" w:rsidP="00CE3EAA">
      <w:pPr>
        <w:spacing w:line="360" w:lineRule="auto"/>
        <w:jc w:val="both"/>
        <w:rPr>
          <w:position w:val="-22"/>
        </w:rPr>
      </w:pPr>
    </w:p>
    <w:tbl>
      <w:tblPr>
        <w:tblW w:w="5000" w:type="pct"/>
        <w:tblCellMar>
          <w:left w:w="0" w:type="dxa"/>
          <w:right w:w="0" w:type="dxa"/>
        </w:tblCellMar>
        <w:tblLook w:val="04A0" w:firstRow="1" w:lastRow="0" w:firstColumn="1" w:lastColumn="0" w:noHBand="0" w:noVBand="1"/>
      </w:tblPr>
      <w:tblGrid>
        <w:gridCol w:w="8640"/>
        <w:gridCol w:w="720"/>
      </w:tblGrid>
      <w:tr w:rsidR="0098624D" w:rsidRPr="00E20A5D" w14:paraId="2AE00A7F" w14:textId="77777777" w:rsidTr="00B20003">
        <w:tc>
          <w:tcPr>
            <w:tcW w:w="0" w:type="auto"/>
            <w:shd w:val="clear" w:color="auto" w:fill="auto"/>
            <w:vAlign w:val="center"/>
          </w:tcPr>
          <w:p w14:paraId="16F204FC" w14:textId="77777777" w:rsidR="0098624D" w:rsidRPr="00E20A5D" w:rsidRDefault="0098624D" w:rsidP="00B20003">
            <w:pPr>
              <w:spacing w:line="360" w:lineRule="auto"/>
              <w:jc w:val="center"/>
              <w:rPr>
                <w:rFonts w:eastAsia="Calibri"/>
              </w:rPr>
            </w:pPr>
            <w:r w:rsidRPr="0098624D">
              <w:rPr>
                <w:position w:val="-42"/>
              </w:rPr>
              <w:object w:dxaOrig="2100" w:dyaOrig="840" w14:anchorId="1541C367">
                <v:shape id="_x0000_i1376" type="#_x0000_t75" style="width:104.35pt;height:42.8pt" o:ole="">
                  <v:imagedata r:id="rId115" o:title=""/>
                </v:shape>
                <o:OLEObject Type="Embed" ProgID="Equation.3" ShapeID="_x0000_i1376" DrawAspect="Content" ObjectID="_1328948281" r:id="rId116"/>
              </w:object>
            </w:r>
          </w:p>
        </w:tc>
        <w:tc>
          <w:tcPr>
            <w:tcW w:w="720" w:type="dxa"/>
            <w:shd w:val="clear" w:color="auto" w:fill="auto"/>
            <w:vAlign w:val="center"/>
          </w:tcPr>
          <w:p w14:paraId="5DB604B9" w14:textId="3BB04FCD" w:rsidR="0098624D" w:rsidRPr="00E20A5D" w:rsidRDefault="0098624D" w:rsidP="00B20003">
            <w:pPr>
              <w:spacing w:line="360" w:lineRule="auto"/>
              <w:contextualSpacing/>
              <w:jc w:val="right"/>
              <w:rPr>
                <w:rFonts w:eastAsia="Calibri"/>
              </w:rPr>
            </w:pPr>
            <w:r w:rsidRPr="00E20A5D">
              <w:rPr>
                <w:rFonts w:eastAsia="Calibri"/>
              </w:rPr>
              <w:t>(</w:t>
            </w:r>
            <w:r>
              <w:rPr>
                <w:rFonts w:eastAsia="Calibri"/>
              </w:rPr>
              <w:t>3.3.7</w:t>
            </w:r>
            <w:r w:rsidRPr="00E20A5D">
              <w:rPr>
                <w:rFonts w:eastAsia="Calibri"/>
              </w:rPr>
              <w:t>)</w:t>
            </w:r>
          </w:p>
        </w:tc>
      </w:tr>
    </w:tbl>
    <w:p w14:paraId="20CB07CA" w14:textId="26D0783D" w:rsidR="009C16B3" w:rsidRPr="00C956AE" w:rsidRDefault="00CE3EAA" w:rsidP="00CE3EAA">
      <w:pPr>
        <w:spacing w:line="360" w:lineRule="auto"/>
        <w:jc w:val="both"/>
        <w:rPr>
          <w:position w:val="-22"/>
        </w:rPr>
      </w:pPr>
      <w:r>
        <w:rPr>
          <w:position w:val="-22"/>
        </w:rPr>
        <w:t xml:space="preserve">In order to satisfy this model, values for </w:t>
      </w:r>
      <w:r>
        <w:rPr>
          <w:i/>
          <w:position w:val="-22"/>
        </w:rPr>
        <w:t>a</w:t>
      </w:r>
      <w:r>
        <w:rPr>
          <w:position w:val="-22"/>
        </w:rPr>
        <w:t xml:space="preserve"> and </w:t>
      </w:r>
      <w:r>
        <w:rPr>
          <w:i/>
          <w:position w:val="-22"/>
        </w:rPr>
        <w:t>b</w:t>
      </w:r>
      <w:r>
        <w:rPr>
          <w:position w:val="-22"/>
        </w:rPr>
        <w:t xml:space="preserve"> must be obtained by analyzing dimensionless LCSR decay data collected from a thermocouple. This is done in an iterative fashion by substituting</w:t>
      </w:r>
      <w:r w:rsidR="00603C9E">
        <w:rPr>
          <w:position w:val="-22"/>
        </w:rPr>
        <w:t xml:space="preserve"> various</w:t>
      </w:r>
      <w:r>
        <w:rPr>
          <w:position w:val="-22"/>
        </w:rPr>
        <w:t xml:space="preserve"> </w:t>
      </w:r>
      <w:r>
        <w:rPr>
          <w:i/>
          <w:position w:val="-22"/>
        </w:rPr>
        <w:t>b</w:t>
      </w:r>
      <w:r>
        <w:rPr>
          <w:position w:val="-22"/>
        </w:rPr>
        <w:t xml:space="preserve"> values into Eq. (3.3.7) for</w:t>
      </w:r>
      <w:r w:rsidR="00603C9E">
        <w:rPr>
          <w:position w:val="-22"/>
        </w:rPr>
        <w:t xml:space="preserve"> the time period of t</w:t>
      </w:r>
      <w:r w:rsidR="00603C9E">
        <w:rPr>
          <w:position w:val="-22"/>
          <w:vertAlign w:val="subscript"/>
        </w:rPr>
        <w:t>1</w:t>
      </w:r>
      <w:r w:rsidR="00603C9E">
        <w:rPr>
          <w:position w:val="-22"/>
        </w:rPr>
        <w:t xml:space="preserve"> ≤ t ≤</w:t>
      </w:r>
      <w:r>
        <w:rPr>
          <w:position w:val="-22"/>
        </w:rPr>
        <w:t xml:space="preserve"> </w:t>
      </w:r>
      <w:r w:rsidR="00603C9E">
        <w:rPr>
          <w:position w:val="-22"/>
        </w:rPr>
        <w:t>t</w:t>
      </w:r>
      <w:r w:rsidR="00603C9E">
        <w:rPr>
          <w:position w:val="-22"/>
          <w:vertAlign w:val="subscript"/>
        </w:rPr>
        <w:t>2</w:t>
      </w:r>
      <w:r w:rsidR="00603C9E">
        <w:rPr>
          <w:position w:val="-22"/>
        </w:rPr>
        <w:t>, where θ</w:t>
      </w:r>
      <w:r w:rsidR="00603C9E">
        <w:rPr>
          <w:position w:val="-22"/>
          <w:vertAlign w:val="subscript"/>
        </w:rPr>
        <w:t>TC</w:t>
      </w:r>
      <w:r w:rsidR="00603C9E">
        <w:rPr>
          <w:position w:val="-22"/>
        </w:rPr>
        <w:t>(t</w:t>
      </w:r>
      <w:r w:rsidR="00603C9E">
        <w:rPr>
          <w:position w:val="-22"/>
          <w:vertAlign w:val="subscript"/>
        </w:rPr>
        <w:t>2</w:t>
      </w:r>
      <w:r w:rsidR="00603C9E">
        <w:rPr>
          <w:position w:val="-22"/>
        </w:rPr>
        <w:t>) = 0.368. In this analysis, t</w:t>
      </w:r>
      <w:r w:rsidR="00603C9E">
        <w:rPr>
          <w:position w:val="-22"/>
          <w:vertAlign w:val="subscript"/>
        </w:rPr>
        <w:t>1</w:t>
      </w:r>
      <w:r w:rsidR="00603C9E">
        <w:rPr>
          <w:position w:val="-22"/>
        </w:rPr>
        <w:t xml:space="preserve"> = 0. </w:t>
      </w:r>
      <w:r>
        <w:rPr>
          <w:position w:val="-22"/>
        </w:rPr>
        <w:t xml:space="preserve">For this given range of time and a given value of </w:t>
      </w:r>
      <w:r>
        <w:rPr>
          <w:i/>
          <w:position w:val="-22"/>
        </w:rPr>
        <w:t>b</w:t>
      </w:r>
      <w:r>
        <w:rPr>
          <w:position w:val="-22"/>
        </w:rPr>
        <w:t xml:space="preserve">, an array of </w:t>
      </w:r>
      <w:r>
        <w:rPr>
          <w:i/>
          <w:position w:val="-22"/>
        </w:rPr>
        <w:t>a</w:t>
      </w:r>
      <w:r>
        <w:rPr>
          <w:position w:val="-22"/>
        </w:rPr>
        <w:t xml:space="preserve"> values </w:t>
      </w:r>
      <w:r w:rsidR="00603C9E">
        <w:rPr>
          <w:position w:val="-22"/>
        </w:rPr>
        <w:t>was</w:t>
      </w:r>
      <w:r>
        <w:rPr>
          <w:position w:val="-22"/>
        </w:rPr>
        <w:t xml:space="preserve"> determined. The mean </w:t>
      </w:r>
      <w:r w:rsidR="0009506F">
        <w:rPr>
          <w:position w:val="-22"/>
        </w:rPr>
        <w:t>(M</w:t>
      </w:r>
      <w:r w:rsidR="0009506F">
        <w:rPr>
          <w:position w:val="-22"/>
          <w:vertAlign w:val="subscript"/>
        </w:rPr>
        <w:t>a</w:t>
      </w:r>
      <w:r w:rsidR="0009506F">
        <w:rPr>
          <w:position w:val="-22"/>
        </w:rPr>
        <w:t xml:space="preserve">) </w:t>
      </w:r>
      <w:r>
        <w:rPr>
          <w:position w:val="-22"/>
        </w:rPr>
        <w:t xml:space="preserve">and standard deviation </w:t>
      </w:r>
      <w:r w:rsidR="0009506F">
        <w:rPr>
          <w:position w:val="-22"/>
        </w:rPr>
        <w:t>(</w:t>
      </w:r>
      <w:proofErr w:type="spellStart"/>
      <w:r w:rsidR="0009506F">
        <w:rPr>
          <w:position w:val="-22"/>
        </w:rPr>
        <w:t>σ</w:t>
      </w:r>
      <w:r w:rsidR="0009506F">
        <w:rPr>
          <w:position w:val="-22"/>
          <w:vertAlign w:val="subscript"/>
        </w:rPr>
        <w:t>a</w:t>
      </w:r>
      <w:proofErr w:type="spellEnd"/>
      <w:r w:rsidR="0009506F">
        <w:rPr>
          <w:position w:val="-22"/>
        </w:rPr>
        <w:t xml:space="preserve">) </w:t>
      </w:r>
      <w:r>
        <w:rPr>
          <w:position w:val="-22"/>
        </w:rPr>
        <w:t xml:space="preserve">of this array of </w:t>
      </w:r>
      <w:r>
        <w:rPr>
          <w:i/>
          <w:position w:val="-22"/>
        </w:rPr>
        <w:t xml:space="preserve">a </w:t>
      </w:r>
      <w:r>
        <w:rPr>
          <w:position w:val="-22"/>
        </w:rPr>
        <w:t xml:space="preserve">values </w:t>
      </w:r>
      <w:r w:rsidR="00603C9E">
        <w:rPr>
          <w:position w:val="-22"/>
        </w:rPr>
        <w:t>were calculated</w:t>
      </w:r>
      <w:r>
        <w:rPr>
          <w:position w:val="-22"/>
        </w:rPr>
        <w:t xml:space="preserve">. The optimal </w:t>
      </w:r>
      <w:r>
        <w:rPr>
          <w:i/>
          <w:position w:val="-22"/>
        </w:rPr>
        <w:t>b</w:t>
      </w:r>
      <w:r>
        <w:rPr>
          <w:position w:val="-22"/>
        </w:rPr>
        <w:t xml:space="preserve"> value will be that which minimizes the </w:t>
      </w:r>
      <w:r w:rsidR="006D79FD">
        <w:rPr>
          <w:position w:val="-22"/>
        </w:rPr>
        <w:t xml:space="preserve">ratio of </w:t>
      </w:r>
      <w:r>
        <w:rPr>
          <w:position w:val="-22"/>
        </w:rPr>
        <w:t xml:space="preserve">standard deviation </w:t>
      </w:r>
      <w:r w:rsidR="006D79FD">
        <w:rPr>
          <w:position w:val="-22"/>
        </w:rPr>
        <w:t>to</w:t>
      </w:r>
      <w:r>
        <w:rPr>
          <w:position w:val="-22"/>
        </w:rPr>
        <w:t xml:space="preserve"> the mean</w:t>
      </w:r>
      <w:r w:rsidR="006D79FD">
        <w:rPr>
          <w:position w:val="-22"/>
        </w:rPr>
        <w:t xml:space="preserve"> of the </w:t>
      </w:r>
      <w:r w:rsidR="006D79FD">
        <w:rPr>
          <w:i/>
          <w:position w:val="-22"/>
        </w:rPr>
        <w:t>a</w:t>
      </w:r>
      <w:r w:rsidR="006D79FD">
        <w:rPr>
          <w:position w:val="-22"/>
        </w:rPr>
        <w:t xml:space="preserve"> array</w:t>
      </w:r>
      <w:r w:rsidR="002B3C04">
        <w:rPr>
          <w:position w:val="-22"/>
        </w:rPr>
        <w:t xml:space="preserve">, i.e., when </w:t>
      </w:r>
      <w:proofErr w:type="spellStart"/>
      <w:r w:rsidR="002B3C04">
        <w:rPr>
          <w:position w:val="-22"/>
        </w:rPr>
        <w:t>σ</w:t>
      </w:r>
      <w:r w:rsidR="002B3C04">
        <w:rPr>
          <w:position w:val="-22"/>
          <w:vertAlign w:val="subscript"/>
        </w:rPr>
        <w:t>a</w:t>
      </w:r>
      <w:proofErr w:type="spellEnd"/>
      <w:r>
        <w:rPr>
          <w:position w:val="-22"/>
        </w:rPr>
        <w:t>.</w:t>
      </w:r>
      <w:r w:rsidR="002B3C04">
        <w:rPr>
          <w:position w:val="-22"/>
        </w:rPr>
        <w:t>/M</w:t>
      </w:r>
      <w:r w:rsidR="002B3C04">
        <w:rPr>
          <w:position w:val="-22"/>
          <w:vertAlign w:val="subscript"/>
        </w:rPr>
        <w:t>a</w:t>
      </w:r>
      <w:r w:rsidR="002B3C04">
        <w:rPr>
          <w:position w:val="-22"/>
        </w:rPr>
        <w:t xml:space="preserve"> is minimized.</w:t>
      </w:r>
      <w:r>
        <w:rPr>
          <w:position w:val="-22"/>
        </w:rPr>
        <w:t xml:space="preserve"> Once the optimal</w:t>
      </w:r>
      <w:r>
        <w:rPr>
          <w:i/>
          <w:position w:val="-22"/>
        </w:rPr>
        <w:t xml:space="preserve"> b</w:t>
      </w:r>
      <w:r>
        <w:rPr>
          <w:position w:val="-22"/>
        </w:rPr>
        <w:t xml:space="preserve"> value is determined, the optimal</w:t>
      </w:r>
      <w:r>
        <w:rPr>
          <w:i/>
          <w:position w:val="-22"/>
        </w:rPr>
        <w:t xml:space="preserve"> a</w:t>
      </w:r>
      <w:r>
        <w:rPr>
          <w:position w:val="-22"/>
        </w:rPr>
        <w:t xml:space="preserve"> </w:t>
      </w:r>
      <w:r w:rsidR="00240FF1">
        <w:rPr>
          <w:position w:val="-22"/>
        </w:rPr>
        <w:t xml:space="preserve">value is the mean of that particular </w:t>
      </w:r>
      <w:r w:rsidR="00240FF1">
        <w:rPr>
          <w:i/>
          <w:position w:val="-22"/>
        </w:rPr>
        <w:t xml:space="preserve">a </w:t>
      </w:r>
      <w:r w:rsidR="00240FF1">
        <w:rPr>
          <w:position w:val="-22"/>
        </w:rPr>
        <w:t>array</w:t>
      </w:r>
      <w:r>
        <w:rPr>
          <w:i/>
          <w:position w:val="-22"/>
        </w:rPr>
        <w:t>.</w:t>
      </w:r>
      <w:r w:rsidR="004B0061">
        <w:rPr>
          <w:position w:val="-22"/>
        </w:rPr>
        <w:t xml:space="preserve"> Figure</w:t>
      </w:r>
      <w:r w:rsidR="00295605">
        <w:rPr>
          <w:position w:val="-22"/>
        </w:rPr>
        <w:t>s 3.3.2 and</w:t>
      </w:r>
      <w:r w:rsidR="004B0061">
        <w:rPr>
          <w:position w:val="-22"/>
        </w:rPr>
        <w:t xml:space="preserve"> 3.3.3</w:t>
      </w:r>
      <w:r w:rsidR="00295605">
        <w:rPr>
          <w:position w:val="-22"/>
        </w:rPr>
        <w:t xml:space="preserve"> are graphical representations of the described calculation procedure.</w:t>
      </w:r>
      <w:r w:rsidR="008C783C">
        <w:rPr>
          <w:position w:val="-22"/>
        </w:rPr>
        <w:t xml:space="preserve"> The figures show that for this data set </w:t>
      </w:r>
      <w:proofErr w:type="spellStart"/>
      <w:r w:rsidR="008C783C">
        <w:rPr>
          <w:position w:val="-22"/>
        </w:rPr>
        <w:t>b</w:t>
      </w:r>
      <w:r w:rsidR="008C783C">
        <w:rPr>
          <w:position w:val="-22"/>
          <w:vertAlign w:val="subscript"/>
        </w:rPr>
        <w:t>opt</w:t>
      </w:r>
      <w:proofErr w:type="spellEnd"/>
      <w:r w:rsidR="009E3CB0">
        <w:rPr>
          <w:position w:val="-22"/>
        </w:rPr>
        <w:t xml:space="preserve"> = 1.275</w:t>
      </w:r>
      <w:r w:rsidR="008C783C">
        <w:rPr>
          <w:position w:val="-22"/>
        </w:rPr>
        <w:t xml:space="preserve"> s</w:t>
      </w:r>
      <w:r w:rsidR="008C783C">
        <w:rPr>
          <w:position w:val="-22"/>
          <w:vertAlign w:val="superscript"/>
        </w:rPr>
        <w:t xml:space="preserve">-1/2 </w:t>
      </w:r>
      <w:r w:rsidR="008C783C">
        <w:rPr>
          <w:position w:val="-22"/>
        </w:rPr>
        <w:t xml:space="preserve">and </w:t>
      </w:r>
      <w:proofErr w:type="spellStart"/>
      <w:r w:rsidR="008C783C">
        <w:rPr>
          <w:position w:val="-22"/>
        </w:rPr>
        <w:t>a</w:t>
      </w:r>
      <w:r w:rsidR="008C783C">
        <w:rPr>
          <w:position w:val="-22"/>
          <w:vertAlign w:val="subscript"/>
        </w:rPr>
        <w:t>opt</w:t>
      </w:r>
      <w:proofErr w:type="spellEnd"/>
      <w:r w:rsidR="009E3CB0">
        <w:rPr>
          <w:position w:val="-22"/>
        </w:rPr>
        <w:t xml:space="preserve"> = 0.49</w:t>
      </w:r>
      <w:r w:rsidR="008C783C">
        <w:rPr>
          <w:position w:val="-22"/>
        </w:rPr>
        <w:t>9, which corresponds to τ</w:t>
      </w:r>
      <w:r w:rsidR="008C783C">
        <w:rPr>
          <w:position w:val="-22"/>
          <w:sz w:val="20"/>
          <w:szCs w:val="20"/>
          <w:vertAlign w:val="subscript"/>
        </w:rPr>
        <w:t xml:space="preserve">0 </w:t>
      </w:r>
      <w:r w:rsidR="008C783C">
        <w:rPr>
          <w:position w:val="-22"/>
        </w:rPr>
        <w:t>= 2.51s and λ = 1.60 s</w:t>
      </w:r>
      <w:r w:rsidR="008C783C">
        <w:rPr>
          <w:position w:val="-22"/>
          <w:vertAlign w:val="superscript"/>
        </w:rPr>
        <w:t>1/2</w:t>
      </w:r>
      <w:r w:rsidR="008C783C">
        <w:rPr>
          <w:position w:val="-22"/>
        </w:rPr>
        <w:t>.</w:t>
      </w:r>
    </w:p>
    <w:p w14:paraId="21902571" w14:textId="25919E49" w:rsidR="004C5398" w:rsidRDefault="009E3CB0" w:rsidP="004C5398">
      <w:pPr>
        <w:spacing w:line="360" w:lineRule="auto"/>
        <w:jc w:val="center"/>
        <w:rPr>
          <w:position w:val="-22"/>
        </w:rPr>
      </w:pPr>
      <w:r>
        <w:rPr>
          <w:noProof/>
          <w:position w:val="-22"/>
        </w:rPr>
        <w:drawing>
          <wp:inline distT="0" distB="0" distL="0" distR="0" wp14:anchorId="0DD85B62" wp14:editId="58B2B8DF">
            <wp:extent cx="4856958" cy="2600706"/>
            <wp:effectExtent l="0" t="0" r="0" b="0"/>
            <wp:docPr id="12" name="Picture 12" descr="AHH:b metr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AHH:b metric.png"/>
                    <pic:cNvPicPr>
                      <a:picLocks noChangeAspect="1" noChangeArrowheads="1"/>
                    </pic:cNvPicPr>
                  </pic:nvPicPr>
                  <pic:blipFill rotWithShape="1">
                    <a:blip r:embed="rId117">
                      <a:extLst>
                        <a:ext uri="{28A0092B-C50C-407E-A947-70E740481C1C}">
                          <a14:useLocalDpi xmlns:a14="http://schemas.microsoft.com/office/drawing/2010/main" val="0"/>
                        </a:ext>
                      </a:extLst>
                    </a:blip>
                    <a:srcRect l="5184" t="5215" r="8525" b="1808"/>
                    <a:stretch/>
                  </pic:blipFill>
                  <pic:spPr bwMode="auto">
                    <a:xfrm>
                      <a:off x="0" y="0"/>
                      <a:ext cx="4856958" cy="2600706"/>
                    </a:xfrm>
                    <a:prstGeom prst="rect">
                      <a:avLst/>
                    </a:prstGeom>
                    <a:noFill/>
                    <a:ln>
                      <a:noFill/>
                    </a:ln>
                    <a:extLst>
                      <a:ext uri="{53640926-AAD7-44d8-BBD7-CCE9431645EC}">
                        <a14:shadowObscured xmlns:a14="http://schemas.microsoft.com/office/drawing/2010/main"/>
                      </a:ext>
                    </a:extLst>
                  </pic:spPr>
                </pic:pic>
              </a:graphicData>
            </a:graphic>
          </wp:inline>
        </w:drawing>
      </w:r>
    </w:p>
    <w:p w14:paraId="31F92AFB" w14:textId="4595D0BB" w:rsidR="004C5398" w:rsidRDefault="004C5398" w:rsidP="00167AA6">
      <w:pPr>
        <w:jc w:val="both"/>
        <w:rPr>
          <w:position w:val="-22"/>
        </w:rPr>
      </w:pPr>
      <w:r>
        <w:rPr>
          <w:b/>
          <w:position w:val="-22"/>
        </w:rPr>
        <w:t>Figure 3.3.2</w:t>
      </w:r>
      <w:r>
        <w:rPr>
          <w:position w:val="-22"/>
        </w:rPr>
        <w:t xml:space="preserve"> An example plot for the ratio of the standard deviation to the mean of the </w:t>
      </w:r>
      <w:r>
        <w:rPr>
          <w:i/>
          <w:position w:val="-22"/>
        </w:rPr>
        <w:t>a</w:t>
      </w:r>
      <w:r>
        <w:rPr>
          <w:position w:val="-22"/>
        </w:rPr>
        <w:t xml:space="preserve"> array for various values of </w:t>
      </w:r>
      <w:r>
        <w:rPr>
          <w:i/>
          <w:position w:val="-22"/>
        </w:rPr>
        <w:t>b</w:t>
      </w:r>
      <w:r>
        <w:rPr>
          <w:position w:val="-22"/>
        </w:rPr>
        <w:t>.</w:t>
      </w:r>
    </w:p>
    <w:p w14:paraId="2EFF32CF" w14:textId="77777777" w:rsidR="00167AA6" w:rsidRPr="004C5398" w:rsidRDefault="00167AA6" w:rsidP="00167AA6">
      <w:pPr>
        <w:jc w:val="both"/>
        <w:rPr>
          <w:position w:val="-22"/>
        </w:rPr>
      </w:pPr>
    </w:p>
    <w:p w14:paraId="5D2DEA4C" w14:textId="6AFE264C" w:rsidR="00CE3EAA" w:rsidRDefault="009E3CB0" w:rsidP="00CE3EAA">
      <w:pPr>
        <w:spacing w:line="360" w:lineRule="auto"/>
        <w:jc w:val="center"/>
      </w:pPr>
      <w:r>
        <w:rPr>
          <w:noProof/>
        </w:rPr>
        <w:drawing>
          <wp:inline distT="0" distB="0" distL="0" distR="0" wp14:anchorId="36CB380C" wp14:editId="738E0272">
            <wp:extent cx="4947969" cy="2794980"/>
            <wp:effectExtent l="0" t="0" r="5080" b="0"/>
            <wp:docPr id="9" name="Picture 9" descr="AHH:a 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HH:a plot.png"/>
                    <pic:cNvPicPr>
                      <a:picLocks noChangeAspect="1" noChangeArrowheads="1"/>
                    </pic:cNvPicPr>
                  </pic:nvPicPr>
                  <pic:blipFill rotWithShape="1">
                    <a:blip r:embed="rId118">
                      <a:extLst>
                        <a:ext uri="{28A0092B-C50C-407E-A947-70E740481C1C}">
                          <a14:useLocalDpi xmlns:a14="http://schemas.microsoft.com/office/drawing/2010/main" val="0"/>
                        </a:ext>
                      </a:extLst>
                    </a:blip>
                    <a:srcRect l="6097" t="5621" r="9145" b="1457"/>
                    <a:stretch/>
                  </pic:blipFill>
                  <pic:spPr bwMode="auto">
                    <a:xfrm>
                      <a:off x="0" y="0"/>
                      <a:ext cx="4947969" cy="2794980"/>
                    </a:xfrm>
                    <a:prstGeom prst="rect">
                      <a:avLst/>
                    </a:prstGeom>
                    <a:noFill/>
                    <a:ln>
                      <a:noFill/>
                    </a:ln>
                    <a:extLst>
                      <a:ext uri="{53640926-AAD7-44d8-BBD7-CCE9431645EC}">
                        <a14:shadowObscured xmlns:a14="http://schemas.microsoft.com/office/drawing/2010/main"/>
                      </a:ext>
                    </a:extLst>
                  </pic:spPr>
                </pic:pic>
              </a:graphicData>
            </a:graphic>
          </wp:inline>
        </w:drawing>
      </w:r>
    </w:p>
    <w:p w14:paraId="45824691" w14:textId="1B588579" w:rsidR="00CE3EAA" w:rsidRPr="00D43F45" w:rsidRDefault="004C5398" w:rsidP="00167AA6">
      <w:pPr>
        <w:jc w:val="both"/>
      </w:pPr>
      <w:r>
        <w:rPr>
          <w:b/>
        </w:rPr>
        <w:t>Figure 3.3.3</w:t>
      </w:r>
      <w:r w:rsidR="00CE3EAA">
        <w:rPr>
          <w:b/>
        </w:rPr>
        <w:t xml:space="preserve"> </w:t>
      </w:r>
      <w:r w:rsidR="00D43F45">
        <w:t>An e</w:t>
      </w:r>
      <w:r w:rsidR="00CE3EAA">
        <w:t xml:space="preserve">xample plot of </w:t>
      </w:r>
      <w:proofErr w:type="gramStart"/>
      <w:r w:rsidR="00D43F45">
        <w:t xml:space="preserve">the </w:t>
      </w:r>
      <w:r w:rsidR="00CE3EAA">
        <w:rPr>
          <w:i/>
        </w:rPr>
        <w:t>a</w:t>
      </w:r>
      <w:proofErr w:type="gramEnd"/>
      <w:r w:rsidR="00CE3EAA">
        <w:rPr>
          <w:i/>
        </w:rPr>
        <w:t xml:space="preserve"> </w:t>
      </w:r>
      <w:r w:rsidR="00D43F45">
        <w:t>array for the</w:t>
      </w:r>
      <w:r w:rsidR="00CE3EAA">
        <w:t xml:space="preserve"> optimal value of </w:t>
      </w:r>
      <w:r w:rsidR="00CE3EAA">
        <w:rPr>
          <w:i/>
        </w:rPr>
        <w:t xml:space="preserve">b </w:t>
      </w:r>
      <w:r w:rsidR="009E3CB0">
        <w:t>= 1.275</w:t>
      </w:r>
      <w:r w:rsidR="002F75C0">
        <w:t xml:space="preserve"> s</w:t>
      </w:r>
      <w:r w:rsidR="002F75C0">
        <w:rPr>
          <w:vertAlign w:val="superscript"/>
        </w:rPr>
        <w:t>-1/2</w:t>
      </w:r>
      <w:r w:rsidR="00CE3EAA">
        <w:rPr>
          <w:i/>
        </w:rPr>
        <w:t xml:space="preserve"> </w:t>
      </w:r>
      <w:r w:rsidR="00D43F45">
        <w:t>for</w:t>
      </w:r>
      <w:r w:rsidR="00661CCD">
        <w:t xml:space="preserve"> </w:t>
      </w:r>
      <w:r w:rsidR="00D43F45">
        <w:t xml:space="preserve">the </w:t>
      </w:r>
      <w:r w:rsidR="00661CCD">
        <w:t>time range: t</w:t>
      </w:r>
      <w:r w:rsidR="00661CCD">
        <w:rPr>
          <w:vertAlign w:val="subscript"/>
        </w:rPr>
        <w:t>1</w:t>
      </w:r>
      <w:r w:rsidR="00661CCD">
        <w:t xml:space="preserve"> &lt; t &lt; t</w:t>
      </w:r>
      <w:r w:rsidR="00661CCD">
        <w:rPr>
          <w:vertAlign w:val="subscript"/>
        </w:rPr>
        <w:t>2</w:t>
      </w:r>
      <w:r w:rsidR="00D43F45">
        <w:t>.</w:t>
      </w:r>
    </w:p>
    <w:p w14:paraId="0489E6C7" w14:textId="77777777" w:rsidR="00202DF3" w:rsidRDefault="00202DF3" w:rsidP="007D4E39">
      <w:pPr>
        <w:spacing w:line="360" w:lineRule="auto"/>
        <w:jc w:val="both"/>
      </w:pPr>
    </w:p>
    <w:p w14:paraId="3DF5CFA6" w14:textId="43FFE886" w:rsidR="00373298" w:rsidRDefault="00C22D64" w:rsidP="007D4E39">
      <w:pPr>
        <w:spacing w:line="360" w:lineRule="auto"/>
        <w:jc w:val="both"/>
      </w:pPr>
      <w:r>
        <w:t>Equation (3.3.4) should be valid up to t ≤ t</w:t>
      </w:r>
      <w:r>
        <w:rPr>
          <w:vertAlign w:val="subscript"/>
        </w:rPr>
        <w:t>cr</w:t>
      </w:r>
      <w:r>
        <w:t xml:space="preserve">.  </w:t>
      </w:r>
      <w:r w:rsidR="00E94703">
        <w:t xml:space="preserve">A plot of </w:t>
      </w:r>
      <w:r>
        <w:t>the left hand side and right hand side of Eq. (3.3.4) versus time can be used</w:t>
      </w:r>
      <w:r w:rsidR="00E94703">
        <w:t xml:space="preserve"> to obtain an estimate for t</w:t>
      </w:r>
      <w:r w:rsidR="00E94703">
        <w:rPr>
          <w:vertAlign w:val="subscript"/>
        </w:rPr>
        <w:t>cr</w:t>
      </w:r>
      <w:r>
        <w:t xml:space="preserve"> as shown in Figure 3.3.4.</w:t>
      </w:r>
      <w:r w:rsidR="000F4AB8">
        <w:t xml:space="preserve"> </w:t>
      </w:r>
    </w:p>
    <w:p w14:paraId="1A2BED72" w14:textId="28E03DEE" w:rsidR="00373298" w:rsidRDefault="00373298" w:rsidP="003E60D4">
      <w:pPr>
        <w:jc w:val="center"/>
      </w:pPr>
    </w:p>
    <w:p w14:paraId="0905CED6" w14:textId="5D8B5D5E" w:rsidR="00E94703" w:rsidRDefault="009E3CB0" w:rsidP="00E94703">
      <w:pPr>
        <w:rPr>
          <w:b/>
        </w:rPr>
      </w:pPr>
      <w:r>
        <w:rPr>
          <w:b/>
          <w:noProof/>
        </w:rPr>
        <w:drawing>
          <wp:inline distT="0" distB="0" distL="0" distR="0" wp14:anchorId="1A82D540" wp14:editId="28E84CE8">
            <wp:extent cx="5939155" cy="3060065"/>
            <wp:effectExtent l="0" t="0" r="4445" b="0"/>
            <wp:docPr id="14" name="Picture 14" descr="AHH:tcr 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AHH:tcr plot.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39155" cy="3060065"/>
                    </a:xfrm>
                    <a:prstGeom prst="rect">
                      <a:avLst/>
                    </a:prstGeom>
                    <a:noFill/>
                    <a:ln>
                      <a:noFill/>
                    </a:ln>
                  </pic:spPr>
                </pic:pic>
              </a:graphicData>
            </a:graphic>
          </wp:inline>
        </w:drawing>
      </w:r>
    </w:p>
    <w:p w14:paraId="184D8A91" w14:textId="77777777" w:rsidR="00414116" w:rsidRDefault="00414116" w:rsidP="00E94703">
      <w:pPr>
        <w:jc w:val="both"/>
        <w:rPr>
          <w:b/>
        </w:rPr>
      </w:pPr>
    </w:p>
    <w:p w14:paraId="2240F599" w14:textId="409E98AC" w:rsidR="00373298" w:rsidRPr="00E94703" w:rsidRDefault="00E94703" w:rsidP="0064006C">
      <w:pPr>
        <w:jc w:val="both"/>
      </w:pPr>
      <w:r>
        <w:rPr>
          <w:b/>
        </w:rPr>
        <w:t>Figure 3.3.</w:t>
      </w:r>
      <w:r w:rsidR="003242E2">
        <w:rPr>
          <w:b/>
        </w:rPr>
        <w:t>4</w:t>
      </w:r>
      <w:r>
        <w:rPr>
          <w:b/>
        </w:rPr>
        <w:t xml:space="preserve"> </w:t>
      </w:r>
      <w:r>
        <w:t>Natural log plot of the dimensionless LCSR decay data along with th</w:t>
      </w:r>
      <w:r w:rsidR="008D00F2">
        <w:t xml:space="preserve">e model utilizing the values </w:t>
      </w:r>
      <w:r>
        <w:t>obtained for τ</w:t>
      </w:r>
      <w:r>
        <w:rPr>
          <w:sz w:val="20"/>
          <w:szCs w:val="20"/>
          <w:vertAlign w:val="subscript"/>
        </w:rPr>
        <w:t>0</w:t>
      </w:r>
      <w:r>
        <w:t xml:space="preserve"> and λ</w:t>
      </w:r>
      <w:r w:rsidR="002E127F">
        <w:t>.</w:t>
      </w:r>
    </w:p>
    <w:p w14:paraId="54BE1FD0" w14:textId="77777777" w:rsidR="00E94703" w:rsidRDefault="00E94703" w:rsidP="00EB659C">
      <w:pPr>
        <w:spacing w:line="360" w:lineRule="auto"/>
        <w:jc w:val="center"/>
      </w:pPr>
    </w:p>
    <w:p w14:paraId="0BEA131C" w14:textId="45973FAE" w:rsidR="00E94703" w:rsidRDefault="000F4AB8" w:rsidP="00EB659C">
      <w:pPr>
        <w:spacing w:line="360" w:lineRule="auto"/>
        <w:jc w:val="both"/>
      </w:pPr>
      <w:r>
        <w:t>For this data set, Eq. (3.3.4) is valid up to t</w:t>
      </w:r>
      <w:r>
        <w:rPr>
          <w:vertAlign w:val="subscript"/>
        </w:rPr>
        <w:t>cr</w:t>
      </w:r>
      <w:r w:rsidR="00EB659C">
        <w:t xml:space="preserve"> = 5.8s</w:t>
      </w:r>
      <w:r>
        <w:t xml:space="preserve">. </w:t>
      </w:r>
      <w:r w:rsidR="00AB265A">
        <w:t>Finally, the last parameter of interest is τ</w:t>
      </w:r>
      <w:r w:rsidR="00AB265A">
        <w:rPr>
          <w:vertAlign w:val="subscript"/>
        </w:rPr>
        <w:t>max</w:t>
      </w:r>
      <w:r w:rsidR="00AB265A">
        <w:t xml:space="preserve"> and may be calculated by substituting τ</w:t>
      </w:r>
      <w:r w:rsidR="00AB265A">
        <w:rPr>
          <w:sz w:val="20"/>
          <w:szCs w:val="20"/>
          <w:vertAlign w:val="subscript"/>
        </w:rPr>
        <w:t>0</w:t>
      </w:r>
      <w:r w:rsidR="00AB265A">
        <w:t>, λ, and t</w:t>
      </w:r>
      <w:r w:rsidR="00AB265A">
        <w:rPr>
          <w:vertAlign w:val="subscript"/>
        </w:rPr>
        <w:t>cr</w:t>
      </w:r>
      <w:r w:rsidR="00567C40">
        <w:t xml:space="preserve"> into Eq. (2.1.11):</w:t>
      </w:r>
    </w:p>
    <w:p w14:paraId="2DEBC229" w14:textId="77777777" w:rsidR="00E94703" w:rsidRDefault="00E94703" w:rsidP="003E60D4">
      <w:pPr>
        <w:jc w:val="center"/>
      </w:pPr>
    </w:p>
    <w:tbl>
      <w:tblPr>
        <w:tblW w:w="5000" w:type="pct"/>
        <w:tblCellMar>
          <w:left w:w="0" w:type="dxa"/>
          <w:right w:w="0" w:type="dxa"/>
        </w:tblCellMar>
        <w:tblLook w:val="04A0" w:firstRow="1" w:lastRow="0" w:firstColumn="1" w:lastColumn="0" w:noHBand="0" w:noVBand="1"/>
      </w:tblPr>
      <w:tblGrid>
        <w:gridCol w:w="8640"/>
        <w:gridCol w:w="720"/>
      </w:tblGrid>
      <w:tr w:rsidR="00AB265A" w:rsidRPr="00E20A5D" w14:paraId="6541DE6C" w14:textId="77777777" w:rsidTr="007D4E39">
        <w:tc>
          <w:tcPr>
            <w:tcW w:w="0" w:type="auto"/>
            <w:shd w:val="clear" w:color="auto" w:fill="auto"/>
            <w:vAlign w:val="center"/>
          </w:tcPr>
          <w:p w14:paraId="7FF32B6E" w14:textId="77777777" w:rsidR="00AB265A" w:rsidRPr="00E20A5D" w:rsidRDefault="00AB265A" w:rsidP="007D4E39">
            <w:pPr>
              <w:spacing w:line="360" w:lineRule="auto"/>
              <w:jc w:val="center"/>
              <w:rPr>
                <w:rFonts w:eastAsia="Calibri"/>
                <w:sz w:val="22"/>
                <w:szCs w:val="22"/>
              </w:rPr>
            </w:pPr>
            <w:r w:rsidRPr="00814DB3">
              <w:rPr>
                <w:position w:val="-12"/>
              </w:rPr>
              <w:object w:dxaOrig="1780" w:dyaOrig="400" w14:anchorId="37E24EBB">
                <v:shape id="_x0000_i1377" type="#_x0000_t75" style="width:89.75pt;height:21.9pt" o:ole="">
                  <v:imagedata r:id="rId120" o:title=""/>
                </v:shape>
                <o:OLEObject Type="Embed" ProgID="Equation.3" ShapeID="_x0000_i1377" DrawAspect="Content" ObjectID="_1328948282" r:id="rId121"/>
              </w:object>
            </w:r>
          </w:p>
        </w:tc>
        <w:tc>
          <w:tcPr>
            <w:tcW w:w="720" w:type="dxa"/>
            <w:shd w:val="clear" w:color="auto" w:fill="auto"/>
            <w:vAlign w:val="center"/>
          </w:tcPr>
          <w:p w14:paraId="2ED61073" w14:textId="6F1D3422" w:rsidR="00AB265A" w:rsidRPr="00E20A5D" w:rsidRDefault="00AB265A" w:rsidP="007D4E39">
            <w:pPr>
              <w:spacing w:line="360" w:lineRule="auto"/>
              <w:contextualSpacing/>
              <w:jc w:val="right"/>
              <w:rPr>
                <w:rFonts w:eastAsia="Calibri"/>
              </w:rPr>
            </w:pPr>
            <w:r w:rsidRPr="00E20A5D">
              <w:rPr>
                <w:rFonts w:eastAsia="Calibri"/>
              </w:rPr>
              <w:t>(</w:t>
            </w:r>
            <w:r w:rsidR="002E127F">
              <w:rPr>
                <w:rFonts w:eastAsia="Calibri"/>
              </w:rPr>
              <w:t>3.3.8</w:t>
            </w:r>
            <w:r w:rsidRPr="00E20A5D">
              <w:rPr>
                <w:rFonts w:eastAsia="Calibri"/>
              </w:rPr>
              <w:t>)</w:t>
            </w:r>
          </w:p>
        </w:tc>
      </w:tr>
    </w:tbl>
    <w:p w14:paraId="311AB77D" w14:textId="22EF6056" w:rsidR="00373298" w:rsidRDefault="00EB659C" w:rsidP="00EB659C">
      <w:pPr>
        <w:spacing w:line="360" w:lineRule="auto"/>
        <w:jc w:val="both"/>
        <w:rPr>
          <w:position w:val="-22"/>
        </w:rPr>
      </w:pPr>
      <w:r>
        <w:rPr>
          <w:position w:val="-22"/>
        </w:rPr>
        <w:t xml:space="preserve">For this data set, </w:t>
      </w:r>
      <w:r w:rsidR="002F75C0">
        <w:rPr>
          <w:position w:val="-22"/>
        </w:rPr>
        <w:t>τ</w:t>
      </w:r>
      <w:r w:rsidR="002F75C0">
        <w:rPr>
          <w:position w:val="-22"/>
          <w:vertAlign w:val="subscript"/>
        </w:rPr>
        <w:t xml:space="preserve">max </w:t>
      </w:r>
      <w:r>
        <w:rPr>
          <w:position w:val="-22"/>
          <w:vertAlign w:val="subscript"/>
        </w:rPr>
        <w:t xml:space="preserve"> </w:t>
      </w:r>
      <w:r>
        <w:rPr>
          <w:position w:val="-22"/>
        </w:rPr>
        <w:t>= 10.04s. At this point, all characterization parameters of interest have been calculated and may be applied to the full model for the response of the thermocouple:</w:t>
      </w:r>
    </w:p>
    <w:p w14:paraId="3D435256" w14:textId="77777777" w:rsidR="000D13B4" w:rsidRDefault="000D13B4" w:rsidP="007D4E39">
      <w:pPr>
        <w:jc w:val="both"/>
      </w:pPr>
    </w:p>
    <w:p w14:paraId="233D50D7" w14:textId="35581638" w:rsidR="007D4E39" w:rsidRDefault="00FA0819" w:rsidP="00DB388C">
      <w:pPr>
        <w:jc w:val="both"/>
      </w:pPr>
      <w:r w:rsidRPr="00BC058E">
        <w:rPr>
          <w:position w:val="-78"/>
        </w:rPr>
        <w:object w:dxaOrig="8020" w:dyaOrig="1680" w14:anchorId="379F1C25">
          <v:shape id="_x0000_i1378" type="#_x0000_t75" style="width:401.75pt;height:84.5pt" o:ole="">
            <v:imagedata r:id="rId122" o:title=""/>
          </v:shape>
          <o:OLEObject Type="Embed" ProgID="Equation.3" ShapeID="_x0000_i1378" DrawAspect="Content" ObjectID="_1328948283" r:id="rId123"/>
        </w:object>
      </w:r>
      <w:r w:rsidR="002E127F">
        <w:t xml:space="preserve">         (3.3.9</w:t>
      </w:r>
      <w:r w:rsidR="00305983">
        <w:t>)</w:t>
      </w:r>
    </w:p>
    <w:p w14:paraId="21CFD5A1" w14:textId="77777777" w:rsidR="000D13B4" w:rsidRDefault="000D13B4" w:rsidP="00DB388C">
      <w:pPr>
        <w:jc w:val="both"/>
      </w:pPr>
    </w:p>
    <w:p w14:paraId="584E25BC" w14:textId="3724B7AA" w:rsidR="00BF503A" w:rsidRDefault="00EB659C" w:rsidP="00EB659C">
      <w:pPr>
        <w:spacing w:line="360" w:lineRule="auto"/>
        <w:jc w:val="both"/>
      </w:pPr>
      <w:r>
        <w:t xml:space="preserve">Figure 3.3.5 presents a comparison of the experimental decay data with the full model using the calculated response parameters. </w:t>
      </w:r>
      <w:r w:rsidR="00BF503A">
        <w:t>This comparison clearly demonstrates that the balanced-leads TC test data conforms to the underlying physics and assumptions used to obtain the analytical model.</w:t>
      </w:r>
    </w:p>
    <w:p w14:paraId="3C0AF220" w14:textId="77777777" w:rsidR="00EB659C" w:rsidRDefault="00EB659C" w:rsidP="00EB659C">
      <w:pPr>
        <w:jc w:val="center"/>
      </w:pPr>
    </w:p>
    <w:p w14:paraId="3CFC7C2C" w14:textId="54352DA5" w:rsidR="004D172B" w:rsidRDefault="00EB659C" w:rsidP="00F22718">
      <w:pPr>
        <w:spacing w:line="360" w:lineRule="auto"/>
        <w:jc w:val="center"/>
      </w:pPr>
      <w:r>
        <w:rPr>
          <w:noProof/>
        </w:rPr>
        <w:drawing>
          <wp:inline distT="0" distB="0" distL="0" distR="0" wp14:anchorId="0975CC68" wp14:editId="7A89B898">
            <wp:extent cx="5476416" cy="3132933"/>
            <wp:effectExtent l="0" t="0" r="10160" b="0"/>
            <wp:docPr id="27" name="Picture 27" descr="AHH:model 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HH:model plot.png"/>
                    <pic:cNvPicPr>
                      <a:picLocks noChangeAspect="1" noChangeArrowheads="1"/>
                    </pic:cNvPicPr>
                  </pic:nvPicPr>
                  <pic:blipFill rotWithShape="1">
                    <a:blip r:embed="rId124">
                      <a:extLst>
                        <a:ext uri="{28A0092B-C50C-407E-A947-70E740481C1C}">
                          <a14:useLocalDpi xmlns:a14="http://schemas.microsoft.com/office/drawing/2010/main" val="0"/>
                        </a:ext>
                      </a:extLst>
                    </a:blip>
                    <a:srcRect l="7165" t="5621" r="9145" b="1457"/>
                    <a:stretch/>
                  </pic:blipFill>
                  <pic:spPr bwMode="auto">
                    <a:xfrm>
                      <a:off x="0" y="0"/>
                      <a:ext cx="5479517" cy="3134707"/>
                    </a:xfrm>
                    <a:prstGeom prst="rect">
                      <a:avLst/>
                    </a:prstGeom>
                    <a:noFill/>
                    <a:ln>
                      <a:noFill/>
                    </a:ln>
                    <a:extLst>
                      <a:ext uri="{53640926-AAD7-44d8-BBD7-CCE9431645EC}">
                        <a14:shadowObscured xmlns:a14="http://schemas.microsoft.com/office/drawing/2010/main"/>
                      </a:ext>
                    </a:extLst>
                  </pic:spPr>
                </pic:pic>
              </a:graphicData>
            </a:graphic>
          </wp:inline>
        </w:drawing>
      </w:r>
    </w:p>
    <w:p w14:paraId="0FDBF5F7" w14:textId="77777777" w:rsidR="00835813" w:rsidRDefault="00EB659C" w:rsidP="0064006C">
      <w:pPr>
        <w:jc w:val="both"/>
      </w:pPr>
      <w:r>
        <w:rPr>
          <w:b/>
        </w:rPr>
        <w:t xml:space="preserve">Figure 3.3.5 </w:t>
      </w:r>
      <w:r>
        <w:t>Comparison of the decay data with the full model evaluated for τ</w:t>
      </w:r>
      <w:r>
        <w:rPr>
          <w:sz w:val="20"/>
          <w:szCs w:val="20"/>
          <w:vertAlign w:val="subscript"/>
        </w:rPr>
        <w:t>0</w:t>
      </w:r>
      <w:r>
        <w:t xml:space="preserve"> = 2.51s, λ = 1.60 s</w:t>
      </w:r>
      <w:r>
        <w:rPr>
          <w:vertAlign w:val="superscript"/>
        </w:rPr>
        <w:t>1/2</w:t>
      </w:r>
      <w:r>
        <w:t>, t</w:t>
      </w:r>
      <w:r>
        <w:rPr>
          <w:vertAlign w:val="subscript"/>
        </w:rPr>
        <w:t>cr</w:t>
      </w:r>
      <w:r>
        <w:t xml:space="preserve"> = 5.8s, and τ</w:t>
      </w:r>
      <w:r>
        <w:rPr>
          <w:vertAlign w:val="subscript"/>
        </w:rPr>
        <w:t xml:space="preserve">max </w:t>
      </w:r>
      <w:r>
        <w:t>= 10.04s</w:t>
      </w:r>
    </w:p>
    <w:p w14:paraId="5528D1DB" w14:textId="77777777" w:rsidR="00835813" w:rsidRDefault="00835813">
      <w:pPr>
        <w:rPr>
          <w:b/>
        </w:rPr>
      </w:pPr>
      <w:r>
        <w:rPr>
          <w:b/>
        </w:rPr>
        <w:br w:type="page"/>
      </w:r>
    </w:p>
    <w:p w14:paraId="6238BB39" w14:textId="1A079AA6" w:rsidR="003E60D4" w:rsidRPr="00835813" w:rsidRDefault="003E60D4" w:rsidP="00835813">
      <w:pPr>
        <w:spacing w:line="360" w:lineRule="auto"/>
        <w:jc w:val="center"/>
      </w:pPr>
      <w:r>
        <w:rPr>
          <w:b/>
        </w:rPr>
        <w:t>CHAPTER 4: RESULTS</w:t>
      </w:r>
    </w:p>
    <w:p w14:paraId="357374F7" w14:textId="3B2F9F60" w:rsidR="003E60D4" w:rsidRDefault="003E60D4" w:rsidP="003E60D4">
      <w:pPr>
        <w:rPr>
          <w:b/>
        </w:rPr>
      </w:pPr>
      <w:r>
        <w:rPr>
          <w:b/>
        </w:rPr>
        <w:t xml:space="preserve">4.1 </w:t>
      </w:r>
      <w:r w:rsidR="000D48D0">
        <w:rPr>
          <w:b/>
        </w:rPr>
        <w:t>Limitations</w:t>
      </w:r>
      <w:r w:rsidR="0064006C">
        <w:rPr>
          <w:b/>
        </w:rPr>
        <w:t xml:space="preserve"> of Conven</w:t>
      </w:r>
      <w:r w:rsidR="00860F57">
        <w:rPr>
          <w:b/>
        </w:rPr>
        <w:t>tional First-Order</w:t>
      </w:r>
      <w:r w:rsidR="00C31FBC">
        <w:rPr>
          <w:b/>
        </w:rPr>
        <w:t xml:space="preserve"> Model</w:t>
      </w:r>
      <w:r w:rsidR="00860F57">
        <w:rPr>
          <w:b/>
        </w:rPr>
        <w:t xml:space="preserve"> Analysis</w:t>
      </w:r>
    </w:p>
    <w:p w14:paraId="295AF9DB" w14:textId="77777777" w:rsidR="003E60D4" w:rsidRDefault="003E60D4" w:rsidP="003E60D4">
      <w:pPr>
        <w:rPr>
          <w:b/>
        </w:rPr>
      </w:pPr>
    </w:p>
    <w:p w14:paraId="3B2492A4" w14:textId="60D1D328" w:rsidR="00A92F0F" w:rsidRPr="004D172B" w:rsidRDefault="004D172B" w:rsidP="004D172B">
      <w:pPr>
        <w:spacing w:line="360" w:lineRule="auto"/>
        <w:jc w:val="both"/>
      </w:pPr>
      <w:r>
        <w:t>For indust</w:t>
      </w:r>
      <w:r w:rsidR="00D14538">
        <w:t>rial applications, thermocouples</w:t>
      </w:r>
      <w:r>
        <w:t xml:space="preserve"> are often analyzed as first-order systems. This is not always a valid assumption. </w:t>
      </w:r>
      <w:r w:rsidR="002A51BE">
        <w:t xml:space="preserve">This point will be demonstrated by presenting and discussing the LCSR test data of a standard 24AWG Type-K TC and of a balanced-leads thermocouple (K2). Both thermocouples were installed in air and subjected to an air velocity of 110 cm/s with their lead wires covered with insulation. The heating duration and current limitation for both tests were 5 seconds and 2.0 A, respectively. </w:t>
      </w:r>
      <w:r w:rsidR="00A92F0F">
        <w:t xml:space="preserve">The decay data of the standard 24AWG TC is presented in Figure 4.1.1, and the decay data of the K2 TC </w:t>
      </w:r>
      <w:proofErr w:type="gramStart"/>
      <w:r w:rsidR="00A92F0F">
        <w:t>is</w:t>
      </w:r>
      <w:proofErr w:type="gramEnd"/>
      <w:r w:rsidR="00A92F0F">
        <w:t xml:space="preserve"> presented in Figure 4.1.2.</w:t>
      </w:r>
    </w:p>
    <w:p w14:paraId="40CEA2F3" w14:textId="72CAABC6" w:rsidR="000D13B4" w:rsidRDefault="00B37431" w:rsidP="001F534C">
      <w:pPr>
        <w:jc w:val="center"/>
        <w:rPr>
          <w:b/>
        </w:rPr>
      </w:pPr>
      <w:r>
        <w:rPr>
          <w:b/>
          <w:noProof/>
        </w:rPr>
        <w:drawing>
          <wp:inline distT="0" distB="0" distL="0" distR="0" wp14:anchorId="427A8068" wp14:editId="6BBA6FC4">
            <wp:extent cx="4007086" cy="2320671"/>
            <wp:effectExtent l="0" t="0" r="635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007086" cy="2320671"/>
                    </a:xfrm>
                    <a:prstGeom prst="rect">
                      <a:avLst/>
                    </a:prstGeom>
                    <a:noFill/>
                    <a:ln>
                      <a:noFill/>
                    </a:ln>
                  </pic:spPr>
                </pic:pic>
              </a:graphicData>
            </a:graphic>
          </wp:inline>
        </w:drawing>
      </w:r>
      <w:r w:rsidRPr="00B37431">
        <w:rPr>
          <w:b/>
          <w:noProof/>
        </w:rPr>
        <w:t xml:space="preserve"> </w:t>
      </w:r>
    </w:p>
    <w:p w14:paraId="66FC0B67" w14:textId="25D13246" w:rsidR="001F534C" w:rsidRPr="00A92F0F" w:rsidRDefault="001F534C" w:rsidP="00A92F0F">
      <w:r>
        <w:rPr>
          <w:b/>
        </w:rPr>
        <w:t>Figure 4.1.1</w:t>
      </w:r>
      <w:r w:rsidR="00D14538">
        <w:t xml:space="preserve"> </w:t>
      </w:r>
      <w:r w:rsidR="00A92F0F">
        <w:t xml:space="preserve">Comparison of the </w:t>
      </w:r>
      <w:r w:rsidR="00D14538">
        <w:t xml:space="preserve">LCSR response data from a </w:t>
      </w:r>
      <w:r>
        <w:t>stand</w:t>
      </w:r>
      <w:r w:rsidR="00D14538">
        <w:t xml:space="preserve">ard 24AWG Type-K </w:t>
      </w:r>
      <w:r w:rsidR="00A92F0F">
        <w:t>TC</w:t>
      </w:r>
      <w:r w:rsidR="00D14538">
        <w:t xml:space="preserve"> with its leads covered with insulation </w:t>
      </w:r>
      <w:r w:rsidR="00A92F0F">
        <w:t>with</w:t>
      </w:r>
      <w:r w:rsidR="00D14538">
        <w:t xml:space="preserve"> a first-order model</w:t>
      </w:r>
      <w:r w:rsidR="009B4715">
        <w:t>.</w:t>
      </w:r>
    </w:p>
    <w:p w14:paraId="60DA5DA3" w14:textId="77777777" w:rsidR="00D14538" w:rsidRDefault="00D14538" w:rsidP="001F534C">
      <w:pPr>
        <w:jc w:val="center"/>
        <w:rPr>
          <w:b/>
        </w:rPr>
      </w:pPr>
    </w:p>
    <w:p w14:paraId="1CF7BC35" w14:textId="674B7A17" w:rsidR="001F534C" w:rsidRDefault="00B37431" w:rsidP="001F534C">
      <w:pPr>
        <w:jc w:val="center"/>
        <w:rPr>
          <w:b/>
        </w:rPr>
      </w:pPr>
      <w:r>
        <w:rPr>
          <w:b/>
          <w:noProof/>
        </w:rPr>
        <w:drawing>
          <wp:inline distT="0" distB="0" distL="0" distR="0" wp14:anchorId="4CE3A15E" wp14:editId="7BA73725">
            <wp:extent cx="4155458" cy="2312289"/>
            <wp:effectExtent l="0" t="0" r="1016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155458" cy="2312289"/>
                    </a:xfrm>
                    <a:prstGeom prst="rect">
                      <a:avLst/>
                    </a:prstGeom>
                    <a:noFill/>
                    <a:ln>
                      <a:noFill/>
                    </a:ln>
                  </pic:spPr>
                </pic:pic>
              </a:graphicData>
            </a:graphic>
          </wp:inline>
        </w:drawing>
      </w:r>
    </w:p>
    <w:p w14:paraId="5ABA86B5" w14:textId="0F8D5330" w:rsidR="000D13B4" w:rsidRDefault="00D14538" w:rsidP="003E60D4">
      <w:r>
        <w:rPr>
          <w:b/>
        </w:rPr>
        <w:t>Figure 4.1.2</w:t>
      </w:r>
      <w:r w:rsidR="00841980">
        <w:t xml:space="preserve"> </w:t>
      </w:r>
      <w:r w:rsidR="00A92F0F">
        <w:t>Comparison of the LCSR response data from the K2 TC with its leads covered with insulation with a first-order model.</w:t>
      </w:r>
    </w:p>
    <w:p w14:paraId="6C9E95EC" w14:textId="77777777" w:rsidR="00A92F0F" w:rsidRDefault="00A92F0F" w:rsidP="003E60D4"/>
    <w:p w14:paraId="2DFB32A1" w14:textId="02E264C4" w:rsidR="00A92F0F" w:rsidRDefault="00274EA9" w:rsidP="00A92F0F">
      <w:pPr>
        <w:spacing w:line="360" w:lineRule="auto"/>
        <w:jc w:val="both"/>
      </w:pPr>
      <w:r>
        <w:t>For both data sets, the plots show</w:t>
      </w:r>
      <w:r w:rsidR="00A92F0F">
        <w:t xml:space="preserve"> that a first-order model may not be applied to a thermocouple under such conditions. The first-order model over predicts the response of the thermocouple for </w:t>
      </w:r>
      <w:r w:rsidR="00A92F0F" w:rsidRPr="004D172B">
        <w:rPr>
          <w:i/>
        </w:rPr>
        <w:t>0 &lt; t &lt; τ</w:t>
      </w:r>
      <w:r w:rsidR="00A92F0F">
        <w:rPr>
          <w:i/>
        </w:rPr>
        <w:t xml:space="preserve"> </w:t>
      </w:r>
      <w:r w:rsidR="00A92F0F">
        <w:t xml:space="preserve">and under predicts the response </w:t>
      </w:r>
      <w:r w:rsidR="00A92F0F" w:rsidRPr="004D172B">
        <w:t xml:space="preserve">for </w:t>
      </w:r>
      <w:r w:rsidR="00A92F0F" w:rsidRPr="004D172B">
        <w:rPr>
          <w:i/>
        </w:rPr>
        <w:t>t &gt; τ</w:t>
      </w:r>
      <w:r>
        <w:t xml:space="preserve">, where </w:t>
      </w:r>
      <w:r w:rsidRPr="004D172B">
        <w:rPr>
          <w:i/>
        </w:rPr>
        <w:t>τ</w:t>
      </w:r>
      <w:r>
        <w:t xml:space="preserve"> by definition is the time at which the dimensionless temperature decay is equal to 0.368.</w:t>
      </w:r>
      <w:r w:rsidR="008E4417">
        <w:t xml:space="preserve"> </w:t>
      </w:r>
      <w:r w:rsidR="00D576C7">
        <w:t>For each data set, the difference between the decay data and its corresponding first-order model is calculated and denoted as residual</w:t>
      </w:r>
      <w:r w:rsidR="00173B66">
        <w:t xml:space="preserve">, </w:t>
      </w:r>
      <m:oMath>
        <m:sSub>
          <m:sSubPr>
            <m:ctrlPr>
              <w:rPr>
                <w:rFonts w:ascii="Cambria Math" w:hAnsi="Cambria Math"/>
                <w:i/>
                <w:color w:val="111111"/>
                <w:shd w:val="clear" w:color="auto" w:fill="FEFEFE"/>
              </w:rPr>
            </m:ctrlPr>
          </m:sSubPr>
          <m:e>
            <m:r>
              <m:rPr>
                <m:scr m:val="fraktur"/>
              </m:rPr>
              <w:rPr>
                <w:rFonts w:ascii="Cambria Math" w:hAnsi="Cambria Math"/>
                <w:color w:val="111111"/>
                <w:shd w:val="clear" w:color="auto" w:fill="FEFEFE"/>
              </w:rPr>
              <m:t>R</m:t>
            </m:r>
          </m:e>
          <m:sub>
            <m:r>
              <m:rPr>
                <m:sty m:val="p"/>
              </m:rPr>
              <w:rPr>
                <w:rFonts w:ascii="Cambria Math"/>
                <w:color w:val="111111"/>
                <w:shd w:val="clear" w:color="auto" w:fill="FEFEFE"/>
              </w:rPr>
              <m:t>f</m:t>
            </m:r>
          </m:sub>
        </m:sSub>
      </m:oMath>
      <w:r w:rsidR="00D576C7">
        <w:t xml:space="preserve">. </w:t>
      </w:r>
      <w:r w:rsidR="00725B3A">
        <w:t>The calculated residuals are compared in Figure 4.1.3.</w:t>
      </w:r>
    </w:p>
    <w:p w14:paraId="55AD30AD" w14:textId="77777777" w:rsidR="008E4417" w:rsidRDefault="008E4417" w:rsidP="00A92F0F">
      <w:pPr>
        <w:spacing w:line="360" w:lineRule="auto"/>
        <w:jc w:val="both"/>
      </w:pPr>
    </w:p>
    <w:p w14:paraId="79610415" w14:textId="77777777" w:rsidR="008E4417" w:rsidRDefault="008E4417" w:rsidP="008E4417">
      <w:r>
        <w:rPr>
          <w:noProof/>
        </w:rPr>
        <w:drawing>
          <wp:inline distT="0" distB="0" distL="0" distR="0" wp14:anchorId="3EC510D5" wp14:editId="450BEBA3">
            <wp:extent cx="5818505" cy="3190345"/>
            <wp:effectExtent l="0" t="0" r="0" b="10160"/>
            <wp:docPr id="16" name="Picture 16" descr="ALEX:Thesis (1-30-2014):Figures:Plo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ALEX:Thesis (1-30-2014):Figures:Plot3.png"/>
                    <pic:cNvPicPr>
                      <a:picLocks noChangeAspect="1" noChangeArrowheads="1"/>
                    </pic:cNvPicPr>
                  </pic:nvPicPr>
                  <pic:blipFill rotWithShape="1">
                    <a:blip r:embed="rId127">
                      <a:extLst>
                        <a:ext uri="{28A0092B-C50C-407E-A947-70E740481C1C}">
                          <a14:useLocalDpi xmlns:a14="http://schemas.microsoft.com/office/drawing/2010/main" val="0"/>
                        </a:ext>
                      </a:extLst>
                    </a:blip>
                    <a:srcRect l="2546" t="4935" r="8038"/>
                    <a:stretch/>
                  </pic:blipFill>
                  <pic:spPr bwMode="auto">
                    <a:xfrm>
                      <a:off x="0" y="0"/>
                      <a:ext cx="5820383" cy="3191375"/>
                    </a:xfrm>
                    <a:prstGeom prst="rect">
                      <a:avLst/>
                    </a:prstGeom>
                    <a:noFill/>
                    <a:ln>
                      <a:noFill/>
                    </a:ln>
                    <a:extLst>
                      <a:ext uri="{53640926-AAD7-44d8-BBD7-CCE9431645EC}">
                        <a14:shadowObscured xmlns:a14="http://schemas.microsoft.com/office/drawing/2010/main"/>
                      </a:ext>
                    </a:extLst>
                  </pic:spPr>
                </pic:pic>
              </a:graphicData>
            </a:graphic>
          </wp:inline>
        </w:drawing>
      </w:r>
    </w:p>
    <w:p w14:paraId="19E69A95" w14:textId="0E8BE711" w:rsidR="008E4417" w:rsidRDefault="008E4417" w:rsidP="008E4417">
      <w:r>
        <w:rPr>
          <w:b/>
        </w:rPr>
        <w:t xml:space="preserve">Figure 4.1.3 </w:t>
      </w:r>
      <w:r>
        <w:t xml:space="preserve">Comparison of the residual plots of the standard 24AWG TC and the K2 TC test data. The residual represents the difference between the </w:t>
      </w:r>
      <w:r w:rsidR="00CC173A">
        <w:t xml:space="preserve">covered leads </w:t>
      </w:r>
      <w:r>
        <w:t>test data and the first-order model.</w:t>
      </w:r>
    </w:p>
    <w:p w14:paraId="20DCFF17" w14:textId="77777777" w:rsidR="008E4417" w:rsidRDefault="008E4417" w:rsidP="00A92F0F">
      <w:pPr>
        <w:spacing w:line="360" w:lineRule="auto"/>
        <w:jc w:val="both"/>
      </w:pPr>
    </w:p>
    <w:p w14:paraId="4FBD2837" w14:textId="1BCE4DA0" w:rsidR="00A92F0F" w:rsidRDefault="00A92F0F" w:rsidP="00A92F0F">
      <w:pPr>
        <w:spacing w:line="360" w:lineRule="auto"/>
        <w:jc w:val="both"/>
      </w:pPr>
      <w:r>
        <w:t>Although the residual of K2 is less than the standard 24 AWG TC, neither thermocouple exhibits first-order behavior under these conditions. The first-order model for a lumped system does not account for axial conduction from the leads. When the leads of the thermocouple are covered with insulation, there is a significant temperature difference between the leads and the bead during LCSR</w:t>
      </w:r>
      <w:r w:rsidR="001F4BB4">
        <w:t xml:space="preserve"> heating</w:t>
      </w:r>
      <w:r>
        <w:t xml:space="preserve">. As the bead cools rapidly, the heat from the leads transfers to the bead and slows down </w:t>
      </w:r>
      <w:r w:rsidR="001F4BB4">
        <w:t>the decay.</w:t>
      </w:r>
      <w:r>
        <w:t xml:space="preserve"> Therefore, a first-order approach for analysis cannot be applied to a thermocouple whose leads are covered with insulation. </w:t>
      </w:r>
    </w:p>
    <w:p w14:paraId="1AEA6A42" w14:textId="77777777" w:rsidR="00A92F0F" w:rsidRDefault="00A92F0F" w:rsidP="003E60D4"/>
    <w:p w14:paraId="69AEE359" w14:textId="77777777" w:rsidR="003379EB" w:rsidRDefault="003379EB" w:rsidP="003E60D4"/>
    <w:p w14:paraId="7FD78497" w14:textId="3ED8B138" w:rsidR="009F7D02" w:rsidRPr="004D172B" w:rsidRDefault="000D48D0" w:rsidP="009F7D02">
      <w:pPr>
        <w:spacing w:line="360" w:lineRule="auto"/>
        <w:jc w:val="both"/>
      </w:pPr>
      <w:r>
        <w:t>However, i</w:t>
      </w:r>
      <w:r w:rsidR="009F7D02">
        <w:t>f the leads of the thermocouple</w:t>
      </w:r>
      <w:r>
        <w:t xml:space="preserve"> are exposed, then the decay response can be modeled as a first-order system with improved accuracy. In this case, the temperature difference between the exposed part of the leads and the bead is reduced, thus reducing the axial conduction lead effect (smaller λ). </w:t>
      </w:r>
      <w:r w:rsidR="009F7D02">
        <w:t xml:space="preserve">Clearly, as the length of the exposed part of the leads increases, λ approaches zero. This point will be demonstrated by presenting and discussing the LCSR test data of a standard 24AWG Type-K TC and of the K2 TC. Both thermocouples were installed in air and subjected to an air velocity of 110 cm/s with their lead wires exposed approximately 12 mm. The heating duration and current limitation for both tests were 5 seconds and 2.0 A, respectively. The decay data of the standard 24AWG TC is presented in Figure 4.1.4, and the decay data of the K2 TC </w:t>
      </w:r>
      <w:proofErr w:type="gramStart"/>
      <w:r w:rsidR="009F7D02">
        <w:t>is</w:t>
      </w:r>
      <w:proofErr w:type="gramEnd"/>
      <w:r w:rsidR="009F7D02">
        <w:t xml:space="preserve"> presented in Figure 4.1.5.</w:t>
      </w:r>
    </w:p>
    <w:p w14:paraId="3A82ADA2" w14:textId="77777777" w:rsidR="00A92F0F" w:rsidRDefault="00A92F0F" w:rsidP="003379EB">
      <w:pPr>
        <w:spacing w:line="360" w:lineRule="auto"/>
        <w:jc w:val="both"/>
      </w:pPr>
    </w:p>
    <w:p w14:paraId="2FC54BBB" w14:textId="5330034B" w:rsidR="00285470" w:rsidRDefault="00285470" w:rsidP="003379EB">
      <w:pPr>
        <w:spacing w:line="360" w:lineRule="auto"/>
        <w:jc w:val="both"/>
      </w:pPr>
      <w:r>
        <w:rPr>
          <w:noProof/>
        </w:rPr>
        <w:drawing>
          <wp:inline distT="0" distB="0" distL="0" distR="0" wp14:anchorId="0947E32B" wp14:editId="41313406">
            <wp:extent cx="5894992" cy="3428094"/>
            <wp:effectExtent l="0" t="0" r="0" b="1270"/>
            <wp:docPr id="17" name="Picture 17" descr="ALEX:Thesis (1-30-2014):Figures:Plot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ALEX:Thesis (1-30-2014):Figures:Plot4.png"/>
                    <pic:cNvPicPr>
                      <a:picLocks noChangeAspect="1" noChangeArrowheads="1"/>
                    </pic:cNvPicPr>
                  </pic:nvPicPr>
                  <pic:blipFill rotWithShape="1">
                    <a:blip r:embed="rId128">
                      <a:extLst>
                        <a:ext uri="{28A0092B-C50C-407E-A947-70E740481C1C}">
                          <a14:useLocalDpi xmlns:a14="http://schemas.microsoft.com/office/drawing/2010/main" val="0"/>
                        </a:ext>
                      </a:extLst>
                    </a:blip>
                    <a:srcRect l="6930" t="4702" r="8554"/>
                    <a:stretch/>
                  </pic:blipFill>
                  <pic:spPr bwMode="auto">
                    <a:xfrm>
                      <a:off x="0" y="0"/>
                      <a:ext cx="5898057" cy="3429876"/>
                    </a:xfrm>
                    <a:prstGeom prst="rect">
                      <a:avLst/>
                    </a:prstGeom>
                    <a:noFill/>
                    <a:ln>
                      <a:noFill/>
                    </a:ln>
                    <a:extLst>
                      <a:ext uri="{53640926-AAD7-44d8-BBD7-CCE9431645EC}">
                        <a14:shadowObscured xmlns:a14="http://schemas.microsoft.com/office/drawing/2010/main"/>
                      </a:ext>
                    </a:extLst>
                  </pic:spPr>
                </pic:pic>
              </a:graphicData>
            </a:graphic>
          </wp:inline>
        </w:drawing>
      </w:r>
    </w:p>
    <w:p w14:paraId="3EF720F2" w14:textId="48F3B84A" w:rsidR="00285470" w:rsidRDefault="00285470" w:rsidP="00167AA6">
      <w:pPr>
        <w:jc w:val="both"/>
      </w:pPr>
      <w:r>
        <w:rPr>
          <w:b/>
        </w:rPr>
        <w:t xml:space="preserve">Figure 4.1.4 </w:t>
      </w:r>
      <w:r w:rsidR="00EA7275">
        <w:t>Comparison of the LCSR response data from a standard 24AWG Type-K TC with its leads exposed with a first-order model.</w:t>
      </w:r>
    </w:p>
    <w:p w14:paraId="770BB4C9" w14:textId="3B958AC7" w:rsidR="00E84551" w:rsidRPr="00285470" w:rsidRDefault="00E84551" w:rsidP="003379EB">
      <w:pPr>
        <w:spacing w:line="360" w:lineRule="auto"/>
        <w:jc w:val="both"/>
      </w:pPr>
      <w:r>
        <w:rPr>
          <w:noProof/>
        </w:rPr>
        <w:drawing>
          <wp:inline distT="0" distB="0" distL="0" distR="0" wp14:anchorId="732146D8" wp14:editId="0423A1B5">
            <wp:extent cx="5818505" cy="3360855"/>
            <wp:effectExtent l="0" t="0" r="0" b="0"/>
            <wp:docPr id="18" name="Picture 18" descr="ALEX:Thesis (1-30-2014):Figures:Plot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ALEX:Thesis (1-30-2014):Figures:Plot5.png"/>
                    <pic:cNvPicPr>
                      <a:picLocks noChangeAspect="1" noChangeArrowheads="1"/>
                    </pic:cNvPicPr>
                  </pic:nvPicPr>
                  <pic:blipFill rotWithShape="1">
                    <a:blip r:embed="rId129">
                      <a:extLst>
                        <a:ext uri="{28A0092B-C50C-407E-A947-70E740481C1C}">
                          <a14:useLocalDpi xmlns:a14="http://schemas.microsoft.com/office/drawing/2010/main" val="0"/>
                        </a:ext>
                      </a:extLst>
                    </a:blip>
                    <a:srcRect l="7274" t="5709" r="8537"/>
                    <a:stretch/>
                  </pic:blipFill>
                  <pic:spPr bwMode="auto">
                    <a:xfrm>
                      <a:off x="0" y="0"/>
                      <a:ext cx="5820721" cy="3362135"/>
                    </a:xfrm>
                    <a:prstGeom prst="rect">
                      <a:avLst/>
                    </a:prstGeom>
                    <a:noFill/>
                    <a:ln>
                      <a:noFill/>
                    </a:ln>
                    <a:extLst>
                      <a:ext uri="{53640926-AAD7-44d8-BBD7-CCE9431645EC}">
                        <a14:shadowObscured xmlns:a14="http://schemas.microsoft.com/office/drawing/2010/main"/>
                      </a:ext>
                    </a:extLst>
                  </pic:spPr>
                </pic:pic>
              </a:graphicData>
            </a:graphic>
          </wp:inline>
        </w:drawing>
      </w:r>
    </w:p>
    <w:p w14:paraId="3021B40F" w14:textId="6FEBBA30" w:rsidR="00E84551" w:rsidRDefault="00E84551" w:rsidP="00167AA6">
      <w:pPr>
        <w:jc w:val="both"/>
      </w:pPr>
      <w:r>
        <w:rPr>
          <w:b/>
        </w:rPr>
        <w:t>Figure 4.1.5</w:t>
      </w:r>
      <w:r>
        <w:t xml:space="preserve"> </w:t>
      </w:r>
      <w:r w:rsidR="00EA7275">
        <w:t>Comparison of the LCSR response data from the K2 TC with its leads exposed with a first-order model.</w:t>
      </w:r>
    </w:p>
    <w:p w14:paraId="4D2BA47B" w14:textId="77777777" w:rsidR="00841980" w:rsidRDefault="00841980" w:rsidP="003E60D4"/>
    <w:p w14:paraId="29DAA95E" w14:textId="77777777" w:rsidR="009F7D02" w:rsidRDefault="009F7D02" w:rsidP="009F7D02">
      <w:pPr>
        <w:spacing w:line="360" w:lineRule="auto"/>
        <w:jc w:val="both"/>
      </w:pPr>
    </w:p>
    <w:p w14:paraId="257670BC" w14:textId="523C4047" w:rsidR="0031313C" w:rsidRDefault="009F7D02" w:rsidP="009F7D02">
      <w:pPr>
        <w:spacing w:line="360" w:lineRule="auto"/>
        <w:jc w:val="both"/>
      </w:pPr>
      <w:r>
        <w:t xml:space="preserve">For both </w:t>
      </w:r>
      <w:r w:rsidR="005D3673">
        <w:t>data sets, the plots show that the</w:t>
      </w:r>
      <w:r>
        <w:t xml:space="preserve"> first-order model </w:t>
      </w:r>
      <w:r w:rsidR="005D3673">
        <w:t xml:space="preserve">provides a very good approximation of the test data.  </w:t>
      </w:r>
      <w:r w:rsidR="002F00AF">
        <w:t>Figure 4.1.4 shows that t</w:t>
      </w:r>
      <w:r w:rsidR="005D3673">
        <w:t>he decay data of the standard 24AWG TC exhibits a weak axial conduction effect (</w:t>
      </w:r>
      <w:r w:rsidR="002F00AF">
        <w:t xml:space="preserve">slight </w:t>
      </w:r>
      <w:r w:rsidR="005D3673">
        <w:t xml:space="preserve">over prediction at early decay time and </w:t>
      </w:r>
      <w:r w:rsidR="002F00AF">
        <w:t xml:space="preserve">slight </w:t>
      </w:r>
      <w:r w:rsidR="005D3673">
        <w:t>under p</w:t>
      </w:r>
      <w:r w:rsidR="00E40475">
        <w:t>rediction at larger decay time)</w:t>
      </w:r>
      <w:r w:rsidR="002F00AF">
        <w:t>.</w:t>
      </w:r>
      <w:r w:rsidR="00C1455A">
        <w:t xml:space="preserve"> </w:t>
      </w:r>
      <w:r w:rsidR="00A376D5">
        <w:t>However, for the balanced-leads TC, Figure 4.1.5, the magnitude of over prediction and under prediction du</w:t>
      </w:r>
      <w:r w:rsidR="0031313C">
        <w:t>ring the decay period is</w:t>
      </w:r>
      <w:r w:rsidR="00A376D5">
        <w:t xml:space="preserve"> reduced which suggests that the axial conduction parameter is approximately zero (λ ≈ 0). </w:t>
      </w:r>
      <w:r w:rsidR="0031313C">
        <w:t>It can be stated that both data sets conform relatively well to the physics of a first-order model. It is interesting to note that the time constant of the standard thermocouple (</w:t>
      </w:r>
      <w:r w:rsidR="0031313C" w:rsidRPr="004D172B">
        <w:rPr>
          <w:i/>
        </w:rPr>
        <w:t>τ</w:t>
      </w:r>
      <w:r w:rsidR="0031313C">
        <w:rPr>
          <w:i/>
        </w:rPr>
        <w:t xml:space="preserve"> </w:t>
      </w:r>
      <w:r w:rsidR="0031313C">
        <w:t>= 2.86s) is larger than the time constant of the balanced-leads thermocouple (</w:t>
      </w:r>
      <w:r w:rsidR="0031313C" w:rsidRPr="004D172B">
        <w:rPr>
          <w:i/>
        </w:rPr>
        <w:t>τ</w:t>
      </w:r>
      <w:r w:rsidR="0031313C">
        <w:rPr>
          <w:i/>
        </w:rPr>
        <w:t xml:space="preserve"> = </w:t>
      </w:r>
      <w:r w:rsidR="0031313C">
        <w:t xml:space="preserve">2.41s). </w:t>
      </w:r>
      <w:r w:rsidR="00CE139E">
        <w:t>This is due to the fact that the standard 24 AWG TC bead is larger than the K2 TC bead (under identical test conditions, the larger TC bead will</w:t>
      </w:r>
      <w:r w:rsidR="002636AB">
        <w:t xml:space="preserve"> have a larger time constant). However, f</w:t>
      </w:r>
      <w:r w:rsidR="00CE139E">
        <w:t>or the covered leads case, the first-order model approximation resulted in a time constant of 6.95s for the standard thermocouple</w:t>
      </w:r>
      <w:r w:rsidR="00EA7275">
        <w:t>,</w:t>
      </w:r>
      <w:r w:rsidR="00CE139E">
        <w:t xml:space="preserve"> </w:t>
      </w:r>
      <w:r w:rsidR="002636AB">
        <w:t>which is smaller than the</w:t>
      </w:r>
      <w:r w:rsidR="00CE139E">
        <w:t xml:space="preserve"> time constant of 7.3s for the K2 thermocouple. </w:t>
      </w:r>
      <w:r w:rsidR="00EA7275">
        <w:t>This is contrary to the relative magnitudes obtained from the exposed test case. Recall that the covered leads test data sets do not conform to first-orde</w:t>
      </w:r>
      <w:r w:rsidR="00744164">
        <w:t>r model physics. Therefore, th</w:t>
      </w:r>
      <w:r w:rsidR="00EA7275">
        <w:t xml:space="preserve">e calculated “time constant” values merely represent the time at which the dimensionless temperature decay data equals 0.368. </w:t>
      </w:r>
    </w:p>
    <w:p w14:paraId="4BCF90D2" w14:textId="77777777" w:rsidR="0031313C" w:rsidRDefault="0031313C" w:rsidP="009F7D02">
      <w:pPr>
        <w:spacing w:line="360" w:lineRule="auto"/>
        <w:jc w:val="both"/>
      </w:pPr>
    </w:p>
    <w:p w14:paraId="2C440A81" w14:textId="6C6727F5" w:rsidR="005D3673" w:rsidRDefault="006275D8" w:rsidP="009F7D02">
      <w:pPr>
        <w:spacing w:line="360" w:lineRule="auto"/>
        <w:jc w:val="both"/>
      </w:pPr>
      <w:r>
        <w:t xml:space="preserve">For each data set, the difference between the decay data and its corresponding first-order model is calculated and denoted as residual, </w:t>
      </w:r>
      <m:oMath>
        <m:sSub>
          <m:sSubPr>
            <m:ctrlPr>
              <w:rPr>
                <w:rFonts w:ascii="Cambria Math" w:hAnsi="Cambria Math"/>
                <w:i/>
                <w:color w:val="111111"/>
                <w:shd w:val="clear" w:color="auto" w:fill="FEFEFE"/>
              </w:rPr>
            </m:ctrlPr>
          </m:sSubPr>
          <m:e>
            <m:r>
              <m:rPr>
                <m:scr m:val="fraktur"/>
              </m:rPr>
              <w:rPr>
                <w:rFonts w:ascii="Cambria Math" w:hAnsi="Cambria Math"/>
                <w:color w:val="111111"/>
                <w:shd w:val="clear" w:color="auto" w:fill="FEFEFE"/>
              </w:rPr>
              <m:t>R</m:t>
            </m:r>
          </m:e>
          <m:sub>
            <m:r>
              <m:rPr>
                <m:sty m:val="p"/>
              </m:rPr>
              <w:rPr>
                <w:rFonts w:ascii="Cambria Math"/>
                <w:color w:val="111111"/>
                <w:shd w:val="clear" w:color="auto" w:fill="FEFEFE"/>
              </w:rPr>
              <m:t>f</m:t>
            </m:r>
          </m:sub>
        </m:sSub>
      </m:oMath>
      <w:r>
        <w:t>. The calculated residuals are compared in Figure 4.1.6. In the early decay period (t &lt; 3s), t</w:t>
      </w:r>
      <w:r w:rsidR="005D3673">
        <w:t xml:space="preserve">he </w:t>
      </w:r>
      <w:r>
        <w:t>residual for the K2 TC is much smaller than the residual for the 24 AWG TC. This is the evidence that the attempt to construct a balanced-leads thermocouple has resulted in a smaller temperature difference between the K2 TC bead and its</w:t>
      </w:r>
      <w:r w:rsidR="00E356B6">
        <w:t xml:space="preserve"> leads. </w:t>
      </w:r>
      <w:r w:rsidR="005D3673">
        <w:t xml:space="preserve">This is to be expected. The assumption for a lumped system is that the system is at a uniform temperature at the beginning of the response. Recall from </w:t>
      </w:r>
      <w:r w:rsidR="005D3673" w:rsidRPr="008D5F5E">
        <w:t xml:space="preserve">Section 3.2 </w:t>
      </w:r>
      <w:r w:rsidR="008D5F5E" w:rsidRPr="008D5F5E">
        <w:t>(</w:t>
      </w:r>
      <w:r w:rsidR="008D5F5E">
        <w:t>Table 3.2.1</w:t>
      </w:r>
      <w:r w:rsidR="008D5F5E" w:rsidRPr="008D5F5E">
        <w:t>)</w:t>
      </w:r>
      <w:r w:rsidR="008D5F5E">
        <w:t xml:space="preserve"> </w:t>
      </w:r>
      <w:r w:rsidR="005D3673">
        <w:t xml:space="preserve">that TC K2’s leads and bead </w:t>
      </w:r>
      <w:r w:rsidR="00375B72">
        <w:t>experience almost</w:t>
      </w:r>
      <w:r w:rsidR="005D3673">
        <w:t xml:space="preserve"> the same temperature</w:t>
      </w:r>
      <w:r w:rsidR="00375B72">
        <w:t xml:space="preserve"> rise</w:t>
      </w:r>
      <w:r w:rsidR="005D3673">
        <w:t xml:space="preserve"> while the 24AW</w:t>
      </w:r>
      <w:r w:rsidR="00375B72">
        <w:t>G TC’s chromel lead experiences</w:t>
      </w:r>
      <w:r w:rsidR="005D3673">
        <w:t xml:space="preserve"> more than 2.7 times higher </w:t>
      </w:r>
      <w:r w:rsidR="00375B72">
        <w:t xml:space="preserve">temperature rise </w:t>
      </w:r>
      <w:r w:rsidR="005D3673">
        <w:t>than the alum</w:t>
      </w:r>
      <w:r w:rsidR="00375B72">
        <w:t>el lead</w:t>
      </w:r>
      <w:r w:rsidR="005D3673">
        <w:t xml:space="preserve">. </w:t>
      </w:r>
    </w:p>
    <w:p w14:paraId="1E51CE10" w14:textId="77777777" w:rsidR="00841980" w:rsidRDefault="00841980" w:rsidP="003E60D4"/>
    <w:p w14:paraId="75E40CB5" w14:textId="77777777" w:rsidR="00841980" w:rsidRDefault="00841980" w:rsidP="003E60D4"/>
    <w:p w14:paraId="26785325" w14:textId="6557574C" w:rsidR="00E06963" w:rsidRDefault="00E06963" w:rsidP="003E60D4">
      <w:r>
        <w:rPr>
          <w:noProof/>
        </w:rPr>
        <w:drawing>
          <wp:inline distT="0" distB="0" distL="0" distR="0" wp14:anchorId="40B344BB" wp14:editId="04F14A8C">
            <wp:extent cx="5937250" cy="3217210"/>
            <wp:effectExtent l="0" t="0" r="6350" b="8890"/>
            <wp:docPr id="19" name="Picture 19" descr="ALEX:Thesis (1-30-2014):Figures:Plot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ALEX:Thesis (1-30-2014):Figures:Plot6.png"/>
                    <pic:cNvPicPr>
                      <a:picLocks noChangeAspect="1" noChangeArrowheads="1"/>
                    </pic:cNvPicPr>
                  </pic:nvPicPr>
                  <pic:blipFill rotWithShape="1">
                    <a:blip r:embed="rId130">
                      <a:extLst>
                        <a:ext uri="{28A0092B-C50C-407E-A947-70E740481C1C}">
                          <a14:useLocalDpi xmlns:a14="http://schemas.microsoft.com/office/drawing/2010/main" val="0"/>
                        </a:ext>
                      </a:extLst>
                    </a:blip>
                    <a:srcRect l="1559" t="5373" r="8378"/>
                    <a:stretch/>
                  </pic:blipFill>
                  <pic:spPr bwMode="auto">
                    <a:xfrm>
                      <a:off x="0" y="0"/>
                      <a:ext cx="5937250" cy="3217210"/>
                    </a:xfrm>
                    <a:prstGeom prst="rect">
                      <a:avLst/>
                    </a:prstGeom>
                    <a:noFill/>
                    <a:ln>
                      <a:noFill/>
                    </a:ln>
                    <a:extLst>
                      <a:ext uri="{53640926-AAD7-44d8-BBD7-CCE9431645EC}">
                        <a14:shadowObscured xmlns:a14="http://schemas.microsoft.com/office/drawing/2010/main"/>
                      </a:ext>
                    </a:extLst>
                  </pic:spPr>
                </pic:pic>
              </a:graphicData>
            </a:graphic>
          </wp:inline>
        </w:drawing>
      </w:r>
    </w:p>
    <w:p w14:paraId="4C74C43C" w14:textId="77777777" w:rsidR="00E356B6" w:rsidRDefault="00E356B6" w:rsidP="003E60D4">
      <w:pPr>
        <w:rPr>
          <w:b/>
        </w:rPr>
      </w:pPr>
    </w:p>
    <w:p w14:paraId="711884E0" w14:textId="34FDFAD1" w:rsidR="00177BDC" w:rsidRDefault="00E06963" w:rsidP="003E60D4">
      <w:r>
        <w:rPr>
          <w:b/>
        </w:rPr>
        <w:t xml:space="preserve">Figure 4.1.6 </w:t>
      </w:r>
      <w:r w:rsidR="00CC173A">
        <w:t>Comparison of the residual plots of the standard 24AWG TC and the K2 TC test data. The residual represents the difference between the exposed leads test data and the first-order model.</w:t>
      </w:r>
    </w:p>
    <w:p w14:paraId="06E64E73" w14:textId="77777777" w:rsidR="00167AA6" w:rsidRDefault="00167AA6" w:rsidP="003E60D4"/>
    <w:p w14:paraId="37C58625" w14:textId="77777777" w:rsidR="006218D6" w:rsidRDefault="006218D6" w:rsidP="003E60D4"/>
    <w:p w14:paraId="22E7B355" w14:textId="77777777" w:rsidR="006218D6" w:rsidRDefault="006218D6" w:rsidP="003E60D4"/>
    <w:p w14:paraId="178E98DE" w14:textId="548B348B" w:rsidR="00E613DF" w:rsidRPr="00E613DF" w:rsidRDefault="00E613DF" w:rsidP="00177BDC">
      <w:pPr>
        <w:spacing w:line="360" w:lineRule="auto"/>
        <w:jc w:val="both"/>
        <w:rPr>
          <w:b/>
        </w:rPr>
      </w:pPr>
      <w:r>
        <w:rPr>
          <w:b/>
        </w:rPr>
        <w:t>4.2 Full Model Data Characterization</w:t>
      </w:r>
    </w:p>
    <w:p w14:paraId="326801EB" w14:textId="60AB8D22" w:rsidR="00945502" w:rsidRDefault="00940C05" w:rsidP="00177BDC">
      <w:pPr>
        <w:spacing w:line="360" w:lineRule="auto"/>
        <w:jc w:val="both"/>
      </w:pPr>
      <w:r>
        <w:t xml:space="preserve">The full model developed for the purpose of characterizing in-situ thermocouples may be applied to a thermocouple regardless of the exposure of its lead wires. </w:t>
      </w:r>
      <w:r w:rsidR="0060331A">
        <w:t>Figure 4.2.1</w:t>
      </w:r>
      <w:r w:rsidR="00744164">
        <w:t xml:space="preserve"> compares the covered leads 24 AWG test data with the full model. The response characterization parameters of this data set are: τ</w:t>
      </w:r>
      <w:r w:rsidR="00744164">
        <w:rPr>
          <w:sz w:val="20"/>
          <w:szCs w:val="20"/>
          <w:vertAlign w:val="subscript"/>
        </w:rPr>
        <w:t>0</w:t>
      </w:r>
      <w:r w:rsidR="00744164">
        <w:t xml:space="preserve"> = 2.69s, τ</w:t>
      </w:r>
      <w:r w:rsidR="00744164">
        <w:rPr>
          <w:vertAlign w:val="subscript"/>
        </w:rPr>
        <w:t>max</w:t>
      </w:r>
      <w:r w:rsidR="00744164">
        <w:t xml:space="preserve"> = 9.54s, λ = 1.40 s</w:t>
      </w:r>
      <w:r w:rsidR="00744164">
        <w:rPr>
          <w:vertAlign w:val="superscript"/>
        </w:rPr>
        <w:t>1/2</w:t>
      </w:r>
      <w:r w:rsidR="00744164">
        <w:t>, t</w:t>
      </w:r>
      <w:r w:rsidR="00744164">
        <w:rPr>
          <w:vertAlign w:val="subscript"/>
        </w:rPr>
        <w:t>cr</w:t>
      </w:r>
      <w:r w:rsidR="00744164">
        <w:t xml:space="preserve"> = 6.00s</w:t>
      </w:r>
      <w:r w:rsidR="007C069C">
        <w:t xml:space="preserve">. </w:t>
      </w:r>
      <w:r w:rsidR="00023A87">
        <w:t>To demonstrate the axial conduction lead effect, the TC decay as predicted by the full model for τ</w:t>
      </w:r>
      <w:r w:rsidR="00023A87">
        <w:rPr>
          <w:sz w:val="20"/>
          <w:szCs w:val="20"/>
          <w:vertAlign w:val="subscript"/>
        </w:rPr>
        <w:t>0</w:t>
      </w:r>
      <w:r w:rsidR="00023A87">
        <w:t xml:space="preserve"> = 2.69s and λ = 0 (which reduces to a first-order mode</w:t>
      </w:r>
      <w:r w:rsidR="0060331A">
        <w:t>l) is also plotted in Figure 4.2.1</w:t>
      </w:r>
      <w:r w:rsidR="00023A87">
        <w:t xml:space="preserve">. </w:t>
      </w:r>
      <w:r w:rsidR="0060331A">
        <w:t>Figure 4.2.2</w:t>
      </w:r>
      <w:r w:rsidR="007C069C">
        <w:t xml:space="preserve"> compares the covered leads K2 test data with the full model. The response characterization parameters of this data set are: τ</w:t>
      </w:r>
      <w:r w:rsidR="007C069C">
        <w:rPr>
          <w:sz w:val="20"/>
          <w:szCs w:val="20"/>
          <w:vertAlign w:val="subscript"/>
        </w:rPr>
        <w:t>0</w:t>
      </w:r>
      <w:r w:rsidR="007C069C">
        <w:t xml:space="preserve"> = 2.47s, τ</w:t>
      </w:r>
      <w:r w:rsidR="007C069C">
        <w:rPr>
          <w:vertAlign w:val="subscript"/>
        </w:rPr>
        <w:t>max</w:t>
      </w:r>
      <w:r w:rsidR="007C069C">
        <w:t xml:space="preserve"> = 9.67s, λ = 1.57 s</w:t>
      </w:r>
      <w:r w:rsidR="007C069C">
        <w:rPr>
          <w:vertAlign w:val="superscript"/>
        </w:rPr>
        <w:t>1/2</w:t>
      </w:r>
      <w:r w:rsidR="007C069C">
        <w:t>, t</w:t>
      </w:r>
      <w:r w:rsidR="007C069C">
        <w:rPr>
          <w:vertAlign w:val="subscript"/>
        </w:rPr>
        <w:t>cr</w:t>
      </w:r>
      <w:r w:rsidR="007C069C">
        <w:t xml:space="preserve"> = 5.70s.</w:t>
      </w:r>
      <w:r w:rsidR="00023A87" w:rsidRPr="00023A87">
        <w:t xml:space="preserve"> </w:t>
      </w:r>
      <w:r w:rsidR="00023A87">
        <w:t>To demonstrate the axial conduction lead effect</w:t>
      </w:r>
      <w:r w:rsidR="00945502">
        <w:t xml:space="preserve"> for the K2 TC</w:t>
      </w:r>
      <w:r w:rsidR="00023A87">
        <w:t>, the TC decay as predicted by the full model for τ</w:t>
      </w:r>
      <w:r w:rsidR="00023A87">
        <w:rPr>
          <w:sz w:val="20"/>
          <w:szCs w:val="20"/>
          <w:vertAlign w:val="subscript"/>
        </w:rPr>
        <w:t>0</w:t>
      </w:r>
      <w:r w:rsidR="00023A87">
        <w:t xml:space="preserve"> = 2.47s and λ = 0 (which reduces to a first-order model) is also plotted</w:t>
      </w:r>
      <w:r w:rsidR="0060331A">
        <w:t xml:space="preserve"> in Figure 4.2.2.</w:t>
      </w:r>
      <w:r w:rsidR="00945502">
        <w:t xml:space="preserve"> Again, it is observed that the calculated τ</w:t>
      </w:r>
      <w:r w:rsidR="00945502">
        <w:rPr>
          <w:sz w:val="20"/>
          <w:szCs w:val="20"/>
          <w:vertAlign w:val="subscript"/>
        </w:rPr>
        <w:t>0</w:t>
      </w:r>
      <w:r w:rsidR="00945502">
        <w:rPr>
          <w:sz w:val="20"/>
          <w:szCs w:val="20"/>
        </w:rPr>
        <w:t xml:space="preserve"> </w:t>
      </w:r>
      <w:r w:rsidR="00945502">
        <w:t xml:space="preserve">value for the standard 24 AWG TC (2.69s) is larger than the calculated that of the K2 TC (2.47s). </w:t>
      </w:r>
      <w:r w:rsidR="00E964B6">
        <w:t>This further reinforces the fact that τ</w:t>
      </w:r>
      <w:r w:rsidR="00E964B6">
        <w:rPr>
          <w:sz w:val="20"/>
          <w:szCs w:val="20"/>
          <w:vertAlign w:val="subscript"/>
        </w:rPr>
        <w:t>0</w:t>
      </w:r>
      <w:r w:rsidR="00E964B6">
        <w:t xml:space="preserve"> is an intrinsic property of the thermocouple.   </w:t>
      </w:r>
    </w:p>
    <w:p w14:paraId="1F52AB7B" w14:textId="77777777" w:rsidR="00744164" w:rsidRDefault="00744164" w:rsidP="00177BDC">
      <w:pPr>
        <w:spacing w:line="360" w:lineRule="auto"/>
        <w:jc w:val="both"/>
      </w:pPr>
    </w:p>
    <w:p w14:paraId="3EBEF1D3" w14:textId="43B2CDFB" w:rsidR="00940C05" w:rsidRDefault="00A537E6" w:rsidP="00177BDC">
      <w:pPr>
        <w:spacing w:line="360" w:lineRule="auto"/>
        <w:jc w:val="both"/>
      </w:pPr>
      <w:r>
        <w:rPr>
          <w:noProof/>
        </w:rPr>
        <w:drawing>
          <wp:inline distT="0" distB="0" distL="0" distR="0" wp14:anchorId="5C59C1CE" wp14:editId="2F14CEDB">
            <wp:extent cx="5832864" cy="3330759"/>
            <wp:effectExtent l="0" t="0" r="952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833815" cy="3331302"/>
                    </a:xfrm>
                    <a:prstGeom prst="rect">
                      <a:avLst/>
                    </a:prstGeom>
                    <a:noFill/>
                    <a:ln>
                      <a:noFill/>
                    </a:ln>
                  </pic:spPr>
                </pic:pic>
              </a:graphicData>
            </a:graphic>
          </wp:inline>
        </w:drawing>
      </w:r>
    </w:p>
    <w:p w14:paraId="553BE258" w14:textId="2275A937" w:rsidR="00CF61AB" w:rsidRPr="005B6B1D" w:rsidRDefault="0060331A" w:rsidP="00167AA6">
      <w:pPr>
        <w:jc w:val="both"/>
      </w:pPr>
      <w:r>
        <w:rPr>
          <w:b/>
        </w:rPr>
        <w:t>Figure 4.2</w:t>
      </w:r>
      <w:r w:rsidR="00AF420F">
        <w:rPr>
          <w:b/>
        </w:rPr>
        <w:t>.</w:t>
      </w:r>
      <w:r>
        <w:rPr>
          <w:b/>
        </w:rPr>
        <w:t>1</w:t>
      </w:r>
      <w:r w:rsidR="00AF420F">
        <w:t xml:space="preserve"> </w:t>
      </w:r>
      <w:r w:rsidR="00E964B6">
        <w:t>Comparison of the covered leads LCSR response data for the</w:t>
      </w:r>
      <w:r w:rsidR="00AF420F">
        <w:t xml:space="preserve"> 24</w:t>
      </w:r>
      <w:r w:rsidR="00E964B6">
        <w:t xml:space="preserve"> </w:t>
      </w:r>
      <w:r w:rsidR="00AF420F">
        <w:t xml:space="preserve">AWG TC </w:t>
      </w:r>
      <w:r w:rsidR="00E964B6">
        <w:t>with t</w:t>
      </w:r>
      <w:r w:rsidR="00AF420F">
        <w:t>he full model and</w:t>
      </w:r>
      <w:r w:rsidR="00E964B6">
        <w:t xml:space="preserve"> the first-</w:t>
      </w:r>
      <w:r w:rsidR="00AF420F">
        <w:t>order model for τ</w:t>
      </w:r>
      <w:r w:rsidR="00AF420F">
        <w:rPr>
          <w:vertAlign w:val="subscript"/>
        </w:rPr>
        <w:t>0</w:t>
      </w:r>
      <w:r w:rsidR="00E964B6">
        <w:t xml:space="preserve"> = 2.69s.</w:t>
      </w:r>
    </w:p>
    <w:p w14:paraId="3F17450F" w14:textId="0AECCBAB" w:rsidR="00AF420F" w:rsidRDefault="00A537E6" w:rsidP="00AF420F">
      <w:pPr>
        <w:spacing w:line="360" w:lineRule="auto"/>
        <w:jc w:val="both"/>
      </w:pPr>
      <w:r>
        <w:rPr>
          <w:noProof/>
        </w:rPr>
        <w:drawing>
          <wp:inline distT="0" distB="0" distL="0" distR="0" wp14:anchorId="263C9B01" wp14:editId="3E57C163">
            <wp:extent cx="5818505" cy="3350211"/>
            <wp:effectExtent l="0" t="0" r="0" b="317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818886" cy="3350430"/>
                    </a:xfrm>
                    <a:prstGeom prst="rect">
                      <a:avLst/>
                    </a:prstGeom>
                    <a:noFill/>
                    <a:ln>
                      <a:noFill/>
                    </a:ln>
                  </pic:spPr>
                </pic:pic>
              </a:graphicData>
            </a:graphic>
          </wp:inline>
        </w:drawing>
      </w:r>
    </w:p>
    <w:p w14:paraId="139E6DCD" w14:textId="39579A78" w:rsidR="00CF61AB" w:rsidRDefault="0060331A" w:rsidP="00167AA6">
      <w:pPr>
        <w:jc w:val="both"/>
      </w:pPr>
      <w:r>
        <w:rPr>
          <w:b/>
        </w:rPr>
        <w:t>Figure 4.2</w:t>
      </w:r>
      <w:r w:rsidR="00CF61AB">
        <w:rPr>
          <w:b/>
        </w:rPr>
        <w:t>.</w:t>
      </w:r>
      <w:r>
        <w:rPr>
          <w:b/>
        </w:rPr>
        <w:t>2</w:t>
      </w:r>
      <w:r w:rsidR="00CF61AB">
        <w:t xml:space="preserve"> </w:t>
      </w:r>
      <w:r w:rsidR="00E964B6">
        <w:t>Comparison of the covered leads LCSR response data for the K2 TC with the full model and the first-order model for τ</w:t>
      </w:r>
      <w:r w:rsidR="00E964B6">
        <w:rPr>
          <w:vertAlign w:val="subscript"/>
        </w:rPr>
        <w:t>0</w:t>
      </w:r>
      <w:r w:rsidR="00E964B6">
        <w:t xml:space="preserve"> = 2.47s.</w:t>
      </w:r>
    </w:p>
    <w:p w14:paraId="39A85EE3" w14:textId="77777777" w:rsidR="005B6B1D" w:rsidRDefault="005B6B1D" w:rsidP="00CF61AB">
      <w:pPr>
        <w:spacing w:line="360" w:lineRule="auto"/>
        <w:jc w:val="both"/>
      </w:pPr>
    </w:p>
    <w:p w14:paraId="44F72870" w14:textId="02777EC9" w:rsidR="005B6B1D" w:rsidRDefault="005B6B1D" w:rsidP="005B6B1D">
      <w:pPr>
        <w:spacing w:line="360" w:lineRule="auto"/>
        <w:jc w:val="both"/>
      </w:pPr>
      <w:r>
        <w:t xml:space="preserve">For each data set, the difference between the decay data and its corresponding full model is calculated and denoted as residual, </w:t>
      </w:r>
      <m:oMath>
        <m:r>
          <m:rPr>
            <m:scr m:val="fraktur"/>
          </m:rPr>
          <w:rPr>
            <w:rFonts w:ascii="Cambria Math" w:hAnsi="Cambria Math"/>
            <w:color w:val="111111"/>
            <w:shd w:val="clear" w:color="auto" w:fill="FEFEFE"/>
          </w:rPr>
          <m:t>R</m:t>
        </m:r>
      </m:oMath>
      <w:r>
        <w:rPr>
          <w:color w:val="111111"/>
          <w:shd w:val="clear" w:color="auto" w:fill="FEFEFE"/>
        </w:rPr>
        <w:t xml:space="preserve">. </w:t>
      </w:r>
      <w:r>
        <w:t>The calculated residu</w:t>
      </w:r>
      <w:r w:rsidR="0060331A">
        <w:t>als are compared in Figure 4.2.3</w:t>
      </w:r>
      <w:r>
        <w:t>. The magnitudes of the mean of the residual and standard deviation of the residual for the K2 TC are slightly less than those for the standard 24 AWG TC.</w:t>
      </w:r>
    </w:p>
    <w:p w14:paraId="2AA8AD07" w14:textId="77777777" w:rsidR="005B6B1D" w:rsidRDefault="005B6B1D" w:rsidP="005B6B1D">
      <w:pPr>
        <w:spacing w:line="360" w:lineRule="auto"/>
        <w:jc w:val="both"/>
      </w:pPr>
    </w:p>
    <w:p w14:paraId="0C7AD7E0" w14:textId="346D72B3" w:rsidR="005B6B1D" w:rsidRPr="005B6B1D" w:rsidRDefault="0060331A" w:rsidP="00CF61AB">
      <w:pPr>
        <w:spacing w:line="360" w:lineRule="auto"/>
        <w:jc w:val="both"/>
      </w:pPr>
      <w:r>
        <w:t>Figure 4.2</w:t>
      </w:r>
      <w:r w:rsidR="005B6B1D">
        <w:t>.</w:t>
      </w:r>
      <w:r>
        <w:t>4</w:t>
      </w:r>
      <w:r w:rsidR="005B6B1D">
        <w:t xml:space="preserve"> compares the exposed leads 24 AWG test data with the full model. The response characterization parameters of this data set are: τ</w:t>
      </w:r>
      <w:r w:rsidR="005B6B1D">
        <w:rPr>
          <w:sz w:val="20"/>
          <w:szCs w:val="20"/>
          <w:vertAlign w:val="subscript"/>
        </w:rPr>
        <w:t>0</w:t>
      </w:r>
      <w:r w:rsidR="005B6B1D">
        <w:t xml:space="preserve"> = 2.32s, τ</w:t>
      </w:r>
      <w:r w:rsidR="005B6B1D">
        <w:rPr>
          <w:vertAlign w:val="subscript"/>
        </w:rPr>
        <w:t>max</w:t>
      </w:r>
      <w:r w:rsidR="005B6B1D">
        <w:t xml:space="preserve"> = 3.10s, λ = 0.27 s</w:t>
      </w:r>
      <w:r w:rsidR="005B6B1D">
        <w:rPr>
          <w:vertAlign w:val="superscript"/>
        </w:rPr>
        <w:t>1/2</w:t>
      </w:r>
      <w:r w:rsidR="005B6B1D">
        <w:t>, t</w:t>
      </w:r>
      <w:r w:rsidR="005B6B1D">
        <w:rPr>
          <w:vertAlign w:val="subscript"/>
        </w:rPr>
        <w:t>cr</w:t>
      </w:r>
      <w:r w:rsidR="005B6B1D">
        <w:t xml:space="preserve"> = 2.00s. To demonstrate the axial conduction lead effect, the TC decay as predicted by the full model for τ</w:t>
      </w:r>
      <w:r w:rsidR="005B6B1D">
        <w:rPr>
          <w:sz w:val="20"/>
          <w:szCs w:val="20"/>
          <w:vertAlign w:val="subscript"/>
        </w:rPr>
        <w:t>0</w:t>
      </w:r>
      <w:r w:rsidR="005B6B1D">
        <w:t xml:space="preserve"> = 2.32s and λ = 0 (which reduces to a first-order model)</w:t>
      </w:r>
      <w:r>
        <w:t xml:space="preserve"> is also plotted in Figure 4.2.4</w:t>
      </w:r>
      <w:r w:rsidR="005B6B1D">
        <w:t>. In contrast</w:t>
      </w:r>
      <w:r w:rsidR="00973EC8">
        <w:t xml:space="preserve"> to th</w:t>
      </w:r>
      <w:r>
        <w:t>e covered leads case (Figure 4.2.1</w:t>
      </w:r>
      <w:r w:rsidR="00973EC8">
        <w:t>), the data set exhibits even better agreement with the full model.  The axial conduction lead parameter for the exposed case (λ = 0.27 s</w:t>
      </w:r>
      <w:r w:rsidR="00973EC8">
        <w:rPr>
          <w:vertAlign w:val="superscript"/>
        </w:rPr>
        <w:t>1/2</w:t>
      </w:r>
      <w:r w:rsidR="00973EC8">
        <w:t>) is significantly lower than that for the covered</w:t>
      </w:r>
      <w:r w:rsidR="00921204">
        <w:t xml:space="preserve"> leads</w:t>
      </w:r>
      <w:r w:rsidR="00973EC8">
        <w:t xml:space="preserve"> case (λ = 1.40 s</w:t>
      </w:r>
      <w:r w:rsidR="00973EC8">
        <w:rPr>
          <w:vertAlign w:val="superscript"/>
        </w:rPr>
        <w:t>1/2</w:t>
      </w:r>
      <w:r w:rsidR="00973EC8">
        <w:t>)</w:t>
      </w:r>
      <w:r w:rsidR="00921204">
        <w:t xml:space="preserve">. </w:t>
      </w:r>
    </w:p>
    <w:p w14:paraId="3FE71270" w14:textId="7F5D85F2" w:rsidR="00CF61AB" w:rsidRDefault="00CF61AB" w:rsidP="005B6B1D">
      <w:pPr>
        <w:spacing w:line="360" w:lineRule="auto"/>
        <w:jc w:val="center"/>
        <w:rPr>
          <w:vertAlign w:val="subscript"/>
        </w:rPr>
      </w:pPr>
      <w:r>
        <w:rPr>
          <w:noProof/>
          <w:vertAlign w:val="subscript"/>
        </w:rPr>
        <w:drawing>
          <wp:inline distT="0" distB="0" distL="0" distR="0" wp14:anchorId="5E3E0FC7" wp14:editId="101291C5">
            <wp:extent cx="5799847" cy="3246755"/>
            <wp:effectExtent l="0" t="0" r="0" b="4445"/>
            <wp:docPr id="22" name="Picture 22" descr="ALEX:Thesis (1-30-2014):Figures:Plot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ALEX:Thesis (1-30-2014):Figures:Plot9.png"/>
                    <pic:cNvPicPr>
                      <a:picLocks noChangeAspect="1" noChangeArrowheads="1"/>
                    </pic:cNvPicPr>
                  </pic:nvPicPr>
                  <pic:blipFill rotWithShape="1">
                    <a:blip r:embed="rId133">
                      <a:extLst>
                        <a:ext uri="{28A0092B-C50C-407E-A947-70E740481C1C}">
                          <a14:useLocalDpi xmlns:a14="http://schemas.microsoft.com/office/drawing/2010/main" val="0"/>
                        </a:ext>
                      </a:extLst>
                    </a:blip>
                    <a:srcRect l="3464" t="5039" r="9077"/>
                    <a:stretch/>
                  </pic:blipFill>
                  <pic:spPr bwMode="auto">
                    <a:xfrm>
                      <a:off x="0" y="0"/>
                      <a:ext cx="5800854" cy="3247319"/>
                    </a:xfrm>
                    <a:prstGeom prst="rect">
                      <a:avLst/>
                    </a:prstGeom>
                    <a:noFill/>
                    <a:ln>
                      <a:noFill/>
                    </a:ln>
                    <a:extLst>
                      <a:ext uri="{53640926-AAD7-44d8-BBD7-CCE9431645EC}">
                        <a14:shadowObscured xmlns:a14="http://schemas.microsoft.com/office/drawing/2010/main"/>
                      </a:ext>
                    </a:extLst>
                  </pic:spPr>
                </pic:pic>
              </a:graphicData>
            </a:graphic>
          </wp:inline>
        </w:drawing>
      </w:r>
    </w:p>
    <w:p w14:paraId="711A6B29" w14:textId="14104E0C" w:rsidR="00E06963" w:rsidRDefault="0060331A" w:rsidP="005B6B1D">
      <w:pPr>
        <w:jc w:val="both"/>
      </w:pPr>
      <w:r>
        <w:rPr>
          <w:b/>
        </w:rPr>
        <w:t>Figure 4.2</w:t>
      </w:r>
      <w:r w:rsidR="00CF61AB">
        <w:rPr>
          <w:b/>
        </w:rPr>
        <w:t>.</w:t>
      </w:r>
      <w:r>
        <w:rPr>
          <w:b/>
        </w:rPr>
        <w:t>3</w:t>
      </w:r>
      <w:r w:rsidR="00CF61AB">
        <w:t xml:space="preserve"> </w:t>
      </w:r>
      <w:r w:rsidR="005B6B1D">
        <w:t>Comparison of the residual plots of the standard 24AWG TC and the K2 TC test data. The residual represents the difference between the covered leads test data and the full model.</w:t>
      </w:r>
    </w:p>
    <w:p w14:paraId="3710493A" w14:textId="77777777" w:rsidR="005B6B1D" w:rsidRDefault="005B6B1D" w:rsidP="005B6B1D">
      <w:pPr>
        <w:spacing w:line="360" w:lineRule="auto"/>
        <w:jc w:val="both"/>
      </w:pPr>
    </w:p>
    <w:p w14:paraId="1F7C98E5" w14:textId="0F28E447" w:rsidR="00CA0BD2" w:rsidRDefault="00A537E6" w:rsidP="00CA0BD2">
      <w:pPr>
        <w:jc w:val="center"/>
      </w:pPr>
      <w:r>
        <w:rPr>
          <w:noProof/>
        </w:rPr>
        <w:drawing>
          <wp:inline distT="0" distB="0" distL="0" distR="0" wp14:anchorId="2867A847" wp14:editId="146F4B03">
            <wp:extent cx="5789766" cy="3351777"/>
            <wp:effectExtent l="0" t="0" r="1905" b="127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rotWithShape="1">
                    <a:blip r:embed="rId134">
                      <a:extLst>
                        <a:ext uri="{28A0092B-C50C-407E-A947-70E740481C1C}">
                          <a14:useLocalDpi xmlns:a14="http://schemas.microsoft.com/office/drawing/2010/main" val="0"/>
                        </a:ext>
                      </a:extLst>
                    </a:blip>
                    <a:srcRect l="7052" t="4974" r="8310"/>
                    <a:stretch/>
                  </pic:blipFill>
                  <pic:spPr bwMode="auto">
                    <a:xfrm>
                      <a:off x="0" y="0"/>
                      <a:ext cx="5789766" cy="3351777"/>
                    </a:xfrm>
                    <a:prstGeom prst="rect">
                      <a:avLst/>
                    </a:prstGeom>
                    <a:noFill/>
                    <a:ln>
                      <a:noFill/>
                    </a:ln>
                    <a:extLst>
                      <a:ext uri="{53640926-AAD7-44d8-BBD7-CCE9431645EC}">
                        <a14:shadowObscured xmlns:a14="http://schemas.microsoft.com/office/drawing/2010/main"/>
                      </a:ext>
                    </a:extLst>
                  </pic:spPr>
                </pic:pic>
              </a:graphicData>
            </a:graphic>
          </wp:inline>
        </w:drawing>
      </w:r>
    </w:p>
    <w:p w14:paraId="0A025B9E" w14:textId="77777777" w:rsidR="00CA0BD2" w:rsidRDefault="00CA0BD2" w:rsidP="003E60D4"/>
    <w:p w14:paraId="7444B7FD" w14:textId="32A80E54" w:rsidR="00921204" w:rsidRDefault="0060331A" w:rsidP="00921204">
      <w:r>
        <w:rPr>
          <w:b/>
        </w:rPr>
        <w:t>Figure 4.2</w:t>
      </w:r>
      <w:r w:rsidR="00CA0BD2">
        <w:rPr>
          <w:b/>
        </w:rPr>
        <w:t>.</w:t>
      </w:r>
      <w:r>
        <w:rPr>
          <w:b/>
        </w:rPr>
        <w:t>4</w:t>
      </w:r>
      <w:r w:rsidR="0082331D">
        <w:rPr>
          <w:b/>
        </w:rPr>
        <w:t xml:space="preserve"> </w:t>
      </w:r>
      <w:r w:rsidR="005B6B1D">
        <w:t>Comparison of the exposed leads LCSR response data for the 24 AWG TC with the full model and the first-order model for τ</w:t>
      </w:r>
      <w:r w:rsidR="005B6B1D">
        <w:rPr>
          <w:vertAlign w:val="subscript"/>
        </w:rPr>
        <w:t>0</w:t>
      </w:r>
      <w:r w:rsidR="005B6B1D">
        <w:t xml:space="preserve"> = 2.32s.</w:t>
      </w:r>
    </w:p>
    <w:p w14:paraId="58D7F902" w14:textId="2169D214" w:rsidR="00921204" w:rsidRPr="005B6B1D" w:rsidRDefault="0060331A" w:rsidP="00921204">
      <w:pPr>
        <w:spacing w:line="360" w:lineRule="auto"/>
        <w:jc w:val="both"/>
      </w:pPr>
      <w:r>
        <w:t>Figure 4.2</w:t>
      </w:r>
      <w:r w:rsidR="00921204">
        <w:t>.</w:t>
      </w:r>
      <w:r>
        <w:t>5</w:t>
      </w:r>
      <w:r w:rsidR="00921204">
        <w:t xml:space="preserve"> compares the exposed leads K2 TC test data with the full model. The response characterization parameters of this data set are: τ</w:t>
      </w:r>
      <w:r w:rsidR="00921204">
        <w:rPr>
          <w:sz w:val="20"/>
          <w:szCs w:val="20"/>
          <w:vertAlign w:val="subscript"/>
        </w:rPr>
        <w:t>0</w:t>
      </w:r>
      <w:r w:rsidR="00921204">
        <w:t xml:space="preserve"> = 2.41s, τ</w:t>
      </w:r>
      <w:r w:rsidR="00921204">
        <w:rPr>
          <w:vertAlign w:val="subscript"/>
        </w:rPr>
        <w:t>max</w:t>
      </w:r>
      <w:r w:rsidR="00921204">
        <w:t xml:space="preserve"> = 2.43s, λ = 0.01 s</w:t>
      </w:r>
      <w:r w:rsidR="00921204">
        <w:rPr>
          <w:vertAlign w:val="superscript"/>
        </w:rPr>
        <w:t>1/2</w:t>
      </w:r>
      <w:r w:rsidR="00921204">
        <w:t>, t</w:t>
      </w:r>
      <w:r w:rsidR="00921204">
        <w:rPr>
          <w:vertAlign w:val="subscript"/>
        </w:rPr>
        <w:t>cr</w:t>
      </w:r>
      <w:r w:rsidR="00921204">
        <w:t xml:space="preserve"> = 4.00s. To demonstrate the minimal axial conduction lead effect, the TC decay as predicted by the full model for τ</w:t>
      </w:r>
      <w:r w:rsidR="00921204">
        <w:rPr>
          <w:sz w:val="20"/>
          <w:szCs w:val="20"/>
          <w:vertAlign w:val="subscript"/>
        </w:rPr>
        <w:t>0</w:t>
      </w:r>
      <w:r w:rsidR="00921204">
        <w:t xml:space="preserve"> = 2.41s and λ = 0 (which reduces to a first-order model) </w:t>
      </w:r>
      <w:r>
        <w:t>is also plotted in Figure 4.2.5</w:t>
      </w:r>
      <w:r w:rsidR="00921204">
        <w:t>. The data set exhibits excellent agreement with the full model.  The axial conduction lead parameter for the exposed case (λ = 0.01 s</w:t>
      </w:r>
      <w:r w:rsidR="00921204">
        <w:rPr>
          <w:vertAlign w:val="superscript"/>
        </w:rPr>
        <w:t>1/2</w:t>
      </w:r>
      <w:r w:rsidR="00921204">
        <w:t>) is significantly lower than that for the covered leads case (λ = 1.57 s</w:t>
      </w:r>
      <w:r w:rsidR="00921204">
        <w:rPr>
          <w:vertAlign w:val="superscript"/>
        </w:rPr>
        <w:t>1/2</w:t>
      </w:r>
      <w:r w:rsidR="00921204">
        <w:t xml:space="preserve">). </w:t>
      </w:r>
    </w:p>
    <w:p w14:paraId="19B32F60" w14:textId="77777777" w:rsidR="00882027" w:rsidRDefault="00882027" w:rsidP="00921204">
      <w:pPr>
        <w:spacing w:line="360" w:lineRule="auto"/>
        <w:jc w:val="both"/>
      </w:pPr>
    </w:p>
    <w:p w14:paraId="11A846BA" w14:textId="77777777" w:rsidR="008C1156" w:rsidRDefault="00921204" w:rsidP="008C1156">
      <w:pPr>
        <w:spacing w:line="360" w:lineRule="auto"/>
        <w:jc w:val="both"/>
      </w:pPr>
      <w:r>
        <w:t>It is significant to note that for the K2 thermocouple, the τ</w:t>
      </w:r>
      <w:r>
        <w:rPr>
          <w:sz w:val="20"/>
          <w:szCs w:val="20"/>
          <w:vertAlign w:val="subscript"/>
        </w:rPr>
        <w:t>0</w:t>
      </w:r>
      <w:r>
        <w:rPr>
          <w:sz w:val="20"/>
          <w:szCs w:val="20"/>
        </w:rPr>
        <w:t xml:space="preserve"> </w:t>
      </w:r>
      <w:r>
        <w:t>value for the covered case (τ</w:t>
      </w:r>
      <w:r>
        <w:rPr>
          <w:sz w:val="20"/>
          <w:szCs w:val="20"/>
          <w:vertAlign w:val="subscript"/>
        </w:rPr>
        <w:t>0</w:t>
      </w:r>
      <w:r>
        <w:t xml:space="preserve"> = 2.47s) is nearly the same as that for the exposed leads case (τ</w:t>
      </w:r>
      <w:r>
        <w:rPr>
          <w:sz w:val="20"/>
          <w:szCs w:val="20"/>
          <w:vertAlign w:val="subscript"/>
        </w:rPr>
        <w:t>0</w:t>
      </w:r>
      <w:r>
        <w:t xml:space="preserve"> = 2.41s). This agreement is further evidence that for the balanced-leads thermocouple, the analysis of the LCSR test decay data via the full model yields an intrinsic parameter of the thermocouple system. </w:t>
      </w:r>
      <w:r w:rsidR="008C1156">
        <w:t>However, for the 24 AWG thermocouple the τ</w:t>
      </w:r>
      <w:r w:rsidR="008C1156">
        <w:rPr>
          <w:sz w:val="20"/>
          <w:szCs w:val="20"/>
          <w:vertAlign w:val="subscript"/>
        </w:rPr>
        <w:t>0</w:t>
      </w:r>
      <w:r w:rsidR="008C1156">
        <w:rPr>
          <w:sz w:val="20"/>
          <w:szCs w:val="20"/>
        </w:rPr>
        <w:t xml:space="preserve"> </w:t>
      </w:r>
      <w:r w:rsidR="008C1156">
        <w:t>value for the covered case (τ</w:t>
      </w:r>
      <w:r w:rsidR="008C1156">
        <w:rPr>
          <w:sz w:val="20"/>
          <w:szCs w:val="20"/>
          <w:vertAlign w:val="subscript"/>
        </w:rPr>
        <w:t>0</w:t>
      </w:r>
      <w:r w:rsidR="008C1156">
        <w:t xml:space="preserve"> = 2.69s) is different from the exposed leads case (τ</w:t>
      </w:r>
      <w:r w:rsidR="008C1156">
        <w:rPr>
          <w:sz w:val="20"/>
          <w:szCs w:val="20"/>
          <w:vertAlign w:val="subscript"/>
        </w:rPr>
        <w:t>0</w:t>
      </w:r>
      <w:r w:rsidR="008C1156">
        <w:t xml:space="preserve"> = 2.32s), and the difference may not be attributed to data uncertainty. </w:t>
      </w:r>
    </w:p>
    <w:p w14:paraId="48C227D2" w14:textId="77777777" w:rsidR="005B6B1D" w:rsidRDefault="005B6B1D" w:rsidP="005B6B1D">
      <w:pPr>
        <w:spacing w:line="360" w:lineRule="auto"/>
        <w:jc w:val="both"/>
      </w:pPr>
    </w:p>
    <w:p w14:paraId="233CB0C4" w14:textId="04162DDC" w:rsidR="00194A3B" w:rsidRDefault="00A537E6" w:rsidP="00921204">
      <w:pPr>
        <w:spacing w:line="360" w:lineRule="auto"/>
        <w:jc w:val="both"/>
      </w:pPr>
      <w:r>
        <w:rPr>
          <w:noProof/>
        </w:rPr>
        <w:drawing>
          <wp:inline distT="0" distB="0" distL="0" distR="0" wp14:anchorId="45DD62DF" wp14:editId="74A8612F">
            <wp:extent cx="5943600" cy="343027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943600" cy="3430275"/>
                    </a:xfrm>
                    <a:prstGeom prst="rect">
                      <a:avLst/>
                    </a:prstGeom>
                    <a:noFill/>
                    <a:ln>
                      <a:noFill/>
                    </a:ln>
                  </pic:spPr>
                </pic:pic>
              </a:graphicData>
            </a:graphic>
          </wp:inline>
        </w:drawing>
      </w:r>
    </w:p>
    <w:p w14:paraId="7EB595B5" w14:textId="1B5ECC88" w:rsidR="005B6B1D" w:rsidRPr="009B4715" w:rsidRDefault="0060331A" w:rsidP="005B6B1D">
      <w:r>
        <w:rPr>
          <w:b/>
        </w:rPr>
        <w:t>Figure 4.2</w:t>
      </w:r>
      <w:r w:rsidR="005B6B1D">
        <w:rPr>
          <w:b/>
        </w:rPr>
        <w:t>.</w:t>
      </w:r>
      <w:r>
        <w:rPr>
          <w:b/>
        </w:rPr>
        <w:t>5</w:t>
      </w:r>
      <w:r w:rsidR="005B6B1D">
        <w:rPr>
          <w:b/>
        </w:rPr>
        <w:t xml:space="preserve"> </w:t>
      </w:r>
      <w:r w:rsidR="005B6B1D">
        <w:t>Comparison of the exposed leads LCSR response data for the K2 TC with the full model and the first-order model for τ</w:t>
      </w:r>
      <w:r w:rsidR="005B6B1D">
        <w:rPr>
          <w:vertAlign w:val="subscript"/>
        </w:rPr>
        <w:t>0</w:t>
      </w:r>
      <w:r w:rsidR="005B6B1D">
        <w:t xml:space="preserve"> = 2.41s.</w:t>
      </w:r>
    </w:p>
    <w:p w14:paraId="6A561735" w14:textId="5BEECB4B" w:rsidR="00194A3B" w:rsidRDefault="008C1156" w:rsidP="008C1156">
      <w:pPr>
        <w:spacing w:line="360" w:lineRule="auto"/>
        <w:jc w:val="both"/>
      </w:pPr>
      <w:r>
        <w:t xml:space="preserve">For each data set, the difference between the decay data and its corresponding full model is calculated and denoted as residual, </w:t>
      </w:r>
      <m:oMath>
        <m:r>
          <m:rPr>
            <m:scr m:val="fraktur"/>
          </m:rPr>
          <w:rPr>
            <w:rFonts w:ascii="Cambria Math" w:hAnsi="Cambria Math"/>
            <w:color w:val="111111"/>
            <w:shd w:val="clear" w:color="auto" w:fill="FEFEFE"/>
          </w:rPr>
          <m:t>R</m:t>
        </m:r>
      </m:oMath>
      <w:r>
        <w:rPr>
          <w:color w:val="111111"/>
          <w:shd w:val="clear" w:color="auto" w:fill="FEFEFE"/>
        </w:rPr>
        <w:t xml:space="preserve">. </w:t>
      </w:r>
      <w:r>
        <w:t>The calculated residu</w:t>
      </w:r>
      <w:r w:rsidR="0060331A">
        <w:t>als are compared in Figure 4.2</w:t>
      </w:r>
      <w:r>
        <w:t>.</w:t>
      </w:r>
      <w:r w:rsidR="0060331A">
        <w:t>6</w:t>
      </w:r>
      <w:r>
        <w:t>. The magnitudes of the mean of the residual and standard deviation of the residual for the K2 TC are less than those for the standard 24 AWG TC.</w:t>
      </w:r>
    </w:p>
    <w:p w14:paraId="03C53B74" w14:textId="77777777" w:rsidR="00194A3B" w:rsidRDefault="00194A3B" w:rsidP="003E60D4"/>
    <w:p w14:paraId="40867388" w14:textId="3FE400B3" w:rsidR="00194A3B" w:rsidRDefault="0082331D" w:rsidP="008C1156">
      <w:pPr>
        <w:jc w:val="center"/>
      </w:pPr>
      <w:r>
        <w:rPr>
          <w:noProof/>
        </w:rPr>
        <w:drawing>
          <wp:inline distT="0" distB="0" distL="0" distR="0" wp14:anchorId="3FCBB688" wp14:editId="54A73EEF">
            <wp:extent cx="5961257" cy="3271526"/>
            <wp:effectExtent l="0" t="0" r="8255" b="5080"/>
            <wp:docPr id="26" name="Picture 26" descr="ALEX:Thesis (1-30-2014):Figures:Plot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ALEX:Thesis (1-30-2014):Figures:Plot12.png"/>
                    <pic:cNvPicPr>
                      <a:picLocks noChangeAspect="1" noChangeArrowheads="1"/>
                    </pic:cNvPicPr>
                  </pic:nvPicPr>
                  <pic:blipFill rotWithShape="1">
                    <a:blip r:embed="rId136">
                      <a:extLst>
                        <a:ext uri="{28A0092B-C50C-407E-A947-70E740481C1C}">
                          <a14:useLocalDpi xmlns:a14="http://schemas.microsoft.com/office/drawing/2010/main" val="0"/>
                        </a:ext>
                      </a:extLst>
                    </a:blip>
                    <a:srcRect l="3357" t="5623" r="7980"/>
                    <a:stretch/>
                  </pic:blipFill>
                  <pic:spPr bwMode="auto">
                    <a:xfrm>
                      <a:off x="0" y="0"/>
                      <a:ext cx="5964545" cy="3273331"/>
                    </a:xfrm>
                    <a:prstGeom prst="rect">
                      <a:avLst/>
                    </a:prstGeom>
                    <a:noFill/>
                    <a:ln>
                      <a:noFill/>
                    </a:ln>
                    <a:extLst>
                      <a:ext uri="{53640926-AAD7-44d8-BBD7-CCE9431645EC}">
                        <a14:shadowObscured xmlns:a14="http://schemas.microsoft.com/office/drawing/2010/main"/>
                      </a:ext>
                    </a:extLst>
                  </pic:spPr>
                </pic:pic>
              </a:graphicData>
            </a:graphic>
          </wp:inline>
        </w:drawing>
      </w:r>
    </w:p>
    <w:p w14:paraId="1218BF7D" w14:textId="25E00B3F" w:rsidR="00D62019" w:rsidRPr="00CF61AB" w:rsidRDefault="0060331A" w:rsidP="0015552E">
      <w:pPr>
        <w:jc w:val="both"/>
      </w:pPr>
      <w:r>
        <w:rPr>
          <w:b/>
        </w:rPr>
        <w:t>Figure 4.2.6</w:t>
      </w:r>
      <w:r w:rsidR="00D62019">
        <w:t xml:space="preserve"> </w:t>
      </w:r>
      <w:r w:rsidR="0015552E">
        <w:t>Comparison of the residual plots of the standard 24AWG TC and the K2 TC test data. The residual represents the difference between the exposed leads test data and the full model.</w:t>
      </w:r>
    </w:p>
    <w:p w14:paraId="1508EA7F" w14:textId="77777777" w:rsidR="00D62019" w:rsidRDefault="00D62019" w:rsidP="003E60D4"/>
    <w:p w14:paraId="260AF7C5" w14:textId="77777777" w:rsidR="003E60D4" w:rsidRDefault="003E60D4" w:rsidP="003E60D4">
      <w:pPr>
        <w:rPr>
          <w:b/>
        </w:rPr>
      </w:pPr>
    </w:p>
    <w:p w14:paraId="38626230" w14:textId="77777777" w:rsidR="005C7B1D" w:rsidRDefault="005C7B1D" w:rsidP="003E60D4">
      <w:pPr>
        <w:rPr>
          <w:b/>
        </w:rPr>
      </w:pPr>
    </w:p>
    <w:p w14:paraId="0DD00E92" w14:textId="2B2C0E7E" w:rsidR="003E60D4" w:rsidRDefault="003E60D4" w:rsidP="003E60D4">
      <w:pPr>
        <w:rPr>
          <w:b/>
        </w:rPr>
      </w:pPr>
      <w:r>
        <w:rPr>
          <w:b/>
        </w:rPr>
        <w:t xml:space="preserve">4.3 </w:t>
      </w:r>
      <w:r w:rsidR="00FC1CD7">
        <w:rPr>
          <w:b/>
        </w:rPr>
        <w:t xml:space="preserve">Fluid Velocity Calibration </w:t>
      </w:r>
    </w:p>
    <w:p w14:paraId="7DDAB5CD" w14:textId="77777777" w:rsidR="0005116D" w:rsidRPr="00AD61F9" w:rsidRDefault="0005116D" w:rsidP="003E60D4">
      <w:pPr>
        <w:rPr>
          <w:b/>
        </w:rPr>
      </w:pPr>
    </w:p>
    <w:p w14:paraId="106EAA17" w14:textId="45005635" w:rsidR="00AD61F9" w:rsidRDefault="00AD61F9" w:rsidP="002F18D7">
      <w:pPr>
        <w:pStyle w:val="MediumGrid21"/>
        <w:spacing w:line="360" w:lineRule="auto"/>
        <w:jc w:val="both"/>
        <w:rPr>
          <w:rFonts w:ascii="Times New Roman" w:eastAsia="Calibri" w:hAnsi="Times New Roman" w:cs="Times New Roman"/>
          <w:sz w:val="24"/>
          <w:szCs w:val="24"/>
          <w:lang w:bidi="ar-SA"/>
        </w:rPr>
      </w:pPr>
      <w:r w:rsidRPr="00AD61F9">
        <w:rPr>
          <w:rFonts w:ascii="Times New Roman" w:eastAsia="Calibri" w:hAnsi="Times New Roman" w:cs="Times New Roman"/>
          <w:sz w:val="24"/>
          <w:szCs w:val="24"/>
          <w:lang w:bidi="ar-SA"/>
        </w:rPr>
        <w:t xml:space="preserve">LCSR tests </w:t>
      </w:r>
      <w:r w:rsidR="00E20AFB">
        <w:rPr>
          <w:rFonts w:ascii="Times New Roman" w:eastAsia="Calibri" w:hAnsi="Times New Roman" w:cs="Times New Roman"/>
          <w:sz w:val="24"/>
          <w:szCs w:val="24"/>
          <w:lang w:bidi="ar-SA"/>
        </w:rPr>
        <w:t>were</w:t>
      </w:r>
      <w:r w:rsidRPr="00AD61F9">
        <w:rPr>
          <w:rFonts w:ascii="Times New Roman" w:eastAsia="Calibri" w:hAnsi="Times New Roman" w:cs="Times New Roman"/>
          <w:sz w:val="24"/>
          <w:szCs w:val="24"/>
          <w:lang w:bidi="ar-SA"/>
        </w:rPr>
        <w:t xml:space="preserve"> conducted on the K2 TC exposed to air flowing at velocities</w:t>
      </w:r>
      <w:r w:rsidR="00E20AFB">
        <w:rPr>
          <w:rFonts w:ascii="Times New Roman" w:eastAsia="Calibri" w:hAnsi="Times New Roman" w:cs="Times New Roman"/>
          <w:sz w:val="24"/>
          <w:szCs w:val="24"/>
          <w:lang w:bidi="ar-SA"/>
        </w:rPr>
        <w:t xml:space="preserve"> of </w:t>
      </w:r>
      <w:r w:rsidR="001D6E5E">
        <w:rPr>
          <w:rFonts w:ascii="Times New Roman" w:eastAsia="Calibri" w:hAnsi="Times New Roman" w:cs="Times New Roman"/>
          <w:sz w:val="24"/>
          <w:szCs w:val="24"/>
          <w:lang w:bidi="ar-SA"/>
        </w:rPr>
        <w:t>1</w:t>
      </w:r>
      <w:r>
        <w:rPr>
          <w:rFonts w:ascii="Times New Roman" w:eastAsia="Calibri" w:hAnsi="Times New Roman" w:cs="Times New Roman"/>
          <w:sz w:val="24"/>
          <w:szCs w:val="24"/>
          <w:lang w:bidi="ar-SA"/>
        </w:rPr>
        <w:t>0 to 15</w:t>
      </w:r>
      <w:r w:rsidR="002F18D7">
        <w:rPr>
          <w:rFonts w:ascii="Times New Roman" w:eastAsia="Calibri" w:hAnsi="Times New Roman" w:cs="Times New Roman"/>
          <w:sz w:val="24"/>
          <w:szCs w:val="24"/>
          <w:lang w:bidi="ar-SA"/>
        </w:rPr>
        <w:t>0 cm/s across the TC</w:t>
      </w:r>
      <w:r w:rsidRPr="00AD61F9">
        <w:rPr>
          <w:rFonts w:ascii="Times New Roman" w:eastAsia="Calibri" w:hAnsi="Times New Roman" w:cs="Times New Roman"/>
          <w:sz w:val="24"/>
          <w:szCs w:val="24"/>
          <w:lang w:bidi="ar-SA"/>
        </w:rPr>
        <w:t xml:space="preserve"> bead</w:t>
      </w:r>
      <w:r w:rsidR="002F18D7">
        <w:rPr>
          <w:rFonts w:ascii="Times New Roman" w:eastAsia="Calibri" w:hAnsi="Times New Roman" w:cs="Times New Roman"/>
          <w:sz w:val="24"/>
          <w:szCs w:val="24"/>
          <w:lang w:bidi="ar-SA"/>
        </w:rPr>
        <w:t xml:space="preserve"> with its leads exposed by 3 mm</w:t>
      </w:r>
      <w:r w:rsidRPr="00AD61F9">
        <w:rPr>
          <w:rFonts w:ascii="Times New Roman" w:eastAsia="Calibri" w:hAnsi="Times New Roman" w:cs="Times New Roman"/>
          <w:sz w:val="24"/>
          <w:szCs w:val="24"/>
          <w:lang w:bidi="ar-SA"/>
        </w:rPr>
        <w:t xml:space="preserve">. </w:t>
      </w:r>
      <w:r w:rsidR="00330C5E">
        <w:rPr>
          <w:rFonts w:ascii="Times New Roman" w:eastAsia="Calibri" w:hAnsi="Times New Roman" w:cs="Times New Roman"/>
          <w:sz w:val="24"/>
          <w:szCs w:val="24"/>
          <w:lang w:bidi="ar-SA"/>
        </w:rPr>
        <w:t xml:space="preserve">The data was sampled at 100 Hz and a gain of 32. </w:t>
      </w:r>
      <w:r w:rsidR="001B2154">
        <w:rPr>
          <w:rFonts w:ascii="Times New Roman" w:eastAsia="Calibri" w:hAnsi="Times New Roman" w:cs="Times New Roman"/>
          <w:sz w:val="24"/>
          <w:szCs w:val="24"/>
          <w:lang w:bidi="ar-SA"/>
        </w:rPr>
        <w:t xml:space="preserve">The heating duration was 1 second at a current of 3 A. </w:t>
      </w:r>
      <w:r w:rsidRPr="00AD61F9">
        <w:rPr>
          <w:rFonts w:ascii="Times New Roman" w:eastAsia="Calibri" w:hAnsi="Times New Roman" w:cs="Times New Roman"/>
          <w:sz w:val="24"/>
          <w:szCs w:val="24"/>
          <w:lang w:bidi="ar-SA"/>
        </w:rPr>
        <w:t>The</w:t>
      </w:r>
      <w:r w:rsidR="002F18D7">
        <w:rPr>
          <w:rFonts w:ascii="Times New Roman" w:eastAsia="Calibri" w:hAnsi="Times New Roman" w:cs="Times New Roman"/>
          <w:sz w:val="24"/>
          <w:szCs w:val="24"/>
          <w:lang w:bidi="ar-SA"/>
        </w:rPr>
        <w:t xml:space="preserve"> zoomed in</w:t>
      </w:r>
      <w:r w:rsidRPr="00AD61F9">
        <w:rPr>
          <w:rFonts w:ascii="Times New Roman" w:eastAsia="Calibri" w:hAnsi="Times New Roman" w:cs="Times New Roman"/>
          <w:sz w:val="24"/>
          <w:szCs w:val="24"/>
          <w:lang w:bidi="ar-SA"/>
        </w:rPr>
        <w:t xml:space="preserve"> </w:t>
      </w:r>
      <w:r w:rsidR="002F18D7">
        <w:rPr>
          <w:rFonts w:ascii="Times New Roman" w:eastAsia="Calibri" w:hAnsi="Times New Roman" w:cs="Times New Roman"/>
          <w:sz w:val="24"/>
          <w:szCs w:val="24"/>
          <w:lang w:bidi="ar-SA"/>
        </w:rPr>
        <w:t>dimensionless temperature decay</w:t>
      </w:r>
      <w:r w:rsidRPr="00AD61F9">
        <w:rPr>
          <w:rFonts w:ascii="Times New Roman" w:eastAsia="Calibri" w:hAnsi="Times New Roman" w:cs="Times New Roman"/>
          <w:sz w:val="24"/>
          <w:szCs w:val="24"/>
          <w:lang w:bidi="ar-SA"/>
        </w:rPr>
        <w:t xml:space="preserve"> </w:t>
      </w:r>
      <w:r w:rsidR="002F18D7">
        <w:rPr>
          <w:rFonts w:ascii="Times New Roman" w:eastAsia="Calibri" w:hAnsi="Times New Roman" w:cs="Times New Roman"/>
          <w:sz w:val="24"/>
          <w:szCs w:val="24"/>
          <w:lang w:bidi="ar-SA"/>
        </w:rPr>
        <w:t>data is presented in Figure 4.3.1</w:t>
      </w:r>
      <w:r w:rsidRPr="00AD61F9">
        <w:rPr>
          <w:rFonts w:ascii="Times New Roman" w:eastAsia="Calibri" w:hAnsi="Times New Roman" w:cs="Times New Roman"/>
          <w:sz w:val="24"/>
          <w:szCs w:val="24"/>
          <w:lang w:bidi="ar-SA"/>
        </w:rPr>
        <w:t>.  A horizontal line at the dimensionless decay valu</w:t>
      </w:r>
      <w:r w:rsidR="002F18D7">
        <w:rPr>
          <w:rFonts w:ascii="Times New Roman" w:eastAsia="Calibri" w:hAnsi="Times New Roman" w:cs="Times New Roman"/>
          <w:sz w:val="24"/>
          <w:szCs w:val="24"/>
          <w:lang w:bidi="ar-SA"/>
        </w:rPr>
        <w:t>e of 0.368 is drawn in the figure</w:t>
      </w:r>
      <w:r w:rsidRPr="00AD61F9">
        <w:rPr>
          <w:rFonts w:ascii="Times New Roman" w:eastAsia="Calibri" w:hAnsi="Times New Roman" w:cs="Times New Roman"/>
          <w:sz w:val="24"/>
          <w:szCs w:val="24"/>
          <w:lang w:bidi="ar-SA"/>
        </w:rPr>
        <w:t xml:space="preserve"> to clearly show the intersection of that line with each set of decay data (t </w:t>
      </w:r>
      <w:r w:rsidR="002F18D7">
        <w:rPr>
          <w:rFonts w:ascii="Times New Roman" w:eastAsia="Calibri" w:hAnsi="Times New Roman" w:cs="Times New Roman"/>
          <w:sz w:val="24"/>
          <w:szCs w:val="24"/>
          <w:lang w:bidi="ar-SA"/>
        </w:rPr>
        <w:t>= τ</w:t>
      </w:r>
      <w:r w:rsidRPr="00AD61F9">
        <w:rPr>
          <w:rFonts w:ascii="Times New Roman" w:hAnsi="Times New Roman" w:cs="Times New Roman"/>
          <w:sz w:val="24"/>
          <w:szCs w:val="24"/>
        </w:rPr>
        <w:t>)</w:t>
      </w:r>
      <w:r w:rsidRPr="00AD61F9">
        <w:rPr>
          <w:rFonts w:ascii="Times New Roman" w:eastAsia="Calibri" w:hAnsi="Times New Roman" w:cs="Times New Roman"/>
          <w:sz w:val="24"/>
          <w:szCs w:val="24"/>
          <w:lang w:bidi="ar-SA"/>
        </w:rPr>
        <w:t>. The decay data clearly shows a very good sensitivity of the decay time constants to the measured air velocities.</w:t>
      </w:r>
      <w:r w:rsidR="001D6E5E">
        <w:rPr>
          <w:rFonts w:ascii="Times New Roman" w:eastAsia="Calibri" w:hAnsi="Times New Roman" w:cs="Times New Roman"/>
          <w:sz w:val="24"/>
          <w:szCs w:val="24"/>
          <w:lang w:bidi="ar-SA"/>
        </w:rPr>
        <w:t xml:space="preserve"> </w:t>
      </w:r>
    </w:p>
    <w:p w14:paraId="3FB4F7E0" w14:textId="77777777" w:rsidR="001D6E5E" w:rsidRDefault="001D6E5E" w:rsidP="002F18D7">
      <w:pPr>
        <w:pStyle w:val="MediumGrid21"/>
        <w:spacing w:line="360" w:lineRule="auto"/>
        <w:jc w:val="both"/>
        <w:rPr>
          <w:rFonts w:ascii="Times New Roman" w:eastAsia="Calibri" w:hAnsi="Times New Roman" w:cs="Times New Roman"/>
          <w:sz w:val="24"/>
          <w:szCs w:val="24"/>
          <w:lang w:bidi="ar-SA"/>
        </w:rPr>
      </w:pPr>
    </w:p>
    <w:p w14:paraId="6F3DF05B" w14:textId="77777777" w:rsidR="001D6E5E" w:rsidRPr="00AD61F9" w:rsidRDefault="001D6E5E">
      <w:pPr>
        <w:rPr>
          <w:b/>
        </w:rPr>
      </w:pPr>
    </w:p>
    <w:p w14:paraId="7BE5F28B" w14:textId="649C0044" w:rsidR="0060331A" w:rsidRDefault="006218D6" w:rsidP="001D6E5E">
      <w:pPr>
        <w:jc w:val="center"/>
        <w:rPr>
          <w:b/>
        </w:rPr>
      </w:pPr>
      <w:r>
        <w:rPr>
          <w:b/>
          <w:noProof/>
        </w:rPr>
        <w:drawing>
          <wp:inline distT="0" distB="0" distL="0" distR="0" wp14:anchorId="44B63E16" wp14:editId="272B6D03">
            <wp:extent cx="5708893" cy="3217291"/>
            <wp:effectExtent l="0" t="0" r="6350" b="889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08893" cy="3217291"/>
                    </a:xfrm>
                    <a:prstGeom prst="rect">
                      <a:avLst/>
                    </a:prstGeom>
                    <a:noFill/>
                    <a:ln>
                      <a:noFill/>
                    </a:ln>
                  </pic:spPr>
                </pic:pic>
              </a:graphicData>
            </a:graphic>
          </wp:inline>
        </w:drawing>
      </w:r>
      <w:r w:rsidRPr="006218D6">
        <w:rPr>
          <w:b/>
          <w:noProof/>
        </w:rPr>
        <w:t xml:space="preserve"> </w:t>
      </w:r>
    </w:p>
    <w:p w14:paraId="37C8DDAA" w14:textId="040B5AE9" w:rsidR="00AD61F9" w:rsidRDefault="002F18D7" w:rsidP="000D7DF4">
      <w:pPr>
        <w:jc w:val="both"/>
      </w:pPr>
      <w:r>
        <w:rPr>
          <w:b/>
        </w:rPr>
        <w:t>Figure 4.3.1</w:t>
      </w:r>
      <w:r w:rsidR="001D6E5E">
        <w:t xml:space="preserve"> Zoomed in plot of dimensionless temperature decay data sets for various air velocities ranging from 10 cm/s to 150 cm/s with a line at </w:t>
      </w:r>
      <w:proofErr w:type="gramStart"/>
      <w:r w:rsidR="001D6E5E">
        <w:t>θ(</w:t>
      </w:r>
      <w:proofErr w:type="gramEnd"/>
      <w:r w:rsidR="001D6E5E">
        <w:t>t) = 0.368.</w:t>
      </w:r>
    </w:p>
    <w:p w14:paraId="7989835E" w14:textId="77777777" w:rsidR="001D6E5E" w:rsidRDefault="001D6E5E" w:rsidP="002F18D7"/>
    <w:p w14:paraId="24943B34" w14:textId="77777777" w:rsidR="005C7B1D" w:rsidRDefault="005C7B1D" w:rsidP="002F18D7"/>
    <w:p w14:paraId="19B17937" w14:textId="619BC50F" w:rsidR="005C7B1D" w:rsidRPr="00AD61F9" w:rsidRDefault="005C7B1D" w:rsidP="005C7B1D">
      <w:pPr>
        <w:pStyle w:val="MediumGrid21"/>
        <w:spacing w:line="360" w:lineRule="auto"/>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The measured time constant values can be converted to Nusselt numbers using the values of the bead diameter along with density and specific heat capacity of the bead. The be</w:t>
      </w:r>
      <w:r w:rsidR="000D7DF4">
        <w:rPr>
          <w:rFonts w:ascii="Times New Roman" w:eastAsia="Calibri" w:hAnsi="Times New Roman" w:cs="Times New Roman"/>
          <w:sz w:val="24"/>
          <w:szCs w:val="24"/>
          <w:lang w:bidi="ar-SA"/>
        </w:rPr>
        <w:t>ad diameter was measured to be D</w:t>
      </w:r>
      <w:r>
        <w:rPr>
          <w:rFonts w:ascii="Times New Roman" w:eastAsia="Calibri" w:hAnsi="Times New Roman" w:cs="Times New Roman"/>
          <w:sz w:val="24"/>
          <w:szCs w:val="24"/>
          <w:lang w:bidi="ar-SA"/>
        </w:rPr>
        <w:t xml:space="preserve"> = 0.81 mm. The measured τ values were converted to convection heat transfer coefficient via</w:t>
      </w:r>
    </w:p>
    <w:p w14:paraId="4884058D" w14:textId="77777777" w:rsidR="005C7B1D" w:rsidRDefault="005C7B1D" w:rsidP="005C7B1D">
      <w:pPr>
        <w:rPr>
          <w:rFonts w:eastAsia="Calibri"/>
        </w:rPr>
      </w:pPr>
    </w:p>
    <w:tbl>
      <w:tblPr>
        <w:tblW w:w="5000" w:type="pct"/>
        <w:tblCellMar>
          <w:left w:w="0" w:type="dxa"/>
          <w:right w:w="0" w:type="dxa"/>
        </w:tblCellMar>
        <w:tblLook w:val="04A0" w:firstRow="1" w:lastRow="0" w:firstColumn="1" w:lastColumn="0" w:noHBand="0" w:noVBand="1"/>
      </w:tblPr>
      <w:tblGrid>
        <w:gridCol w:w="8640"/>
        <w:gridCol w:w="720"/>
      </w:tblGrid>
      <w:tr w:rsidR="005C7B1D" w:rsidRPr="00E20A5D" w14:paraId="13F12809" w14:textId="77777777" w:rsidTr="004B745D">
        <w:tc>
          <w:tcPr>
            <w:tcW w:w="0" w:type="auto"/>
            <w:shd w:val="clear" w:color="auto" w:fill="auto"/>
            <w:vAlign w:val="center"/>
          </w:tcPr>
          <w:p w14:paraId="0BD5D282" w14:textId="77777777" w:rsidR="005C7B1D" w:rsidRPr="00CE3EAA" w:rsidRDefault="00BD4CA7" w:rsidP="004B745D">
            <w:pPr>
              <w:spacing w:line="360" w:lineRule="auto"/>
              <w:jc w:val="center"/>
              <w:rPr>
                <w:noProof/>
                <w:position w:val="-24"/>
              </w:rPr>
            </w:pPr>
            <w:r w:rsidRPr="001D6E5E">
              <w:rPr>
                <w:noProof/>
                <w:position w:val="-30"/>
              </w:rPr>
              <w:object w:dxaOrig="1480" w:dyaOrig="720" w14:anchorId="2A79B214">
                <v:shape id="_x0000_i1379" type="#_x0000_t75" style="width:70.95pt;height:37.55pt" o:ole="">
                  <v:imagedata r:id="rId138" o:title=""/>
                </v:shape>
                <o:OLEObject Type="Embed" ProgID="Equation.3" ShapeID="_x0000_i1379" DrawAspect="Content" ObjectID="_1328948284" r:id="rId139"/>
              </w:object>
            </w:r>
          </w:p>
        </w:tc>
        <w:tc>
          <w:tcPr>
            <w:tcW w:w="720" w:type="dxa"/>
            <w:shd w:val="clear" w:color="auto" w:fill="auto"/>
            <w:vAlign w:val="center"/>
          </w:tcPr>
          <w:p w14:paraId="24F9885D" w14:textId="77777777" w:rsidR="005C7B1D" w:rsidRPr="00E20A5D" w:rsidRDefault="005C7B1D" w:rsidP="004B745D">
            <w:pPr>
              <w:spacing w:line="360" w:lineRule="auto"/>
              <w:contextualSpacing/>
              <w:jc w:val="right"/>
              <w:rPr>
                <w:rFonts w:eastAsia="Calibri"/>
              </w:rPr>
            </w:pPr>
            <w:r w:rsidRPr="00E20A5D">
              <w:rPr>
                <w:rFonts w:eastAsia="Calibri"/>
              </w:rPr>
              <w:t>(</w:t>
            </w:r>
            <w:r>
              <w:rPr>
                <w:rFonts w:eastAsia="Calibri"/>
              </w:rPr>
              <w:t>4.3.1</w:t>
            </w:r>
            <w:r w:rsidRPr="00E20A5D">
              <w:rPr>
                <w:rFonts w:eastAsia="Calibri"/>
              </w:rPr>
              <w:t>)</w:t>
            </w:r>
          </w:p>
        </w:tc>
      </w:tr>
    </w:tbl>
    <w:p w14:paraId="4F8358F9" w14:textId="77777777" w:rsidR="006218D6" w:rsidRDefault="006218D6" w:rsidP="00FE0768">
      <w:pPr>
        <w:spacing w:line="360" w:lineRule="auto"/>
        <w:jc w:val="both"/>
        <w:rPr>
          <w:rFonts w:eastAsia="Calibri"/>
        </w:rPr>
      </w:pPr>
    </w:p>
    <w:p w14:paraId="3EC1512F" w14:textId="77777777" w:rsidR="00BD4CA7" w:rsidRDefault="00BD4CA7" w:rsidP="00BD4CA7">
      <w:pPr>
        <w:spacing w:line="360" w:lineRule="auto"/>
        <w:jc w:val="both"/>
        <w:rPr>
          <w:rFonts w:eastAsia="Calibri"/>
        </w:rPr>
      </w:pPr>
      <w:proofErr w:type="gramStart"/>
      <w:r>
        <w:rPr>
          <w:rFonts w:eastAsia="Calibri"/>
        </w:rPr>
        <w:t>where</w:t>
      </w:r>
      <w:proofErr w:type="gramEnd"/>
      <w:r>
        <w:rPr>
          <w:rFonts w:eastAsia="Calibri"/>
        </w:rPr>
        <w:t xml:space="preserve"> </w:t>
      </w:r>
      <w:r>
        <w:rPr>
          <w:rFonts w:eastAsia="Calibri"/>
          <w:i/>
        </w:rPr>
        <w:t>V</w:t>
      </w:r>
      <w:r>
        <w:rPr>
          <w:rFonts w:eastAsia="Calibri"/>
          <w:i/>
          <w:vertAlign w:val="subscript"/>
        </w:rPr>
        <w:t>TC</w:t>
      </w:r>
      <w:r>
        <w:rPr>
          <w:rFonts w:eastAsia="Calibri"/>
          <w:i/>
        </w:rPr>
        <w:t xml:space="preserve"> </w:t>
      </w:r>
      <w:r>
        <w:rPr>
          <w:rFonts w:eastAsia="Calibri"/>
        </w:rPr>
        <w:t xml:space="preserve">is the volume of the thermocouple bead and </w:t>
      </w:r>
      <w:r w:rsidRPr="00BD4CA7">
        <w:rPr>
          <w:rFonts w:eastAsia="Calibri"/>
          <w:i/>
        </w:rPr>
        <w:t>(</w:t>
      </w:r>
      <w:proofErr w:type="spellStart"/>
      <w:r w:rsidRPr="00BD4CA7">
        <w:rPr>
          <w:rFonts w:eastAsia="Calibri"/>
          <w:i/>
        </w:rPr>
        <w:t>ρC</w:t>
      </w:r>
      <w:proofErr w:type="spellEnd"/>
      <w:r w:rsidRPr="00BD4CA7">
        <w:rPr>
          <w:rFonts w:eastAsia="Calibri"/>
          <w:i/>
        </w:rPr>
        <w:t>)</w:t>
      </w:r>
      <w:r w:rsidRPr="00BD4CA7">
        <w:rPr>
          <w:rFonts w:eastAsia="Calibri"/>
          <w:i/>
          <w:vertAlign w:val="subscript"/>
        </w:rPr>
        <w:t>TC</w:t>
      </w:r>
      <w:r>
        <w:rPr>
          <w:rFonts w:eastAsia="Calibri"/>
          <w:i/>
        </w:rPr>
        <w:t xml:space="preserve"> </w:t>
      </w:r>
      <w:r>
        <w:rPr>
          <w:rFonts w:eastAsia="Calibri"/>
        </w:rPr>
        <w:t xml:space="preserve">is the volume specific thermal capacitance of the TC bead. The weighted average scheme based on the lead diameter dimensions was used to calculate the volume specific thermal capacitance of the balanced-leads thermocouple bead. </w:t>
      </w:r>
      <w:r w:rsidR="005C7B1D">
        <w:rPr>
          <w:rFonts w:eastAsia="Calibri"/>
        </w:rPr>
        <w:t>The calculated convection heat transfer coefficients were converted to Nusselt numbers (</w:t>
      </w:r>
      <w:proofErr w:type="spellStart"/>
      <w:r w:rsidR="005C7B1D">
        <w:rPr>
          <w:rFonts w:eastAsia="Calibri"/>
        </w:rPr>
        <w:t>Nu</w:t>
      </w:r>
      <w:r w:rsidR="005C7B1D">
        <w:rPr>
          <w:rFonts w:eastAsia="Calibri"/>
          <w:vertAlign w:val="subscript"/>
        </w:rPr>
        <w:t>D</w:t>
      </w:r>
      <w:proofErr w:type="spellEnd"/>
      <w:r w:rsidR="005C7B1D">
        <w:rPr>
          <w:rFonts w:eastAsia="Calibri"/>
        </w:rPr>
        <w:t xml:space="preserve"> = </w:t>
      </w:r>
      <w:proofErr w:type="spellStart"/>
      <w:r w:rsidR="005C7B1D">
        <w:rPr>
          <w:rFonts w:eastAsia="Calibri"/>
        </w:rPr>
        <w:t>hD</w:t>
      </w:r>
      <w:proofErr w:type="spellEnd"/>
      <w:r w:rsidR="005C7B1D">
        <w:rPr>
          <w:rFonts w:eastAsia="Calibri"/>
        </w:rPr>
        <w:t>/k), and the measured air velocities were converted to Reynolds numbers (</w:t>
      </w:r>
      <w:proofErr w:type="spellStart"/>
      <w:r w:rsidR="005C7B1D">
        <w:rPr>
          <w:rFonts w:eastAsia="Calibri"/>
        </w:rPr>
        <w:t>Re</w:t>
      </w:r>
      <w:r w:rsidR="005C7B1D">
        <w:rPr>
          <w:rFonts w:eastAsia="Calibri"/>
          <w:vertAlign w:val="subscript"/>
        </w:rPr>
        <w:t>D</w:t>
      </w:r>
      <w:proofErr w:type="spellEnd"/>
      <w:r w:rsidR="005C7B1D">
        <w:rPr>
          <w:rFonts w:eastAsia="Calibri"/>
        </w:rPr>
        <w:t xml:space="preserve"> = </w:t>
      </w:r>
      <w:proofErr w:type="spellStart"/>
      <w:r w:rsidR="005C7B1D">
        <w:rPr>
          <w:rFonts w:eastAsia="Calibri"/>
        </w:rPr>
        <w:t>v</w:t>
      </w:r>
      <w:r w:rsidR="005C7B1D">
        <w:rPr>
          <w:rFonts w:eastAsia="Calibri"/>
          <w:vertAlign w:val="subscript"/>
        </w:rPr>
        <w:t>air</w:t>
      </w:r>
      <w:r w:rsidR="005C7B1D">
        <w:rPr>
          <w:rFonts w:eastAsia="Calibri"/>
        </w:rPr>
        <w:t>D</w:t>
      </w:r>
      <w:proofErr w:type="spellEnd"/>
      <w:r w:rsidR="005C7B1D">
        <w:rPr>
          <w:rFonts w:eastAsia="Calibri"/>
        </w:rPr>
        <w:t xml:space="preserve">/ν). </w:t>
      </w:r>
      <w:r w:rsidR="00FE0768">
        <w:rPr>
          <w:rFonts w:eastAsia="Calibri"/>
        </w:rPr>
        <w:t xml:space="preserve">The thermophysical properties of air at T = 300K were used to perform these calculations. </w:t>
      </w:r>
      <w:r w:rsidR="005C7B1D">
        <w:rPr>
          <w:rFonts w:eastAsia="Calibri"/>
        </w:rPr>
        <w:t xml:space="preserve">Table 4.3.1 presents the experimental data converted to </w:t>
      </w:r>
      <w:proofErr w:type="spellStart"/>
      <w:r w:rsidR="005C7B1D">
        <w:rPr>
          <w:rFonts w:eastAsia="Calibri"/>
        </w:rPr>
        <w:t>Nu</w:t>
      </w:r>
      <w:r w:rsidR="005C7B1D">
        <w:rPr>
          <w:rFonts w:eastAsia="Calibri"/>
          <w:vertAlign w:val="subscript"/>
        </w:rPr>
        <w:t>D</w:t>
      </w:r>
      <w:proofErr w:type="spellEnd"/>
      <w:r w:rsidR="005C7B1D">
        <w:rPr>
          <w:rFonts w:eastAsia="Calibri"/>
        </w:rPr>
        <w:t xml:space="preserve"> and </w:t>
      </w:r>
      <w:proofErr w:type="spellStart"/>
      <w:r w:rsidR="005C7B1D">
        <w:rPr>
          <w:rFonts w:eastAsia="Calibri"/>
        </w:rPr>
        <w:t>Re</w:t>
      </w:r>
      <w:r w:rsidR="005C7B1D">
        <w:rPr>
          <w:rFonts w:eastAsia="Calibri"/>
          <w:vertAlign w:val="subscript"/>
        </w:rPr>
        <w:t>D</w:t>
      </w:r>
      <w:proofErr w:type="spellEnd"/>
      <w:r w:rsidR="005C7B1D">
        <w:rPr>
          <w:rFonts w:eastAsia="Calibri"/>
        </w:rPr>
        <w:t xml:space="preserve"> for air velocities ranging from 10 cm/s to 150 cm/s. </w:t>
      </w:r>
    </w:p>
    <w:p w14:paraId="30C48ED9" w14:textId="77777777" w:rsidR="00835813" w:rsidRDefault="00835813" w:rsidP="00BD4CA7">
      <w:pPr>
        <w:spacing w:line="360" w:lineRule="auto"/>
        <w:jc w:val="both"/>
        <w:rPr>
          <w:rFonts w:eastAsia="Calibri"/>
        </w:rPr>
      </w:pPr>
    </w:p>
    <w:p w14:paraId="79CB76E0" w14:textId="19543D29" w:rsidR="001D6E5E" w:rsidRPr="00BD4CA7" w:rsidRDefault="001D6E5E" w:rsidP="00BD4CA7">
      <w:pPr>
        <w:spacing w:line="360" w:lineRule="auto"/>
        <w:jc w:val="both"/>
        <w:rPr>
          <w:rFonts w:eastAsia="Calibri"/>
        </w:rPr>
      </w:pPr>
      <w:r>
        <w:rPr>
          <w:b/>
        </w:rPr>
        <w:t xml:space="preserve">Table 4.3.1 </w:t>
      </w:r>
      <w:r>
        <w:t xml:space="preserve">Present data converted to </w:t>
      </w:r>
      <w:proofErr w:type="spellStart"/>
      <w:r>
        <w:rPr>
          <w:color w:val="000000"/>
        </w:rPr>
        <w:t>Re</w:t>
      </w:r>
      <w:r>
        <w:rPr>
          <w:color w:val="000000"/>
          <w:vertAlign w:val="subscript"/>
        </w:rPr>
        <w:t>D</w:t>
      </w:r>
      <w:proofErr w:type="spellEnd"/>
      <w:r>
        <w:rPr>
          <w:color w:val="000000"/>
        </w:rPr>
        <w:t xml:space="preserve">, h, and </w:t>
      </w:r>
      <w:proofErr w:type="spellStart"/>
      <w:r>
        <w:rPr>
          <w:color w:val="000000"/>
        </w:rPr>
        <w:t>Nu</w:t>
      </w:r>
      <w:r>
        <w:rPr>
          <w:color w:val="000000"/>
          <w:vertAlign w:val="subscript"/>
        </w:rPr>
        <w:t>D</w:t>
      </w:r>
      <w:proofErr w:type="spellEnd"/>
      <w:r>
        <w:rPr>
          <w:color w:val="000000"/>
        </w:rPr>
        <w:t xml:space="preserve"> for air velocities of 10 cm/s to 150 cm/s (bead diameter = 0.81 mm).</w:t>
      </w:r>
    </w:p>
    <w:p w14:paraId="00527821" w14:textId="77777777" w:rsidR="007F7CFB" w:rsidRPr="00AD61F9" w:rsidRDefault="007F7CFB" w:rsidP="00240A0D">
      <w:pPr>
        <w:jc w:val="center"/>
        <w:rPr>
          <w:b/>
        </w:rPr>
      </w:pPr>
    </w:p>
    <w:tbl>
      <w:tblPr>
        <w:tblW w:w="6111" w:type="dxa"/>
        <w:jc w:val="center"/>
        <w:tblInd w:w="93" w:type="dxa"/>
        <w:tblLook w:val="04A0" w:firstRow="1" w:lastRow="0" w:firstColumn="1" w:lastColumn="0" w:noHBand="0" w:noVBand="1"/>
      </w:tblPr>
      <w:tblGrid>
        <w:gridCol w:w="1801"/>
        <w:gridCol w:w="990"/>
        <w:gridCol w:w="885"/>
        <w:gridCol w:w="1793"/>
        <w:gridCol w:w="642"/>
      </w:tblGrid>
      <w:tr w:rsidR="00AD61F9" w:rsidRPr="00AD61F9" w14:paraId="434A1F63" w14:textId="77777777" w:rsidTr="00AD61F9">
        <w:trPr>
          <w:trHeight w:val="300"/>
          <w:jc w:val="center"/>
        </w:trPr>
        <w:tc>
          <w:tcPr>
            <w:tcW w:w="1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4B550" w14:textId="77777777" w:rsidR="00AD61F9" w:rsidRPr="00AD61F9" w:rsidRDefault="00AD61F9" w:rsidP="00AD61F9">
            <w:pPr>
              <w:jc w:val="center"/>
              <w:rPr>
                <w:color w:val="000000"/>
              </w:rPr>
            </w:pPr>
            <w:r w:rsidRPr="00AD61F9">
              <w:rPr>
                <w:color w:val="000000"/>
              </w:rPr>
              <w:t>Velocity (cm/s)</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15CCA4B8" w14:textId="565D8AF2" w:rsidR="00AD61F9" w:rsidRPr="00AD61F9" w:rsidRDefault="00AD61F9" w:rsidP="00AD61F9">
            <w:pPr>
              <w:jc w:val="center"/>
              <w:rPr>
                <w:color w:val="000000"/>
              </w:rPr>
            </w:pPr>
            <w:r>
              <w:rPr>
                <w:color w:val="000000"/>
              </w:rPr>
              <w:t xml:space="preserve">τ </w:t>
            </w:r>
            <w:r w:rsidRPr="00AD61F9">
              <w:rPr>
                <w:color w:val="000000"/>
              </w:rPr>
              <w:t>(s)</w:t>
            </w:r>
          </w:p>
        </w:tc>
        <w:tc>
          <w:tcPr>
            <w:tcW w:w="885" w:type="dxa"/>
            <w:tcBorders>
              <w:top w:val="single" w:sz="4" w:space="0" w:color="auto"/>
              <w:left w:val="nil"/>
              <w:bottom w:val="single" w:sz="4" w:space="0" w:color="auto"/>
              <w:right w:val="single" w:sz="4" w:space="0" w:color="auto"/>
            </w:tcBorders>
            <w:shd w:val="clear" w:color="auto" w:fill="auto"/>
            <w:noWrap/>
            <w:vAlign w:val="bottom"/>
            <w:hideMark/>
          </w:tcPr>
          <w:p w14:paraId="66D7D479" w14:textId="5DA84632" w:rsidR="00AD61F9" w:rsidRPr="00AD61F9" w:rsidRDefault="00AD61F9" w:rsidP="00AD61F9">
            <w:pPr>
              <w:jc w:val="center"/>
              <w:rPr>
                <w:color w:val="000000"/>
              </w:rPr>
            </w:pPr>
            <w:proofErr w:type="spellStart"/>
            <w:r w:rsidRPr="00AD61F9">
              <w:rPr>
                <w:color w:val="000000"/>
              </w:rPr>
              <w:t>Re</w:t>
            </w:r>
            <w:r>
              <w:rPr>
                <w:color w:val="000000"/>
                <w:vertAlign w:val="subscript"/>
              </w:rPr>
              <w:t>D</w:t>
            </w:r>
            <w:proofErr w:type="spellEnd"/>
          </w:p>
        </w:tc>
        <w:tc>
          <w:tcPr>
            <w:tcW w:w="1793" w:type="dxa"/>
            <w:tcBorders>
              <w:top w:val="single" w:sz="4" w:space="0" w:color="auto"/>
              <w:left w:val="nil"/>
              <w:bottom w:val="single" w:sz="4" w:space="0" w:color="auto"/>
              <w:right w:val="single" w:sz="4" w:space="0" w:color="auto"/>
            </w:tcBorders>
            <w:shd w:val="clear" w:color="auto" w:fill="auto"/>
            <w:noWrap/>
            <w:vAlign w:val="bottom"/>
            <w:hideMark/>
          </w:tcPr>
          <w:p w14:paraId="00FF178D" w14:textId="155DF83F" w:rsidR="00AD61F9" w:rsidRPr="00AD61F9" w:rsidRDefault="00AD61F9" w:rsidP="00AD61F9">
            <w:pPr>
              <w:jc w:val="center"/>
              <w:rPr>
                <w:color w:val="000000"/>
              </w:rPr>
            </w:pPr>
            <w:proofErr w:type="gramStart"/>
            <w:r>
              <w:rPr>
                <w:color w:val="000000"/>
              </w:rPr>
              <w:t>h</w:t>
            </w:r>
            <w:proofErr w:type="gramEnd"/>
            <w:r>
              <w:rPr>
                <w:color w:val="000000"/>
              </w:rPr>
              <w:t xml:space="preserve"> (</w:t>
            </w:r>
            <w:r w:rsidRPr="00AD61F9">
              <w:rPr>
                <w:color w:val="000000"/>
              </w:rPr>
              <w:t>WK</w:t>
            </w:r>
            <w:r>
              <w:rPr>
                <w:color w:val="000000"/>
                <w:vertAlign w:val="superscript"/>
              </w:rPr>
              <w:t>-1</w:t>
            </w:r>
            <w:r w:rsidRPr="00AD61F9">
              <w:rPr>
                <w:color w:val="000000"/>
              </w:rPr>
              <w:t>m</w:t>
            </w:r>
            <w:r>
              <w:rPr>
                <w:color w:val="000000"/>
                <w:vertAlign w:val="superscript"/>
              </w:rPr>
              <w:t>-2</w:t>
            </w:r>
            <w:r>
              <w:rPr>
                <w:color w:val="000000"/>
              </w:rPr>
              <w:t>)</w:t>
            </w:r>
          </w:p>
        </w:tc>
        <w:tc>
          <w:tcPr>
            <w:tcW w:w="642" w:type="dxa"/>
            <w:tcBorders>
              <w:top w:val="single" w:sz="4" w:space="0" w:color="auto"/>
              <w:left w:val="nil"/>
              <w:bottom w:val="single" w:sz="4" w:space="0" w:color="auto"/>
              <w:right w:val="single" w:sz="4" w:space="0" w:color="auto"/>
            </w:tcBorders>
            <w:shd w:val="clear" w:color="auto" w:fill="auto"/>
            <w:noWrap/>
            <w:vAlign w:val="bottom"/>
            <w:hideMark/>
          </w:tcPr>
          <w:p w14:paraId="55373DC9" w14:textId="1B99D5AA" w:rsidR="00AD61F9" w:rsidRPr="00AD61F9" w:rsidRDefault="00AD61F9" w:rsidP="00AD61F9">
            <w:pPr>
              <w:jc w:val="center"/>
              <w:rPr>
                <w:color w:val="000000"/>
              </w:rPr>
            </w:pPr>
            <w:proofErr w:type="spellStart"/>
            <w:r w:rsidRPr="00AD61F9">
              <w:rPr>
                <w:color w:val="000000"/>
              </w:rPr>
              <w:t>Nu</w:t>
            </w:r>
            <w:r>
              <w:rPr>
                <w:color w:val="000000"/>
                <w:vertAlign w:val="subscript"/>
              </w:rPr>
              <w:t>D</w:t>
            </w:r>
            <w:proofErr w:type="spellEnd"/>
          </w:p>
        </w:tc>
      </w:tr>
      <w:tr w:rsidR="00AD61F9" w:rsidRPr="00AD61F9" w14:paraId="3156D6D1" w14:textId="77777777" w:rsidTr="00AD61F9">
        <w:trPr>
          <w:trHeight w:val="300"/>
          <w:jc w:val="center"/>
        </w:trPr>
        <w:tc>
          <w:tcPr>
            <w:tcW w:w="1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9659F" w14:textId="77777777" w:rsidR="00AD61F9" w:rsidRPr="00AD61F9" w:rsidRDefault="00AD61F9" w:rsidP="00AD61F9">
            <w:pPr>
              <w:jc w:val="center"/>
              <w:rPr>
                <w:color w:val="000000"/>
              </w:rPr>
            </w:pPr>
            <w:r w:rsidRPr="00AD61F9">
              <w:rPr>
                <w:color w:val="000000"/>
              </w:rPr>
              <w:t>10</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6E1C69B0" w14:textId="77777777" w:rsidR="00AD61F9" w:rsidRPr="00AD61F9" w:rsidRDefault="00AD61F9" w:rsidP="00AD61F9">
            <w:pPr>
              <w:jc w:val="center"/>
              <w:rPr>
                <w:color w:val="000000"/>
              </w:rPr>
            </w:pPr>
            <w:r w:rsidRPr="00AD61F9">
              <w:rPr>
                <w:color w:val="000000"/>
              </w:rPr>
              <w:t>5.467</w:t>
            </w:r>
          </w:p>
        </w:tc>
        <w:tc>
          <w:tcPr>
            <w:tcW w:w="885" w:type="dxa"/>
            <w:tcBorders>
              <w:top w:val="nil"/>
              <w:left w:val="nil"/>
              <w:bottom w:val="single" w:sz="4" w:space="0" w:color="auto"/>
              <w:right w:val="single" w:sz="4" w:space="0" w:color="auto"/>
            </w:tcBorders>
            <w:shd w:val="clear" w:color="auto" w:fill="auto"/>
            <w:noWrap/>
            <w:vAlign w:val="bottom"/>
            <w:hideMark/>
          </w:tcPr>
          <w:p w14:paraId="530F787A" w14:textId="77777777" w:rsidR="00AD61F9" w:rsidRPr="00AD61F9" w:rsidRDefault="00AD61F9" w:rsidP="00AD61F9">
            <w:pPr>
              <w:jc w:val="center"/>
              <w:rPr>
                <w:color w:val="000000"/>
              </w:rPr>
            </w:pPr>
            <w:r w:rsidRPr="00AD61F9">
              <w:rPr>
                <w:color w:val="000000"/>
              </w:rPr>
              <w:t>5.09</w:t>
            </w:r>
          </w:p>
        </w:tc>
        <w:tc>
          <w:tcPr>
            <w:tcW w:w="1793" w:type="dxa"/>
            <w:tcBorders>
              <w:top w:val="nil"/>
              <w:left w:val="nil"/>
              <w:bottom w:val="single" w:sz="4" w:space="0" w:color="auto"/>
              <w:right w:val="single" w:sz="4" w:space="0" w:color="auto"/>
            </w:tcBorders>
            <w:shd w:val="clear" w:color="auto" w:fill="auto"/>
            <w:noWrap/>
            <w:vAlign w:val="bottom"/>
            <w:hideMark/>
          </w:tcPr>
          <w:p w14:paraId="138DBDC2" w14:textId="77777777" w:rsidR="00AD61F9" w:rsidRPr="00AD61F9" w:rsidRDefault="00AD61F9" w:rsidP="00AD61F9">
            <w:pPr>
              <w:jc w:val="center"/>
              <w:rPr>
                <w:color w:val="000000"/>
              </w:rPr>
            </w:pPr>
            <w:r w:rsidRPr="00AD61F9">
              <w:rPr>
                <w:color w:val="000000"/>
              </w:rPr>
              <w:t>103.07</w:t>
            </w:r>
          </w:p>
        </w:tc>
        <w:tc>
          <w:tcPr>
            <w:tcW w:w="642" w:type="dxa"/>
            <w:tcBorders>
              <w:top w:val="nil"/>
              <w:left w:val="nil"/>
              <w:bottom w:val="single" w:sz="4" w:space="0" w:color="auto"/>
              <w:right w:val="single" w:sz="4" w:space="0" w:color="auto"/>
            </w:tcBorders>
            <w:shd w:val="clear" w:color="auto" w:fill="auto"/>
            <w:noWrap/>
            <w:vAlign w:val="bottom"/>
            <w:hideMark/>
          </w:tcPr>
          <w:p w14:paraId="3FB5825C" w14:textId="77777777" w:rsidR="00AD61F9" w:rsidRPr="00AD61F9" w:rsidRDefault="00AD61F9" w:rsidP="00AD61F9">
            <w:pPr>
              <w:jc w:val="center"/>
              <w:rPr>
                <w:color w:val="000000"/>
              </w:rPr>
            </w:pPr>
            <w:r w:rsidRPr="00AD61F9">
              <w:rPr>
                <w:color w:val="000000"/>
              </w:rPr>
              <w:t>3.17</w:t>
            </w:r>
          </w:p>
        </w:tc>
      </w:tr>
      <w:tr w:rsidR="00AD61F9" w:rsidRPr="00AD61F9" w14:paraId="1337D6B6" w14:textId="77777777" w:rsidTr="00AD61F9">
        <w:trPr>
          <w:trHeight w:val="300"/>
          <w:jc w:val="center"/>
        </w:trPr>
        <w:tc>
          <w:tcPr>
            <w:tcW w:w="1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BF022" w14:textId="77777777" w:rsidR="00AD61F9" w:rsidRPr="00AD61F9" w:rsidRDefault="00AD61F9" w:rsidP="00AD61F9">
            <w:pPr>
              <w:jc w:val="center"/>
              <w:rPr>
                <w:color w:val="000000"/>
              </w:rPr>
            </w:pPr>
            <w:r w:rsidRPr="00AD61F9">
              <w:rPr>
                <w:color w:val="000000"/>
              </w:rPr>
              <w:t>15</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0CB82AE3" w14:textId="77777777" w:rsidR="00AD61F9" w:rsidRPr="00AD61F9" w:rsidRDefault="00AD61F9" w:rsidP="00AD61F9">
            <w:pPr>
              <w:jc w:val="center"/>
              <w:rPr>
                <w:color w:val="000000"/>
              </w:rPr>
            </w:pPr>
            <w:r w:rsidRPr="00AD61F9">
              <w:rPr>
                <w:color w:val="000000"/>
              </w:rPr>
              <w:t>5.258</w:t>
            </w:r>
          </w:p>
        </w:tc>
        <w:tc>
          <w:tcPr>
            <w:tcW w:w="885" w:type="dxa"/>
            <w:tcBorders>
              <w:top w:val="nil"/>
              <w:left w:val="nil"/>
              <w:bottom w:val="single" w:sz="4" w:space="0" w:color="auto"/>
              <w:right w:val="single" w:sz="4" w:space="0" w:color="auto"/>
            </w:tcBorders>
            <w:shd w:val="clear" w:color="auto" w:fill="auto"/>
            <w:noWrap/>
            <w:vAlign w:val="bottom"/>
            <w:hideMark/>
          </w:tcPr>
          <w:p w14:paraId="1051F48D" w14:textId="77777777" w:rsidR="00AD61F9" w:rsidRPr="00AD61F9" w:rsidRDefault="00AD61F9" w:rsidP="00AD61F9">
            <w:pPr>
              <w:jc w:val="center"/>
              <w:rPr>
                <w:color w:val="000000"/>
              </w:rPr>
            </w:pPr>
            <w:r w:rsidRPr="00AD61F9">
              <w:rPr>
                <w:color w:val="000000"/>
              </w:rPr>
              <w:t>7.64</w:t>
            </w:r>
          </w:p>
        </w:tc>
        <w:tc>
          <w:tcPr>
            <w:tcW w:w="1793" w:type="dxa"/>
            <w:tcBorders>
              <w:top w:val="nil"/>
              <w:left w:val="nil"/>
              <w:bottom w:val="single" w:sz="4" w:space="0" w:color="auto"/>
              <w:right w:val="single" w:sz="4" w:space="0" w:color="auto"/>
            </w:tcBorders>
            <w:shd w:val="clear" w:color="auto" w:fill="auto"/>
            <w:noWrap/>
            <w:vAlign w:val="bottom"/>
            <w:hideMark/>
          </w:tcPr>
          <w:p w14:paraId="331F6D89" w14:textId="77777777" w:rsidR="00AD61F9" w:rsidRPr="00AD61F9" w:rsidRDefault="00AD61F9" w:rsidP="00AD61F9">
            <w:pPr>
              <w:jc w:val="center"/>
              <w:rPr>
                <w:color w:val="000000"/>
              </w:rPr>
            </w:pPr>
            <w:r w:rsidRPr="00AD61F9">
              <w:rPr>
                <w:color w:val="000000"/>
              </w:rPr>
              <w:t>107.17</w:t>
            </w:r>
          </w:p>
        </w:tc>
        <w:tc>
          <w:tcPr>
            <w:tcW w:w="642" w:type="dxa"/>
            <w:tcBorders>
              <w:top w:val="nil"/>
              <w:left w:val="nil"/>
              <w:bottom w:val="single" w:sz="4" w:space="0" w:color="auto"/>
              <w:right w:val="single" w:sz="4" w:space="0" w:color="auto"/>
            </w:tcBorders>
            <w:shd w:val="clear" w:color="auto" w:fill="auto"/>
            <w:noWrap/>
            <w:vAlign w:val="bottom"/>
            <w:hideMark/>
          </w:tcPr>
          <w:p w14:paraId="57B9EFF8" w14:textId="77777777" w:rsidR="00AD61F9" w:rsidRPr="00AD61F9" w:rsidRDefault="00AD61F9" w:rsidP="00AD61F9">
            <w:pPr>
              <w:jc w:val="center"/>
              <w:rPr>
                <w:color w:val="000000"/>
              </w:rPr>
            </w:pPr>
            <w:r w:rsidRPr="00AD61F9">
              <w:rPr>
                <w:color w:val="000000"/>
              </w:rPr>
              <w:t>3.30</w:t>
            </w:r>
          </w:p>
        </w:tc>
      </w:tr>
      <w:tr w:rsidR="00AD61F9" w:rsidRPr="00AD61F9" w14:paraId="17D5F533" w14:textId="77777777" w:rsidTr="00AD61F9">
        <w:trPr>
          <w:trHeight w:val="300"/>
          <w:jc w:val="center"/>
        </w:trPr>
        <w:tc>
          <w:tcPr>
            <w:tcW w:w="1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4C0E2" w14:textId="77777777" w:rsidR="00AD61F9" w:rsidRPr="00AD61F9" w:rsidRDefault="00AD61F9" w:rsidP="00AD61F9">
            <w:pPr>
              <w:jc w:val="center"/>
              <w:rPr>
                <w:color w:val="000000"/>
              </w:rPr>
            </w:pPr>
            <w:r w:rsidRPr="00AD61F9">
              <w:rPr>
                <w:color w:val="000000"/>
              </w:rPr>
              <w:t>20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2D883DA" w14:textId="77777777" w:rsidR="00AD61F9" w:rsidRPr="00AD61F9" w:rsidRDefault="00AD61F9" w:rsidP="00AD61F9">
            <w:pPr>
              <w:jc w:val="center"/>
              <w:rPr>
                <w:color w:val="000000"/>
              </w:rPr>
            </w:pPr>
            <w:r w:rsidRPr="00AD61F9">
              <w:rPr>
                <w:color w:val="000000"/>
              </w:rPr>
              <w:t>5.045</w:t>
            </w:r>
          </w:p>
        </w:tc>
        <w:tc>
          <w:tcPr>
            <w:tcW w:w="885" w:type="dxa"/>
            <w:tcBorders>
              <w:top w:val="nil"/>
              <w:left w:val="nil"/>
              <w:bottom w:val="single" w:sz="4" w:space="0" w:color="auto"/>
              <w:right w:val="single" w:sz="4" w:space="0" w:color="auto"/>
            </w:tcBorders>
            <w:shd w:val="clear" w:color="auto" w:fill="auto"/>
            <w:noWrap/>
            <w:vAlign w:val="bottom"/>
            <w:hideMark/>
          </w:tcPr>
          <w:p w14:paraId="274735A9" w14:textId="77777777" w:rsidR="00AD61F9" w:rsidRPr="00AD61F9" w:rsidRDefault="00AD61F9" w:rsidP="00AD61F9">
            <w:pPr>
              <w:jc w:val="center"/>
              <w:rPr>
                <w:color w:val="000000"/>
              </w:rPr>
            </w:pPr>
            <w:r w:rsidRPr="00AD61F9">
              <w:rPr>
                <w:color w:val="000000"/>
              </w:rPr>
              <w:t>10.19</w:t>
            </w:r>
          </w:p>
        </w:tc>
        <w:tc>
          <w:tcPr>
            <w:tcW w:w="1793" w:type="dxa"/>
            <w:tcBorders>
              <w:top w:val="nil"/>
              <w:left w:val="nil"/>
              <w:bottom w:val="single" w:sz="4" w:space="0" w:color="auto"/>
              <w:right w:val="single" w:sz="4" w:space="0" w:color="auto"/>
            </w:tcBorders>
            <w:shd w:val="clear" w:color="auto" w:fill="auto"/>
            <w:noWrap/>
            <w:vAlign w:val="bottom"/>
            <w:hideMark/>
          </w:tcPr>
          <w:p w14:paraId="71E26AB6" w14:textId="77777777" w:rsidR="00AD61F9" w:rsidRPr="00AD61F9" w:rsidRDefault="00AD61F9" w:rsidP="00AD61F9">
            <w:pPr>
              <w:jc w:val="center"/>
              <w:rPr>
                <w:color w:val="000000"/>
              </w:rPr>
            </w:pPr>
            <w:r w:rsidRPr="00AD61F9">
              <w:rPr>
                <w:color w:val="000000"/>
              </w:rPr>
              <w:t>111.69</w:t>
            </w:r>
          </w:p>
        </w:tc>
        <w:tc>
          <w:tcPr>
            <w:tcW w:w="642" w:type="dxa"/>
            <w:tcBorders>
              <w:top w:val="nil"/>
              <w:left w:val="nil"/>
              <w:bottom w:val="single" w:sz="4" w:space="0" w:color="auto"/>
              <w:right w:val="single" w:sz="4" w:space="0" w:color="auto"/>
            </w:tcBorders>
            <w:shd w:val="clear" w:color="auto" w:fill="auto"/>
            <w:noWrap/>
            <w:vAlign w:val="bottom"/>
            <w:hideMark/>
          </w:tcPr>
          <w:p w14:paraId="1624AB8D" w14:textId="77777777" w:rsidR="00AD61F9" w:rsidRPr="00AD61F9" w:rsidRDefault="00AD61F9" w:rsidP="00AD61F9">
            <w:pPr>
              <w:jc w:val="center"/>
              <w:rPr>
                <w:color w:val="000000"/>
              </w:rPr>
            </w:pPr>
            <w:r w:rsidRPr="00AD61F9">
              <w:rPr>
                <w:color w:val="000000"/>
              </w:rPr>
              <w:t>3.44</w:t>
            </w:r>
          </w:p>
        </w:tc>
      </w:tr>
      <w:tr w:rsidR="00AD61F9" w:rsidRPr="00AD61F9" w14:paraId="335A27B0" w14:textId="77777777" w:rsidTr="00AD61F9">
        <w:trPr>
          <w:trHeight w:val="300"/>
          <w:jc w:val="center"/>
        </w:trPr>
        <w:tc>
          <w:tcPr>
            <w:tcW w:w="1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C691E" w14:textId="77777777" w:rsidR="00AD61F9" w:rsidRPr="00AD61F9" w:rsidRDefault="00AD61F9" w:rsidP="00AD61F9">
            <w:pPr>
              <w:jc w:val="center"/>
              <w:rPr>
                <w:color w:val="000000"/>
              </w:rPr>
            </w:pPr>
            <w:r w:rsidRPr="00AD61F9">
              <w:rPr>
                <w:color w:val="000000"/>
              </w:rPr>
              <w:t>25</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70C9513A" w14:textId="77777777" w:rsidR="00AD61F9" w:rsidRPr="00AD61F9" w:rsidRDefault="00AD61F9" w:rsidP="00AD61F9">
            <w:pPr>
              <w:jc w:val="center"/>
              <w:rPr>
                <w:color w:val="000000"/>
              </w:rPr>
            </w:pPr>
            <w:r w:rsidRPr="00AD61F9">
              <w:rPr>
                <w:color w:val="000000"/>
              </w:rPr>
              <w:t>4.813</w:t>
            </w:r>
          </w:p>
        </w:tc>
        <w:tc>
          <w:tcPr>
            <w:tcW w:w="885" w:type="dxa"/>
            <w:tcBorders>
              <w:top w:val="nil"/>
              <w:left w:val="nil"/>
              <w:bottom w:val="single" w:sz="4" w:space="0" w:color="auto"/>
              <w:right w:val="single" w:sz="4" w:space="0" w:color="auto"/>
            </w:tcBorders>
            <w:shd w:val="clear" w:color="auto" w:fill="auto"/>
            <w:noWrap/>
            <w:vAlign w:val="bottom"/>
            <w:hideMark/>
          </w:tcPr>
          <w:p w14:paraId="763E1A26" w14:textId="77777777" w:rsidR="00AD61F9" w:rsidRPr="00AD61F9" w:rsidRDefault="00AD61F9" w:rsidP="00AD61F9">
            <w:pPr>
              <w:jc w:val="center"/>
              <w:rPr>
                <w:color w:val="000000"/>
              </w:rPr>
            </w:pPr>
            <w:r w:rsidRPr="00AD61F9">
              <w:rPr>
                <w:color w:val="000000"/>
              </w:rPr>
              <w:t>12.74</w:t>
            </w:r>
          </w:p>
        </w:tc>
        <w:tc>
          <w:tcPr>
            <w:tcW w:w="1793" w:type="dxa"/>
            <w:tcBorders>
              <w:top w:val="nil"/>
              <w:left w:val="nil"/>
              <w:bottom w:val="single" w:sz="4" w:space="0" w:color="auto"/>
              <w:right w:val="single" w:sz="4" w:space="0" w:color="auto"/>
            </w:tcBorders>
            <w:shd w:val="clear" w:color="auto" w:fill="auto"/>
            <w:noWrap/>
            <w:vAlign w:val="bottom"/>
            <w:hideMark/>
          </w:tcPr>
          <w:p w14:paraId="477E1C37" w14:textId="77777777" w:rsidR="00AD61F9" w:rsidRPr="00AD61F9" w:rsidRDefault="00AD61F9" w:rsidP="00AD61F9">
            <w:pPr>
              <w:jc w:val="center"/>
              <w:rPr>
                <w:color w:val="000000"/>
              </w:rPr>
            </w:pPr>
            <w:r w:rsidRPr="00AD61F9">
              <w:rPr>
                <w:color w:val="000000"/>
              </w:rPr>
              <w:t>117.08</w:t>
            </w:r>
          </w:p>
        </w:tc>
        <w:tc>
          <w:tcPr>
            <w:tcW w:w="642" w:type="dxa"/>
            <w:tcBorders>
              <w:top w:val="nil"/>
              <w:left w:val="nil"/>
              <w:bottom w:val="single" w:sz="4" w:space="0" w:color="auto"/>
              <w:right w:val="single" w:sz="4" w:space="0" w:color="auto"/>
            </w:tcBorders>
            <w:shd w:val="clear" w:color="auto" w:fill="auto"/>
            <w:noWrap/>
            <w:vAlign w:val="bottom"/>
            <w:hideMark/>
          </w:tcPr>
          <w:p w14:paraId="4C0D3FEC" w14:textId="77777777" w:rsidR="00AD61F9" w:rsidRPr="00AD61F9" w:rsidRDefault="00AD61F9" w:rsidP="00AD61F9">
            <w:pPr>
              <w:jc w:val="center"/>
              <w:rPr>
                <w:color w:val="000000"/>
              </w:rPr>
            </w:pPr>
            <w:r w:rsidRPr="00AD61F9">
              <w:rPr>
                <w:color w:val="000000"/>
              </w:rPr>
              <w:t>3.61</w:t>
            </w:r>
          </w:p>
        </w:tc>
      </w:tr>
      <w:tr w:rsidR="00AD61F9" w:rsidRPr="00AD61F9" w14:paraId="7AC56BA1" w14:textId="77777777" w:rsidTr="00AD61F9">
        <w:trPr>
          <w:trHeight w:val="300"/>
          <w:jc w:val="center"/>
        </w:trPr>
        <w:tc>
          <w:tcPr>
            <w:tcW w:w="1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15472" w14:textId="77777777" w:rsidR="00AD61F9" w:rsidRPr="00AD61F9" w:rsidRDefault="00AD61F9" w:rsidP="00AD61F9">
            <w:pPr>
              <w:jc w:val="center"/>
              <w:rPr>
                <w:color w:val="000000"/>
              </w:rPr>
            </w:pPr>
            <w:r w:rsidRPr="00AD61F9">
              <w:rPr>
                <w:color w:val="000000"/>
              </w:rPr>
              <w:t>30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42015428" w14:textId="77777777" w:rsidR="00AD61F9" w:rsidRPr="00AD61F9" w:rsidRDefault="00AD61F9" w:rsidP="00AD61F9">
            <w:pPr>
              <w:jc w:val="center"/>
              <w:rPr>
                <w:color w:val="000000"/>
              </w:rPr>
            </w:pPr>
            <w:r w:rsidRPr="00AD61F9">
              <w:rPr>
                <w:color w:val="000000"/>
              </w:rPr>
              <w:t>4.660</w:t>
            </w:r>
          </w:p>
        </w:tc>
        <w:tc>
          <w:tcPr>
            <w:tcW w:w="885" w:type="dxa"/>
            <w:tcBorders>
              <w:top w:val="nil"/>
              <w:left w:val="nil"/>
              <w:bottom w:val="single" w:sz="4" w:space="0" w:color="auto"/>
              <w:right w:val="single" w:sz="4" w:space="0" w:color="auto"/>
            </w:tcBorders>
            <w:shd w:val="clear" w:color="auto" w:fill="auto"/>
            <w:noWrap/>
            <w:vAlign w:val="bottom"/>
            <w:hideMark/>
          </w:tcPr>
          <w:p w14:paraId="48066BF5" w14:textId="77777777" w:rsidR="00AD61F9" w:rsidRPr="00AD61F9" w:rsidRDefault="00AD61F9" w:rsidP="00AD61F9">
            <w:pPr>
              <w:jc w:val="center"/>
              <w:rPr>
                <w:color w:val="000000"/>
              </w:rPr>
            </w:pPr>
            <w:r w:rsidRPr="00AD61F9">
              <w:rPr>
                <w:color w:val="000000"/>
              </w:rPr>
              <w:t>15.28</w:t>
            </w:r>
          </w:p>
        </w:tc>
        <w:tc>
          <w:tcPr>
            <w:tcW w:w="1793" w:type="dxa"/>
            <w:tcBorders>
              <w:top w:val="nil"/>
              <w:left w:val="nil"/>
              <w:bottom w:val="single" w:sz="4" w:space="0" w:color="auto"/>
              <w:right w:val="single" w:sz="4" w:space="0" w:color="auto"/>
            </w:tcBorders>
            <w:shd w:val="clear" w:color="auto" w:fill="auto"/>
            <w:noWrap/>
            <w:vAlign w:val="bottom"/>
            <w:hideMark/>
          </w:tcPr>
          <w:p w14:paraId="39685F49" w14:textId="77777777" w:rsidR="00AD61F9" w:rsidRPr="00AD61F9" w:rsidRDefault="00AD61F9" w:rsidP="00AD61F9">
            <w:pPr>
              <w:jc w:val="center"/>
              <w:rPr>
                <w:color w:val="000000"/>
              </w:rPr>
            </w:pPr>
            <w:r w:rsidRPr="00AD61F9">
              <w:rPr>
                <w:color w:val="000000"/>
              </w:rPr>
              <w:t>120.92</w:t>
            </w:r>
          </w:p>
        </w:tc>
        <w:tc>
          <w:tcPr>
            <w:tcW w:w="642" w:type="dxa"/>
            <w:tcBorders>
              <w:top w:val="nil"/>
              <w:left w:val="nil"/>
              <w:bottom w:val="single" w:sz="4" w:space="0" w:color="auto"/>
              <w:right w:val="single" w:sz="4" w:space="0" w:color="auto"/>
            </w:tcBorders>
            <w:shd w:val="clear" w:color="auto" w:fill="auto"/>
            <w:noWrap/>
            <w:vAlign w:val="bottom"/>
            <w:hideMark/>
          </w:tcPr>
          <w:p w14:paraId="741C3FB8" w14:textId="77777777" w:rsidR="00AD61F9" w:rsidRPr="00AD61F9" w:rsidRDefault="00AD61F9" w:rsidP="00AD61F9">
            <w:pPr>
              <w:jc w:val="center"/>
              <w:rPr>
                <w:color w:val="000000"/>
              </w:rPr>
            </w:pPr>
            <w:r w:rsidRPr="00AD61F9">
              <w:rPr>
                <w:color w:val="000000"/>
              </w:rPr>
              <w:t>3.72</w:t>
            </w:r>
          </w:p>
        </w:tc>
      </w:tr>
      <w:tr w:rsidR="00AD61F9" w:rsidRPr="00AD61F9" w14:paraId="5C5537A4" w14:textId="77777777" w:rsidTr="00AD61F9">
        <w:trPr>
          <w:trHeight w:val="300"/>
          <w:jc w:val="center"/>
        </w:trPr>
        <w:tc>
          <w:tcPr>
            <w:tcW w:w="1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EEE03" w14:textId="77777777" w:rsidR="00AD61F9" w:rsidRPr="00AD61F9" w:rsidRDefault="00AD61F9" w:rsidP="00AD61F9">
            <w:pPr>
              <w:jc w:val="center"/>
              <w:rPr>
                <w:color w:val="000000"/>
              </w:rPr>
            </w:pPr>
            <w:r w:rsidRPr="00AD61F9">
              <w:rPr>
                <w:color w:val="000000"/>
              </w:rPr>
              <w:t>35</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71BD9991" w14:textId="77777777" w:rsidR="00AD61F9" w:rsidRPr="00AD61F9" w:rsidRDefault="00AD61F9" w:rsidP="00AD61F9">
            <w:pPr>
              <w:jc w:val="center"/>
              <w:rPr>
                <w:color w:val="000000"/>
              </w:rPr>
            </w:pPr>
            <w:r w:rsidRPr="00AD61F9">
              <w:rPr>
                <w:color w:val="000000"/>
              </w:rPr>
              <w:t>4.415</w:t>
            </w:r>
          </w:p>
        </w:tc>
        <w:tc>
          <w:tcPr>
            <w:tcW w:w="885" w:type="dxa"/>
            <w:tcBorders>
              <w:top w:val="nil"/>
              <w:left w:val="nil"/>
              <w:bottom w:val="single" w:sz="4" w:space="0" w:color="auto"/>
              <w:right w:val="single" w:sz="4" w:space="0" w:color="auto"/>
            </w:tcBorders>
            <w:shd w:val="clear" w:color="auto" w:fill="auto"/>
            <w:noWrap/>
            <w:vAlign w:val="bottom"/>
            <w:hideMark/>
          </w:tcPr>
          <w:p w14:paraId="11B93D87" w14:textId="77777777" w:rsidR="00AD61F9" w:rsidRPr="00AD61F9" w:rsidRDefault="00AD61F9" w:rsidP="00AD61F9">
            <w:pPr>
              <w:jc w:val="center"/>
              <w:rPr>
                <w:color w:val="000000"/>
              </w:rPr>
            </w:pPr>
            <w:r w:rsidRPr="00AD61F9">
              <w:rPr>
                <w:color w:val="000000"/>
              </w:rPr>
              <w:t>17.83</w:t>
            </w:r>
          </w:p>
        </w:tc>
        <w:tc>
          <w:tcPr>
            <w:tcW w:w="1793" w:type="dxa"/>
            <w:tcBorders>
              <w:top w:val="nil"/>
              <w:left w:val="nil"/>
              <w:bottom w:val="single" w:sz="4" w:space="0" w:color="auto"/>
              <w:right w:val="single" w:sz="4" w:space="0" w:color="auto"/>
            </w:tcBorders>
            <w:shd w:val="clear" w:color="auto" w:fill="auto"/>
            <w:noWrap/>
            <w:vAlign w:val="bottom"/>
            <w:hideMark/>
          </w:tcPr>
          <w:p w14:paraId="0A7A132D" w14:textId="77777777" w:rsidR="00AD61F9" w:rsidRPr="00AD61F9" w:rsidRDefault="00AD61F9" w:rsidP="00AD61F9">
            <w:pPr>
              <w:jc w:val="center"/>
              <w:rPr>
                <w:color w:val="000000"/>
              </w:rPr>
            </w:pPr>
            <w:r w:rsidRPr="00AD61F9">
              <w:rPr>
                <w:color w:val="000000"/>
              </w:rPr>
              <w:t>127.63</w:t>
            </w:r>
          </w:p>
        </w:tc>
        <w:tc>
          <w:tcPr>
            <w:tcW w:w="642" w:type="dxa"/>
            <w:tcBorders>
              <w:top w:val="nil"/>
              <w:left w:val="nil"/>
              <w:bottom w:val="single" w:sz="4" w:space="0" w:color="auto"/>
              <w:right w:val="single" w:sz="4" w:space="0" w:color="auto"/>
            </w:tcBorders>
            <w:shd w:val="clear" w:color="auto" w:fill="auto"/>
            <w:noWrap/>
            <w:vAlign w:val="bottom"/>
            <w:hideMark/>
          </w:tcPr>
          <w:p w14:paraId="083E627E" w14:textId="77777777" w:rsidR="00AD61F9" w:rsidRPr="00AD61F9" w:rsidRDefault="00AD61F9" w:rsidP="00AD61F9">
            <w:pPr>
              <w:jc w:val="center"/>
              <w:rPr>
                <w:color w:val="000000"/>
              </w:rPr>
            </w:pPr>
            <w:r w:rsidRPr="00AD61F9">
              <w:rPr>
                <w:color w:val="000000"/>
              </w:rPr>
              <w:t>3.93</w:t>
            </w:r>
          </w:p>
        </w:tc>
      </w:tr>
      <w:tr w:rsidR="00AD61F9" w:rsidRPr="00AD61F9" w14:paraId="4BDCB6CB" w14:textId="77777777" w:rsidTr="00AD61F9">
        <w:trPr>
          <w:trHeight w:val="300"/>
          <w:jc w:val="center"/>
        </w:trPr>
        <w:tc>
          <w:tcPr>
            <w:tcW w:w="1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46D70" w14:textId="77777777" w:rsidR="00AD61F9" w:rsidRPr="00AD61F9" w:rsidRDefault="00AD61F9" w:rsidP="00AD61F9">
            <w:pPr>
              <w:jc w:val="center"/>
              <w:rPr>
                <w:color w:val="000000"/>
              </w:rPr>
            </w:pPr>
            <w:r w:rsidRPr="00AD61F9">
              <w:rPr>
                <w:color w:val="000000"/>
              </w:rPr>
              <w:t>40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782739E0" w14:textId="77777777" w:rsidR="00AD61F9" w:rsidRPr="00AD61F9" w:rsidRDefault="00AD61F9" w:rsidP="00AD61F9">
            <w:pPr>
              <w:jc w:val="center"/>
              <w:rPr>
                <w:color w:val="000000"/>
              </w:rPr>
            </w:pPr>
            <w:r w:rsidRPr="00AD61F9">
              <w:rPr>
                <w:color w:val="000000"/>
              </w:rPr>
              <w:t>4.237</w:t>
            </w:r>
          </w:p>
        </w:tc>
        <w:tc>
          <w:tcPr>
            <w:tcW w:w="885" w:type="dxa"/>
            <w:tcBorders>
              <w:top w:val="nil"/>
              <w:left w:val="nil"/>
              <w:bottom w:val="single" w:sz="4" w:space="0" w:color="auto"/>
              <w:right w:val="single" w:sz="4" w:space="0" w:color="auto"/>
            </w:tcBorders>
            <w:shd w:val="clear" w:color="auto" w:fill="auto"/>
            <w:noWrap/>
            <w:vAlign w:val="bottom"/>
            <w:hideMark/>
          </w:tcPr>
          <w:p w14:paraId="13E43E90" w14:textId="77777777" w:rsidR="00AD61F9" w:rsidRPr="00AD61F9" w:rsidRDefault="00AD61F9" w:rsidP="00AD61F9">
            <w:pPr>
              <w:jc w:val="center"/>
              <w:rPr>
                <w:color w:val="000000"/>
              </w:rPr>
            </w:pPr>
            <w:r w:rsidRPr="00AD61F9">
              <w:rPr>
                <w:color w:val="000000"/>
              </w:rPr>
              <w:t>20.38</w:t>
            </w:r>
          </w:p>
        </w:tc>
        <w:tc>
          <w:tcPr>
            <w:tcW w:w="1793" w:type="dxa"/>
            <w:tcBorders>
              <w:top w:val="nil"/>
              <w:left w:val="nil"/>
              <w:bottom w:val="single" w:sz="4" w:space="0" w:color="auto"/>
              <w:right w:val="single" w:sz="4" w:space="0" w:color="auto"/>
            </w:tcBorders>
            <w:shd w:val="clear" w:color="auto" w:fill="auto"/>
            <w:noWrap/>
            <w:vAlign w:val="bottom"/>
            <w:hideMark/>
          </w:tcPr>
          <w:p w14:paraId="3640DB47" w14:textId="77777777" w:rsidR="00AD61F9" w:rsidRPr="00AD61F9" w:rsidRDefault="00AD61F9" w:rsidP="00AD61F9">
            <w:pPr>
              <w:jc w:val="center"/>
              <w:rPr>
                <w:color w:val="000000"/>
              </w:rPr>
            </w:pPr>
            <w:r w:rsidRPr="00AD61F9">
              <w:rPr>
                <w:color w:val="000000"/>
              </w:rPr>
              <w:t>132.99</w:t>
            </w:r>
          </w:p>
        </w:tc>
        <w:tc>
          <w:tcPr>
            <w:tcW w:w="642" w:type="dxa"/>
            <w:tcBorders>
              <w:top w:val="nil"/>
              <w:left w:val="nil"/>
              <w:bottom w:val="single" w:sz="4" w:space="0" w:color="auto"/>
              <w:right w:val="single" w:sz="4" w:space="0" w:color="auto"/>
            </w:tcBorders>
            <w:shd w:val="clear" w:color="auto" w:fill="auto"/>
            <w:noWrap/>
            <w:vAlign w:val="bottom"/>
            <w:hideMark/>
          </w:tcPr>
          <w:p w14:paraId="7128F8C6" w14:textId="77777777" w:rsidR="00AD61F9" w:rsidRPr="00AD61F9" w:rsidRDefault="00AD61F9" w:rsidP="00AD61F9">
            <w:pPr>
              <w:jc w:val="center"/>
              <w:rPr>
                <w:color w:val="000000"/>
              </w:rPr>
            </w:pPr>
            <w:r w:rsidRPr="00AD61F9">
              <w:rPr>
                <w:color w:val="000000"/>
              </w:rPr>
              <w:t>4.10</w:t>
            </w:r>
          </w:p>
        </w:tc>
      </w:tr>
      <w:tr w:rsidR="00AD61F9" w:rsidRPr="00AD61F9" w14:paraId="256076FB" w14:textId="77777777" w:rsidTr="00AD61F9">
        <w:trPr>
          <w:trHeight w:val="300"/>
          <w:jc w:val="center"/>
        </w:trPr>
        <w:tc>
          <w:tcPr>
            <w:tcW w:w="1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D751E" w14:textId="77777777" w:rsidR="00AD61F9" w:rsidRPr="00AD61F9" w:rsidRDefault="00AD61F9" w:rsidP="00AD61F9">
            <w:pPr>
              <w:jc w:val="center"/>
              <w:rPr>
                <w:color w:val="000000"/>
              </w:rPr>
            </w:pPr>
            <w:r w:rsidRPr="00AD61F9">
              <w:rPr>
                <w:color w:val="000000"/>
              </w:rPr>
              <w:t>50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562E4E7" w14:textId="77777777" w:rsidR="00AD61F9" w:rsidRPr="00AD61F9" w:rsidRDefault="00AD61F9" w:rsidP="00AD61F9">
            <w:pPr>
              <w:jc w:val="center"/>
              <w:rPr>
                <w:color w:val="000000"/>
              </w:rPr>
            </w:pPr>
            <w:r w:rsidRPr="00AD61F9">
              <w:rPr>
                <w:color w:val="000000"/>
              </w:rPr>
              <w:t>3.952</w:t>
            </w:r>
          </w:p>
        </w:tc>
        <w:tc>
          <w:tcPr>
            <w:tcW w:w="885" w:type="dxa"/>
            <w:tcBorders>
              <w:top w:val="nil"/>
              <w:left w:val="nil"/>
              <w:bottom w:val="single" w:sz="4" w:space="0" w:color="auto"/>
              <w:right w:val="single" w:sz="4" w:space="0" w:color="auto"/>
            </w:tcBorders>
            <w:shd w:val="clear" w:color="auto" w:fill="auto"/>
            <w:noWrap/>
            <w:vAlign w:val="bottom"/>
            <w:hideMark/>
          </w:tcPr>
          <w:p w14:paraId="2DF44610" w14:textId="77777777" w:rsidR="00AD61F9" w:rsidRPr="00AD61F9" w:rsidRDefault="00AD61F9" w:rsidP="00AD61F9">
            <w:pPr>
              <w:jc w:val="center"/>
              <w:rPr>
                <w:color w:val="000000"/>
              </w:rPr>
            </w:pPr>
            <w:r w:rsidRPr="00AD61F9">
              <w:rPr>
                <w:color w:val="000000"/>
              </w:rPr>
              <w:t>25.47</w:t>
            </w:r>
          </w:p>
        </w:tc>
        <w:tc>
          <w:tcPr>
            <w:tcW w:w="1793" w:type="dxa"/>
            <w:tcBorders>
              <w:top w:val="nil"/>
              <w:left w:val="nil"/>
              <w:bottom w:val="single" w:sz="4" w:space="0" w:color="auto"/>
              <w:right w:val="single" w:sz="4" w:space="0" w:color="auto"/>
            </w:tcBorders>
            <w:shd w:val="clear" w:color="auto" w:fill="auto"/>
            <w:noWrap/>
            <w:vAlign w:val="bottom"/>
            <w:hideMark/>
          </w:tcPr>
          <w:p w14:paraId="0F30ACFB" w14:textId="77777777" w:rsidR="00AD61F9" w:rsidRPr="00AD61F9" w:rsidRDefault="00AD61F9" w:rsidP="00AD61F9">
            <w:pPr>
              <w:jc w:val="center"/>
              <w:rPr>
                <w:color w:val="000000"/>
              </w:rPr>
            </w:pPr>
            <w:r w:rsidRPr="00AD61F9">
              <w:rPr>
                <w:color w:val="000000"/>
              </w:rPr>
              <w:t>142.58</w:t>
            </w:r>
          </w:p>
        </w:tc>
        <w:tc>
          <w:tcPr>
            <w:tcW w:w="642" w:type="dxa"/>
            <w:tcBorders>
              <w:top w:val="nil"/>
              <w:left w:val="nil"/>
              <w:bottom w:val="single" w:sz="4" w:space="0" w:color="auto"/>
              <w:right w:val="single" w:sz="4" w:space="0" w:color="auto"/>
            </w:tcBorders>
            <w:shd w:val="clear" w:color="auto" w:fill="auto"/>
            <w:noWrap/>
            <w:vAlign w:val="bottom"/>
            <w:hideMark/>
          </w:tcPr>
          <w:p w14:paraId="5968D281" w14:textId="77777777" w:rsidR="00AD61F9" w:rsidRPr="00AD61F9" w:rsidRDefault="00AD61F9" w:rsidP="00AD61F9">
            <w:pPr>
              <w:jc w:val="center"/>
              <w:rPr>
                <w:color w:val="000000"/>
              </w:rPr>
            </w:pPr>
            <w:r w:rsidRPr="00AD61F9">
              <w:rPr>
                <w:color w:val="000000"/>
              </w:rPr>
              <w:t>4.39</w:t>
            </w:r>
          </w:p>
        </w:tc>
      </w:tr>
      <w:tr w:rsidR="00AD61F9" w:rsidRPr="00AD61F9" w14:paraId="6A304C7C" w14:textId="77777777" w:rsidTr="00AD61F9">
        <w:trPr>
          <w:trHeight w:val="300"/>
          <w:jc w:val="center"/>
        </w:trPr>
        <w:tc>
          <w:tcPr>
            <w:tcW w:w="1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1460B" w14:textId="77777777" w:rsidR="00AD61F9" w:rsidRPr="00AD61F9" w:rsidRDefault="00AD61F9" w:rsidP="00AD61F9">
            <w:pPr>
              <w:jc w:val="center"/>
              <w:rPr>
                <w:color w:val="000000"/>
              </w:rPr>
            </w:pPr>
            <w:r w:rsidRPr="00AD61F9">
              <w:rPr>
                <w:color w:val="000000"/>
              </w:rPr>
              <w:t>60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11A8B2B8" w14:textId="77777777" w:rsidR="00AD61F9" w:rsidRPr="00AD61F9" w:rsidRDefault="00AD61F9" w:rsidP="00AD61F9">
            <w:pPr>
              <w:jc w:val="center"/>
              <w:rPr>
                <w:color w:val="000000"/>
              </w:rPr>
            </w:pPr>
            <w:r w:rsidRPr="00AD61F9">
              <w:rPr>
                <w:color w:val="000000"/>
              </w:rPr>
              <w:t>3.805</w:t>
            </w:r>
          </w:p>
        </w:tc>
        <w:tc>
          <w:tcPr>
            <w:tcW w:w="885" w:type="dxa"/>
            <w:tcBorders>
              <w:top w:val="nil"/>
              <w:left w:val="nil"/>
              <w:bottom w:val="single" w:sz="4" w:space="0" w:color="auto"/>
              <w:right w:val="single" w:sz="4" w:space="0" w:color="auto"/>
            </w:tcBorders>
            <w:shd w:val="clear" w:color="auto" w:fill="auto"/>
            <w:noWrap/>
            <w:vAlign w:val="bottom"/>
            <w:hideMark/>
          </w:tcPr>
          <w:p w14:paraId="0FDD0275" w14:textId="77777777" w:rsidR="00AD61F9" w:rsidRPr="00AD61F9" w:rsidRDefault="00AD61F9" w:rsidP="00AD61F9">
            <w:pPr>
              <w:jc w:val="center"/>
              <w:rPr>
                <w:color w:val="000000"/>
              </w:rPr>
            </w:pPr>
            <w:r w:rsidRPr="00AD61F9">
              <w:rPr>
                <w:color w:val="000000"/>
              </w:rPr>
              <w:t>30.57</w:t>
            </w:r>
          </w:p>
        </w:tc>
        <w:tc>
          <w:tcPr>
            <w:tcW w:w="1793" w:type="dxa"/>
            <w:tcBorders>
              <w:top w:val="nil"/>
              <w:left w:val="nil"/>
              <w:bottom w:val="single" w:sz="4" w:space="0" w:color="auto"/>
              <w:right w:val="single" w:sz="4" w:space="0" w:color="auto"/>
            </w:tcBorders>
            <w:shd w:val="clear" w:color="auto" w:fill="auto"/>
            <w:noWrap/>
            <w:vAlign w:val="bottom"/>
            <w:hideMark/>
          </w:tcPr>
          <w:p w14:paraId="2CB3F7AB" w14:textId="77777777" w:rsidR="00AD61F9" w:rsidRPr="00AD61F9" w:rsidRDefault="00AD61F9" w:rsidP="00AD61F9">
            <w:pPr>
              <w:jc w:val="center"/>
              <w:rPr>
                <w:color w:val="000000"/>
              </w:rPr>
            </w:pPr>
            <w:r w:rsidRPr="00AD61F9">
              <w:rPr>
                <w:color w:val="000000"/>
              </w:rPr>
              <w:t>148.09</w:t>
            </w:r>
          </w:p>
        </w:tc>
        <w:tc>
          <w:tcPr>
            <w:tcW w:w="642" w:type="dxa"/>
            <w:tcBorders>
              <w:top w:val="nil"/>
              <w:left w:val="nil"/>
              <w:bottom w:val="single" w:sz="4" w:space="0" w:color="auto"/>
              <w:right w:val="single" w:sz="4" w:space="0" w:color="auto"/>
            </w:tcBorders>
            <w:shd w:val="clear" w:color="auto" w:fill="auto"/>
            <w:noWrap/>
            <w:vAlign w:val="bottom"/>
            <w:hideMark/>
          </w:tcPr>
          <w:p w14:paraId="0F311CF3" w14:textId="77777777" w:rsidR="00AD61F9" w:rsidRPr="00AD61F9" w:rsidRDefault="00AD61F9" w:rsidP="00AD61F9">
            <w:pPr>
              <w:jc w:val="center"/>
              <w:rPr>
                <w:color w:val="000000"/>
              </w:rPr>
            </w:pPr>
            <w:r w:rsidRPr="00AD61F9">
              <w:rPr>
                <w:color w:val="000000"/>
              </w:rPr>
              <w:t>4.56</w:t>
            </w:r>
          </w:p>
        </w:tc>
      </w:tr>
      <w:tr w:rsidR="00AD61F9" w:rsidRPr="00AD61F9" w14:paraId="7381DD6A" w14:textId="77777777" w:rsidTr="00AD61F9">
        <w:trPr>
          <w:trHeight w:val="300"/>
          <w:jc w:val="center"/>
        </w:trPr>
        <w:tc>
          <w:tcPr>
            <w:tcW w:w="1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32E10" w14:textId="77777777" w:rsidR="00AD61F9" w:rsidRPr="00AD61F9" w:rsidRDefault="00AD61F9" w:rsidP="00AD61F9">
            <w:pPr>
              <w:jc w:val="center"/>
              <w:rPr>
                <w:color w:val="000000"/>
              </w:rPr>
            </w:pPr>
            <w:r w:rsidRPr="00AD61F9">
              <w:rPr>
                <w:color w:val="000000"/>
              </w:rPr>
              <w:t>70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13B0B74" w14:textId="77777777" w:rsidR="00AD61F9" w:rsidRPr="00AD61F9" w:rsidRDefault="00AD61F9" w:rsidP="00AD61F9">
            <w:pPr>
              <w:jc w:val="center"/>
              <w:rPr>
                <w:color w:val="000000"/>
              </w:rPr>
            </w:pPr>
            <w:r w:rsidRPr="00AD61F9">
              <w:rPr>
                <w:color w:val="000000"/>
              </w:rPr>
              <w:t>3.541</w:t>
            </w:r>
          </w:p>
        </w:tc>
        <w:tc>
          <w:tcPr>
            <w:tcW w:w="885" w:type="dxa"/>
            <w:tcBorders>
              <w:top w:val="nil"/>
              <w:left w:val="nil"/>
              <w:bottom w:val="single" w:sz="4" w:space="0" w:color="auto"/>
              <w:right w:val="single" w:sz="4" w:space="0" w:color="auto"/>
            </w:tcBorders>
            <w:shd w:val="clear" w:color="auto" w:fill="auto"/>
            <w:noWrap/>
            <w:vAlign w:val="bottom"/>
            <w:hideMark/>
          </w:tcPr>
          <w:p w14:paraId="313353B5" w14:textId="77777777" w:rsidR="00AD61F9" w:rsidRPr="00AD61F9" w:rsidRDefault="00AD61F9" w:rsidP="00AD61F9">
            <w:pPr>
              <w:jc w:val="center"/>
              <w:rPr>
                <w:color w:val="000000"/>
              </w:rPr>
            </w:pPr>
            <w:r w:rsidRPr="00AD61F9">
              <w:rPr>
                <w:color w:val="000000"/>
              </w:rPr>
              <w:t>35.66</w:t>
            </w:r>
          </w:p>
        </w:tc>
        <w:tc>
          <w:tcPr>
            <w:tcW w:w="1793" w:type="dxa"/>
            <w:tcBorders>
              <w:top w:val="nil"/>
              <w:left w:val="nil"/>
              <w:bottom w:val="single" w:sz="4" w:space="0" w:color="auto"/>
              <w:right w:val="single" w:sz="4" w:space="0" w:color="auto"/>
            </w:tcBorders>
            <w:shd w:val="clear" w:color="auto" w:fill="auto"/>
            <w:noWrap/>
            <w:vAlign w:val="bottom"/>
            <w:hideMark/>
          </w:tcPr>
          <w:p w14:paraId="191F162E" w14:textId="77777777" w:rsidR="00AD61F9" w:rsidRPr="00AD61F9" w:rsidRDefault="00AD61F9" w:rsidP="00AD61F9">
            <w:pPr>
              <w:jc w:val="center"/>
              <w:rPr>
                <w:color w:val="000000"/>
              </w:rPr>
            </w:pPr>
            <w:r w:rsidRPr="00AD61F9">
              <w:rPr>
                <w:color w:val="000000"/>
              </w:rPr>
              <w:t>159.13</w:t>
            </w:r>
          </w:p>
        </w:tc>
        <w:tc>
          <w:tcPr>
            <w:tcW w:w="642" w:type="dxa"/>
            <w:tcBorders>
              <w:top w:val="nil"/>
              <w:left w:val="nil"/>
              <w:bottom w:val="single" w:sz="4" w:space="0" w:color="auto"/>
              <w:right w:val="single" w:sz="4" w:space="0" w:color="auto"/>
            </w:tcBorders>
            <w:shd w:val="clear" w:color="auto" w:fill="auto"/>
            <w:noWrap/>
            <w:vAlign w:val="bottom"/>
            <w:hideMark/>
          </w:tcPr>
          <w:p w14:paraId="58A2AADE" w14:textId="77777777" w:rsidR="00AD61F9" w:rsidRPr="00AD61F9" w:rsidRDefault="00AD61F9" w:rsidP="00AD61F9">
            <w:pPr>
              <w:jc w:val="center"/>
              <w:rPr>
                <w:color w:val="000000"/>
              </w:rPr>
            </w:pPr>
            <w:r w:rsidRPr="00AD61F9">
              <w:rPr>
                <w:color w:val="000000"/>
              </w:rPr>
              <w:t>4.90</w:t>
            </w:r>
          </w:p>
        </w:tc>
      </w:tr>
      <w:tr w:rsidR="00AD61F9" w:rsidRPr="00AD61F9" w14:paraId="0729755D" w14:textId="77777777" w:rsidTr="00AD61F9">
        <w:trPr>
          <w:trHeight w:val="300"/>
          <w:jc w:val="center"/>
        </w:trPr>
        <w:tc>
          <w:tcPr>
            <w:tcW w:w="1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81262" w14:textId="77777777" w:rsidR="00AD61F9" w:rsidRPr="00AD61F9" w:rsidRDefault="00AD61F9" w:rsidP="00AD61F9">
            <w:pPr>
              <w:jc w:val="center"/>
              <w:rPr>
                <w:color w:val="000000"/>
              </w:rPr>
            </w:pPr>
            <w:r w:rsidRPr="00AD61F9">
              <w:rPr>
                <w:color w:val="000000"/>
              </w:rPr>
              <w:t>80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2E862294" w14:textId="77777777" w:rsidR="00AD61F9" w:rsidRPr="00AD61F9" w:rsidRDefault="00AD61F9" w:rsidP="00AD61F9">
            <w:pPr>
              <w:jc w:val="center"/>
              <w:rPr>
                <w:color w:val="000000"/>
              </w:rPr>
            </w:pPr>
            <w:r w:rsidRPr="00AD61F9">
              <w:rPr>
                <w:color w:val="000000"/>
              </w:rPr>
              <w:t>3.369</w:t>
            </w:r>
          </w:p>
        </w:tc>
        <w:tc>
          <w:tcPr>
            <w:tcW w:w="885" w:type="dxa"/>
            <w:tcBorders>
              <w:top w:val="nil"/>
              <w:left w:val="nil"/>
              <w:bottom w:val="single" w:sz="4" w:space="0" w:color="auto"/>
              <w:right w:val="single" w:sz="4" w:space="0" w:color="auto"/>
            </w:tcBorders>
            <w:shd w:val="clear" w:color="auto" w:fill="auto"/>
            <w:noWrap/>
            <w:vAlign w:val="bottom"/>
            <w:hideMark/>
          </w:tcPr>
          <w:p w14:paraId="6AE94D99" w14:textId="77777777" w:rsidR="00AD61F9" w:rsidRPr="00AD61F9" w:rsidRDefault="00AD61F9" w:rsidP="00AD61F9">
            <w:pPr>
              <w:jc w:val="center"/>
              <w:rPr>
                <w:color w:val="000000"/>
              </w:rPr>
            </w:pPr>
            <w:r w:rsidRPr="00AD61F9">
              <w:rPr>
                <w:color w:val="000000"/>
              </w:rPr>
              <w:t>40.75</w:t>
            </w:r>
          </w:p>
        </w:tc>
        <w:tc>
          <w:tcPr>
            <w:tcW w:w="1793" w:type="dxa"/>
            <w:tcBorders>
              <w:top w:val="nil"/>
              <w:left w:val="nil"/>
              <w:bottom w:val="single" w:sz="4" w:space="0" w:color="auto"/>
              <w:right w:val="single" w:sz="4" w:space="0" w:color="auto"/>
            </w:tcBorders>
            <w:shd w:val="clear" w:color="auto" w:fill="auto"/>
            <w:noWrap/>
            <w:vAlign w:val="bottom"/>
            <w:hideMark/>
          </w:tcPr>
          <w:p w14:paraId="1352CB83" w14:textId="77777777" w:rsidR="00AD61F9" w:rsidRPr="00AD61F9" w:rsidRDefault="00AD61F9" w:rsidP="00AD61F9">
            <w:pPr>
              <w:jc w:val="center"/>
              <w:rPr>
                <w:color w:val="000000"/>
              </w:rPr>
            </w:pPr>
            <w:r w:rsidRPr="00AD61F9">
              <w:rPr>
                <w:color w:val="000000"/>
              </w:rPr>
              <w:t>167.26</w:t>
            </w:r>
          </w:p>
        </w:tc>
        <w:tc>
          <w:tcPr>
            <w:tcW w:w="642" w:type="dxa"/>
            <w:tcBorders>
              <w:top w:val="nil"/>
              <w:left w:val="nil"/>
              <w:bottom w:val="single" w:sz="4" w:space="0" w:color="auto"/>
              <w:right w:val="single" w:sz="4" w:space="0" w:color="auto"/>
            </w:tcBorders>
            <w:shd w:val="clear" w:color="auto" w:fill="auto"/>
            <w:noWrap/>
            <w:vAlign w:val="bottom"/>
            <w:hideMark/>
          </w:tcPr>
          <w:p w14:paraId="6A562DD7" w14:textId="77777777" w:rsidR="00AD61F9" w:rsidRPr="00AD61F9" w:rsidRDefault="00AD61F9" w:rsidP="00AD61F9">
            <w:pPr>
              <w:jc w:val="center"/>
              <w:rPr>
                <w:color w:val="000000"/>
              </w:rPr>
            </w:pPr>
            <w:r w:rsidRPr="00AD61F9">
              <w:rPr>
                <w:color w:val="000000"/>
              </w:rPr>
              <w:t>5.15</w:t>
            </w:r>
          </w:p>
        </w:tc>
      </w:tr>
      <w:tr w:rsidR="00AD61F9" w:rsidRPr="00AD61F9" w14:paraId="3007D93D" w14:textId="77777777" w:rsidTr="00AD61F9">
        <w:trPr>
          <w:trHeight w:val="300"/>
          <w:jc w:val="center"/>
        </w:trPr>
        <w:tc>
          <w:tcPr>
            <w:tcW w:w="1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8259C" w14:textId="77777777" w:rsidR="00AD61F9" w:rsidRPr="00AD61F9" w:rsidRDefault="00AD61F9" w:rsidP="00AD61F9">
            <w:pPr>
              <w:jc w:val="center"/>
              <w:rPr>
                <w:color w:val="000000"/>
              </w:rPr>
            </w:pPr>
            <w:r w:rsidRPr="00AD61F9">
              <w:rPr>
                <w:color w:val="000000"/>
              </w:rPr>
              <w:t>90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E17ADAE" w14:textId="77777777" w:rsidR="00AD61F9" w:rsidRPr="00AD61F9" w:rsidRDefault="00AD61F9" w:rsidP="00AD61F9">
            <w:pPr>
              <w:jc w:val="center"/>
              <w:rPr>
                <w:color w:val="000000"/>
              </w:rPr>
            </w:pPr>
            <w:r w:rsidRPr="00AD61F9">
              <w:rPr>
                <w:color w:val="000000"/>
              </w:rPr>
              <w:t>3.232</w:t>
            </w:r>
          </w:p>
        </w:tc>
        <w:tc>
          <w:tcPr>
            <w:tcW w:w="885" w:type="dxa"/>
            <w:tcBorders>
              <w:top w:val="nil"/>
              <w:left w:val="nil"/>
              <w:bottom w:val="single" w:sz="4" w:space="0" w:color="auto"/>
              <w:right w:val="single" w:sz="4" w:space="0" w:color="auto"/>
            </w:tcBorders>
            <w:shd w:val="clear" w:color="auto" w:fill="auto"/>
            <w:noWrap/>
            <w:vAlign w:val="bottom"/>
            <w:hideMark/>
          </w:tcPr>
          <w:p w14:paraId="1D6EEE84" w14:textId="77777777" w:rsidR="00AD61F9" w:rsidRPr="00AD61F9" w:rsidRDefault="00AD61F9" w:rsidP="00AD61F9">
            <w:pPr>
              <w:jc w:val="center"/>
              <w:rPr>
                <w:color w:val="000000"/>
              </w:rPr>
            </w:pPr>
            <w:r w:rsidRPr="00AD61F9">
              <w:rPr>
                <w:color w:val="000000"/>
              </w:rPr>
              <w:t>45.85</w:t>
            </w:r>
          </w:p>
        </w:tc>
        <w:tc>
          <w:tcPr>
            <w:tcW w:w="1793" w:type="dxa"/>
            <w:tcBorders>
              <w:top w:val="nil"/>
              <w:left w:val="nil"/>
              <w:bottom w:val="single" w:sz="4" w:space="0" w:color="auto"/>
              <w:right w:val="single" w:sz="4" w:space="0" w:color="auto"/>
            </w:tcBorders>
            <w:shd w:val="clear" w:color="auto" w:fill="auto"/>
            <w:noWrap/>
            <w:vAlign w:val="bottom"/>
            <w:hideMark/>
          </w:tcPr>
          <w:p w14:paraId="43C0ECA2" w14:textId="77777777" w:rsidR="00AD61F9" w:rsidRPr="00AD61F9" w:rsidRDefault="00AD61F9" w:rsidP="00AD61F9">
            <w:pPr>
              <w:jc w:val="center"/>
              <w:rPr>
                <w:color w:val="000000"/>
              </w:rPr>
            </w:pPr>
            <w:r w:rsidRPr="00AD61F9">
              <w:rPr>
                <w:color w:val="000000"/>
              </w:rPr>
              <w:t>174.35</w:t>
            </w:r>
          </w:p>
        </w:tc>
        <w:tc>
          <w:tcPr>
            <w:tcW w:w="642" w:type="dxa"/>
            <w:tcBorders>
              <w:top w:val="nil"/>
              <w:left w:val="nil"/>
              <w:bottom w:val="single" w:sz="4" w:space="0" w:color="auto"/>
              <w:right w:val="single" w:sz="4" w:space="0" w:color="auto"/>
            </w:tcBorders>
            <w:shd w:val="clear" w:color="auto" w:fill="auto"/>
            <w:noWrap/>
            <w:vAlign w:val="bottom"/>
            <w:hideMark/>
          </w:tcPr>
          <w:p w14:paraId="5B42E2E9" w14:textId="77777777" w:rsidR="00AD61F9" w:rsidRPr="00AD61F9" w:rsidRDefault="00AD61F9" w:rsidP="00AD61F9">
            <w:pPr>
              <w:jc w:val="center"/>
              <w:rPr>
                <w:color w:val="000000"/>
              </w:rPr>
            </w:pPr>
            <w:r w:rsidRPr="00AD61F9">
              <w:rPr>
                <w:color w:val="000000"/>
              </w:rPr>
              <w:t>5.37</w:t>
            </w:r>
          </w:p>
        </w:tc>
      </w:tr>
      <w:tr w:rsidR="00AD61F9" w:rsidRPr="00AD61F9" w14:paraId="001BF78C" w14:textId="77777777" w:rsidTr="00AD61F9">
        <w:trPr>
          <w:trHeight w:val="300"/>
          <w:jc w:val="center"/>
        </w:trPr>
        <w:tc>
          <w:tcPr>
            <w:tcW w:w="180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825D5C6" w14:textId="77777777" w:rsidR="00AD61F9" w:rsidRPr="00AD61F9" w:rsidRDefault="00AD61F9" w:rsidP="00AD61F9">
            <w:pPr>
              <w:jc w:val="center"/>
              <w:rPr>
                <w:color w:val="000000"/>
              </w:rPr>
            </w:pPr>
            <w:r w:rsidRPr="00AD61F9">
              <w:rPr>
                <w:color w:val="000000"/>
              </w:rPr>
              <w:t>100</w:t>
            </w:r>
          </w:p>
        </w:tc>
        <w:tc>
          <w:tcPr>
            <w:tcW w:w="990" w:type="dxa"/>
            <w:tcBorders>
              <w:top w:val="single" w:sz="4" w:space="0" w:color="auto"/>
              <w:left w:val="nil"/>
              <w:bottom w:val="single" w:sz="4" w:space="0" w:color="auto"/>
              <w:right w:val="single" w:sz="4" w:space="0" w:color="000000"/>
            </w:tcBorders>
            <w:shd w:val="clear" w:color="auto" w:fill="auto"/>
            <w:noWrap/>
            <w:vAlign w:val="center"/>
            <w:hideMark/>
          </w:tcPr>
          <w:p w14:paraId="1E86D3E4" w14:textId="77777777" w:rsidR="00AD61F9" w:rsidRPr="00AD61F9" w:rsidRDefault="00AD61F9" w:rsidP="00AD61F9">
            <w:pPr>
              <w:jc w:val="center"/>
              <w:rPr>
                <w:color w:val="000000"/>
              </w:rPr>
            </w:pPr>
            <w:r w:rsidRPr="00AD61F9">
              <w:rPr>
                <w:color w:val="000000"/>
              </w:rPr>
              <w:t>3.120</w:t>
            </w:r>
          </w:p>
        </w:tc>
        <w:tc>
          <w:tcPr>
            <w:tcW w:w="885" w:type="dxa"/>
            <w:tcBorders>
              <w:top w:val="nil"/>
              <w:left w:val="nil"/>
              <w:bottom w:val="single" w:sz="4" w:space="0" w:color="auto"/>
              <w:right w:val="single" w:sz="4" w:space="0" w:color="auto"/>
            </w:tcBorders>
            <w:shd w:val="clear" w:color="auto" w:fill="auto"/>
            <w:noWrap/>
            <w:vAlign w:val="bottom"/>
            <w:hideMark/>
          </w:tcPr>
          <w:p w14:paraId="357B85D4" w14:textId="77777777" w:rsidR="00AD61F9" w:rsidRPr="00AD61F9" w:rsidRDefault="00AD61F9" w:rsidP="00AD61F9">
            <w:pPr>
              <w:jc w:val="center"/>
              <w:rPr>
                <w:color w:val="000000"/>
              </w:rPr>
            </w:pPr>
            <w:r w:rsidRPr="00AD61F9">
              <w:rPr>
                <w:color w:val="000000"/>
              </w:rPr>
              <w:t>50.94</w:t>
            </w:r>
          </w:p>
        </w:tc>
        <w:tc>
          <w:tcPr>
            <w:tcW w:w="1793" w:type="dxa"/>
            <w:tcBorders>
              <w:top w:val="nil"/>
              <w:left w:val="nil"/>
              <w:bottom w:val="single" w:sz="4" w:space="0" w:color="auto"/>
              <w:right w:val="single" w:sz="4" w:space="0" w:color="auto"/>
            </w:tcBorders>
            <w:shd w:val="clear" w:color="auto" w:fill="auto"/>
            <w:noWrap/>
            <w:vAlign w:val="bottom"/>
            <w:hideMark/>
          </w:tcPr>
          <w:p w14:paraId="5EC9F21A" w14:textId="77777777" w:rsidR="00AD61F9" w:rsidRPr="00AD61F9" w:rsidRDefault="00AD61F9" w:rsidP="00AD61F9">
            <w:pPr>
              <w:jc w:val="center"/>
              <w:rPr>
                <w:color w:val="000000"/>
              </w:rPr>
            </w:pPr>
            <w:r w:rsidRPr="00AD61F9">
              <w:rPr>
                <w:color w:val="000000"/>
              </w:rPr>
              <w:t>180.61</w:t>
            </w:r>
          </w:p>
        </w:tc>
        <w:tc>
          <w:tcPr>
            <w:tcW w:w="642" w:type="dxa"/>
            <w:tcBorders>
              <w:top w:val="nil"/>
              <w:left w:val="nil"/>
              <w:bottom w:val="single" w:sz="4" w:space="0" w:color="auto"/>
              <w:right w:val="single" w:sz="4" w:space="0" w:color="auto"/>
            </w:tcBorders>
            <w:shd w:val="clear" w:color="auto" w:fill="auto"/>
            <w:noWrap/>
            <w:vAlign w:val="bottom"/>
            <w:hideMark/>
          </w:tcPr>
          <w:p w14:paraId="0459B25B" w14:textId="77777777" w:rsidR="00AD61F9" w:rsidRPr="00AD61F9" w:rsidRDefault="00AD61F9" w:rsidP="00AD61F9">
            <w:pPr>
              <w:jc w:val="center"/>
              <w:rPr>
                <w:color w:val="000000"/>
              </w:rPr>
            </w:pPr>
            <w:r w:rsidRPr="00AD61F9">
              <w:rPr>
                <w:color w:val="000000"/>
              </w:rPr>
              <w:t>5.56</w:t>
            </w:r>
          </w:p>
        </w:tc>
      </w:tr>
      <w:tr w:rsidR="00AD61F9" w:rsidRPr="00AD61F9" w14:paraId="29AD7A06" w14:textId="77777777" w:rsidTr="00AD61F9">
        <w:trPr>
          <w:trHeight w:val="300"/>
          <w:jc w:val="center"/>
        </w:trPr>
        <w:tc>
          <w:tcPr>
            <w:tcW w:w="180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F468F6" w14:textId="77777777" w:rsidR="00AD61F9" w:rsidRPr="00AD61F9" w:rsidRDefault="00AD61F9" w:rsidP="00AD61F9">
            <w:pPr>
              <w:jc w:val="center"/>
              <w:rPr>
                <w:color w:val="000000"/>
              </w:rPr>
            </w:pPr>
            <w:r w:rsidRPr="00AD61F9">
              <w:rPr>
                <w:color w:val="000000"/>
              </w:rPr>
              <w:t>120</w:t>
            </w:r>
          </w:p>
        </w:tc>
        <w:tc>
          <w:tcPr>
            <w:tcW w:w="990" w:type="dxa"/>
            <w:tcBorders>
              <w:top w:val="single" w:sz="4" w:space="0" w:color="auto"/>
              <w:left w:val="nil"/>
              <w:bottom w:val="single" w:sz="4" w:space="0" w:color="auto"/>
              <w:right w:val="single" w:sz="4" w:space="0" w:color="000000"/>
            </w:tcBorders>
            <w:shd w:val="clear" w:color="auto" w:fill="auto"/>
            <w:noWrap/>
            <w:vAlign w:val="center"/>
            <w:hideMark/>
          </w:tcPr>
          <w:p w14:paraId="7A6B7A8F" w14:textId="77777777" w:rsidR="00AD61F9" w:rsidRPr="00AD61F9" w:rsidRDefault="00AD61F9" w:rsidP="00AD61F9">
            <w:pPr>
              <w:jc w:val="center"/>
              <w:rPr>
                <w:color w:val="000000"/>
              </w:rPr>
            </w:pPr>
            <w:r w:rsidRPr="00AD61F9">
              <w:rPr>
                <w:color w:val="000000"/>
              </w:rPr>
              <w:t>2.894</w:t>
            </w:r>
          </w:p>
        </w:tc>
        <w:tc>
          <w:tcPr>
            <w:tcW w:w="885" w:type="dxa"/>
            <w:tcBorders>
              <w:top w:val="nil"/>
              <w:left w:val="nil"/>
              <w:bottom w:val="single" w:sz="4" w:space="0" w:color="auto"/>
              <w:right w:val="single" w:sz="4" w:space="0" w:color="auto"/>
            </w:tcBorders>
            <w:shd w:val="clear" w:color="auto" w:fill="auto"/>
            <w:noWrap/>
            <w:vAlign w:val="bottom"/>
            <w:hideMark/>
          </w:tcPr>
          <w:p w14:paraId="0849BC55" w14:textId="77777777" w:rsidR="00AD61F9" w:rsidRPr="00AD61F9" w:rsidRDefault="00AD61F9" w:rsidP="00AD61F9">
            <w:pPr>
              <w:jc w:val="center"/>
              <w:rPr>
                <w:color w:val="000000"/>
              </w:rPr>
            </w:pPr>
            <w:r w:rsidRPr="00AD61F9">
              <w:rPr>
                <w:color w:val="000000"/>
              </w:rPr>
              <w:t>61.13</w:t>
            </w:r>
          </w:p>
        </w:tc>
        <w:tc>
          <w:tcPr>
            <w:tcW w:w="1793" w:type="dxa"/>
            <w:tcBorders>
              <w:top w:val="nil"/>
              <w:left w:val="nil"/>
              <w:bottom w:val="single" w:sz="4" w:space="0" w:color="auto"/>
              <w:right w:val="single" w:sz="4" w:space="0" w:color="auto"/>
            </w:tcBorders>
            <w:shd w:val="clear" w:color="auto" w:fill="auto"/>
            <w:noWrap/>
            <w:vAlign w:val="bottom"/>
            <w:hideMark/>
          </w:tcPr>
          <w:p w14:paraId="0FCAD070" w14:textId="77777777" w:rsidR="00AD61F9" w:rsidRPr="00AD61F9" w:rsidRDefault="00AD61F9" w:rsidP="00AD61F9">
            <w:pPr>
              <w:jc w:val="center"/>
              <w:rPr>
                <w:color w:val="000000"/>
              </w:rPr>
            </w:pPr>
            <w:r w:rsidRPr="00AD61F9">
              <w:rPr>
                <w:color w:val="000000"/>
              </w:rPr>
              <w:t>194.71</w:t>
            </w:r>
          </w:p>
        </w:tc>
        <w:tc>
          <w:tcPr>
            <w:tcW w:w="642" w:type="dxa"/>
            <w:tcBorders>
              <w:top w:val="nil"/>
              <w:left w:val="nil"/>
              <w:bottom w:val="single" w:sz="4" w:space="0" w:color="auto"/>
              <w:right w:val="single" w:sz="4" w:space="0" w:color="auto"/>
            </w:tcBorders>
            <w:shd w:val="clear" w:color="auto" w:fill="auto"/>
            <w:noWrap/>
            <w:vAlign w:val="bottom"/>
            <w:hideMark/>
          </w:tcPr>
          <w:p w14:paraId="72AB1E11" w14:textId="77777777" w:rsidR="00AD61F9" w:rsidRPr="00AD61F9" w:rsidRDefault="00AD61F9" w:rsidP="00AD61F9">
            <w:pPr>
              <w:jc w:val="center"/>
              <w:rPr>
                <w:color w:val="000000"/>
              </w:rPr>
            </w:pPr>
            <w:r w:rsidRPr="00AD61F9">
              <w:rPr>
                <w:color w:val="000000"/>
              </w:rPr>
              <w:t>6.00</w:t>
            </w:r>
          </w:p>
        </w:tc>
      </w:tr>
      <w:tr w:rsidR="00AD61F9" w:rsidRPr="00AD61F9" w14:paraId="35C1D661" w14:textId="77777777" w:rsidTr="00AD61F9">
        <w:trPr>
          <w:trHeight w:val="300"/>
          <w:jc w:val="center"/>
        </w:trPr>
        <w:tc>
          <w:tcPr>
            <w:tcW w:w="180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F2EF7CA" w14:textId="77777777" w:rsidR="00AD61F9" w:rsidRPr="00AD61F9" w:rsidRDefault="00AD61F9" w:rsidP="00AD61F9">
            <w:pPr>
              <w:jc w:val="center"/>
              <w:rPr>
                <w:color w:val="000000"/>
              </w:rPr>
            </w:pPr>
            <w:r w:rsidRPr="00AD61F9">
              <w:rPr>
                <w:color w:val="000000"/>
              </w:rPr>
              <w:t>150</w:t>
            </w:r>
          </w:p>
        </w:tc>
        <w:tc>
          <w:tcPr>
            <w:tcW w:w="990" w:type="dxa"/>
            <w:tcBorders>
              <w:top w:val="single" w:sz="4" w:space="0" w:color="auto"/>
              <w:left w:val="nil"/>
              <w:bottom w:val="single" w:sz="4" w:space="0" w:color="auto"/>
              <w:right w:val="single" w:sz="4" w:space="0" w:color="000000"/>
            </w:tcBorders>
            <w:shd w:val="clear" w:color="auto" w:fill="auto"/>
            <w:noWrap/>
            <w:vAlign w:val="center"/>
            <w:hideMark/>
          </w:tcPr>
          <w:p w14:paraId="47E508C1" w14:textId="77777777" w:rsidR="00AD61F9" w:rsidRPr="00AD61F9" w:rsidRDefault="00AD61F9" w:rsidP="00AD61F9">
            <w:pPr>
              <w:jc w:val="center"/>
              <w:rPr>
                <w:color w:val="000000"/>
              </w:rPr>
            </w:pPr>
            <w:r w:rsidRPr="00AD61F9">
              <w:rPr>
                <w:color w:val="000000"/>
              </w:rPr>
              <w:t>2.692</w:t>
            </w:r>
          </w:p>
        </w:tc>
        <w:tc>
          <w:tcPr>
            <w:tcW w:w="885" w:type="dxa"/>
            <w:tcBorders>
              <w:top w:val="nil"/>
              <w:left w:val="nil"/>
              <w:bottom w:val="single" w:sz="4" w:space="0" w:color="auto"/>
              <w:right w:val="single" w:sz="4" w:space="0" w:color="auto"/>
            </w:tcBorders>
            <w:shd w:val="clear" w:color="auto" w:fill="auto"/>
            <w:noWrap/>
            <w:vAlign w:val="bottom"/>
            <w:hideMark/>
          </w:tcPr>
          <w:p w14:paraId="388D9E11" w14:textId="77777777" w:rsidR="00AD61F9" w:rsidRPr="00AD61F9" w:rsidRDefault="00AD61F9" w:rsidP="00AD61F9">
            <w:pPr>
              <w:jc w:val="center"/>
              <w:rPr>
                <w:color w:val="000000"/>
              </w:rPr>
            </w:pPr>
            <w:r w:rsidRPr="00AD61F9">
              <w:rPr>
                <w:color w:val="000000"/>
              </w:rPr>
              <w:t>76.42</w:t>
            </w:r>
          </w:p>
        </w:tc>
        <w:tc>
          <w:tcPr>
            <w:tcW w:w="1793" w:type="dxa"/>
            <w:tcBorders>
              <w:top w:val="nil"/>
              <w:left w:val="nil"/>
              <w:bottom w:val="single" w:sz="4" w:space="0" w:color="auto"/>
              <w:right w:val="single" w:sz="4" w:space="0" w:color="auto"/>
            </w:tcBorders>
            <w:shd w:val="clear" w:color="auto" w:fill="auto"/>
            <w:noWrap/>
            <w:vAlign w:val="bottom"/>
            <w:hideMark/>
          </w:tcPr>
          <w:p w14:paraId="2BF5D6BB" w14:textId="77777777" w:rsidR="00AD61F9" w:rsidRPr="00AD61F9" w:rsidRDefault="00AD61F9" w:rsidP="00AD61F9">
            <w:pPr>
              <w:jc w:val="center"/>
              <w:rPr>
                <w:color w:val="000000"/>
              </w:rPr>
            </w:pPr>
            <w:r w:rsidRPr="00AD61F9">
              <w:rPr>
                <w:color w:val="000000"/>
              </w:rPr>
              <w:t>209.32</w:t>
            </w:r>
          </w:p>
        </w:tc>
        <w:tc>
          <w:tcPr>
            <w:tcW w:w="642" w:type="dxa"/>
            <w:tcBorders>
              <w:top w:val="nil"/>
              <w:left w:val="nil"/>
              <w:bottom w:val="single" w:sz="4" w:space="0" w:color="auto"/>
              <w:right w:val="single" w:sz="4" w:space="0" w:color="auto"/>
            </w:tcBorders>
            <w:shd w:val="clear" w:color="auto" w:fill="auto"/>
            <w:noWrap/>
            <w:vAlign w:val="bottom"/>
            <w:hideMark/>
          </w:tcPr>
          <w:p w14:paraId="113B94A2" w14:textId="77777777" w:rsidR="00AD61F9" w:rsidRPr="00AD61F9" w:rsidRDefault="00AD61F9" w:rsidP="00AD61F9">
            <w:pPr>
              <w:jc w:val="center"/>
              <w:rPr>
                <w:color w:val="000000"/>
              </w:rPr>
            </w:pPr>
            <w:r w:rsidRPr="00AD61F9">
              <w:rPr>
                <w:color w:val="000000"/>
              </w:rPr>
              <w:t>6.45</w:t>
            </w:r>
          </w:p>
        </w:tc>
      </w:tr>
    </w:tbl>
    <w:p w14:paraId="05149570" w14:textId="09C5CF53" w:rsidR="00FE0768" w:rsidRDefault="00FE0768" w:rsidP="00FE0768">
      <w:pPr>
        <w:rPr>
          <w:b/>
        </w:rPr>
      </w:pPr>
    </w:p>
    <w:p w14:paraId="19C4C79D" w14:textId="77777777" w:rsidR="00CF1C44" w:rsidRDefault="00CF1C44" w:rsidP="00FE0768">
      <w:pPr>
        <w:rPr>
          <w:b/>
        </w:rPr>
      </w:pPr>
    </w:p>
    <w:p w14:paraId="4949B56B" w14:textId="2C1F3717" w:rsidR="00BD4CA7" w:rsidRDefault="00CF1C44" w:rsidP="00CF1C44">
      <w:pPr>
        <w:spacing w:line="360" w:lineRule="auto"/>
        <w:jc w:val="both"/>
      </w:pPr>
      <w:r>
        <w:t xml:space="preserve">The experimental data was plotted along with the forced convection correlations </w:t>
      </w:r>
      <w:r w:rsidR="00BD4CA7">
        <w:t xml:space="preserve">for </w:t>
      </w:r>
      <w:proofErr w:type="spellStart"/>
      <w:r w:rsidR="00BD4CA7">
        <w:t>Pr</w:t>
      </w:r>
      <w:proofErr w:type="spellEnd"/>
      <w:r w:rsidR="00BD4CA7">
        <w:t xml:space="preserve"> = 0.71 </w:t>
      </w:r>
      <w:r>
        <w:t xml:space="preserve">and mixed convection estimation </w:t>
      </w:r>
      <w:r w:rsidR="007F7CFB">
        <w:t>(</w:t>
      </w:r>
      <w:r w:rsidR="00BD4CA7">
        <w:t>that were</w:t>
      </w:r>
      <w:r w:rsidR="007F7CFB">
        <w:t xml:space="preserve"> </w:t>
      </w:r>
      <w:r>
        <w:t>presented in Section 1.2</w:t>
      </w:r>
      <w:r w:rsidR="007F7CFB">
        <w:t>)</w:t>
      </w:r>
      <w:r>
        <w:t xml:space="preserve"> as shown in Figure 4.3.2. </w:t>
      </w:r>
      <w:r w:rsidR="00BD4CA7">
        <w:t>Rayleigh number of 2.5 (ΔT</w:t>
      </w:r>
      <w:r w:rsidR="00BD4CA7">
        <w:rPr>
          <w:vertAlign w:val="subscript"/>
        </w:rPr>
        <w:t>TC</w:t>
      </w:r>
      <w:r w:rsidR="00BD4CA7">
        <w:t xml:space="preserve"> ≈ 50°C) was used to estimate the mixed convection values. It must be emphasized that the correlations are obtained from experimental data that is subject to uncertainty. More over, there is a deviation between any correlation and its corresponding data set. Numerical predictions also include some level of uncertainty analogous to experimental uncertainty. Clearly, the present data set is also subject to some level of uncertainty. A rigorous uncertainty analysis of the present data and quantification of the uncertainty of the correlations is not in the scope of this preliminary proof of concept work. </w:t>
      </w:r>
    </w:p>
    <w:p w14:paraId="3E8A109A" w14:textId="77777777" w:rsidR="00BD4CA7" w:rsidRDefault="00BD4CA7" w:rsidP="00CF1C44">
      <w:pPr>
        <w:spacing w:line="360" w:lineRule="auto"/>
        <w:jc w:val="both"/>
      </w:pPr>
    </w:p>
    <w:p w14:paraId="04AF4CBE" w14:textId="07FA09F6" w:rsidR="00CF1C44" w:rsidRDefault="00BD4CA7" w:rsidP="00CF1C44">
      <w:pPr>
        <w:spacing w:line="360" w:lineRule="auto"/>
        <w:jc w:val="both"/>
      </w:pPr>
      <w:r>
        <w:t xml:space="preserve">Considering that each entry plotted in Figure 4.3.2 is subject to some level of uncertainty, </w:t>
      </w:r>
      <w:r w:rsidR="00CF1C44">
        <w:t xml:space="preserve">the </w:t>
      </w:r>
      <w:r>
        <w:t xml:space="preserve">agreement between the </w:t>
      </w:r>
      <w:r w:rsidR="00CF1C44">
        <w:t xml:space="preserve">present data </w:t>
      </w:r>
      <w:r>
        <w:t>with</w:t>
      </w:r>
      <w:r w:rsidR="00CF1C44">
        <w:t xml:space="preserve"> the correlations</w:t>
      </w:r>
      <w:r>
        <w:t xml:space="preserve"> is considered to be very good</w:t>
      </w:r>
      <w:r w:rsidR="00CF1C44">
        <w:t>. These results re-enforce the validity of the assumptions made regarding LCSR for a balanced-leads thermocouple</w:t>
      </w:r>
      <w:r>
        <w:t>.</w:t>
      </w:r>
      <w:r w:rsidR="00CF1C44">
        <w:t xml:space="preserve"> </w:t>
      </w:r>
      <w:r>
        <w:t>It is demonstrated that one can conduct</w:t>
      </w:r>
      <w:r w:rsidR="00CF1C44">
        <w:t xml:space="preserve"> an LCSR test on a balanced-leads </w:t>
      </w:r>
      <w:r>
        <w:t>thermocouple in a fluid domain a</w:t>
      </w:r>
      <w:r w:rsidR="00CF1C44">
        <w:t xml:space="preserve">s a </w:t>
      </w:r>
      <w:r w:rsidR="007B0B6A">
        <w:t>practical</w:t>
      </w:r>
      <w:r w:rsidR="00CF1C44">
        <w:t xml:space="preserve"> method for performing low velocity measurements on an in-situ sensor. </w:t>
      </w:r>
      <w:r w:rsidR="007B0B6A">
        <w:t>However, in order to fully develop a dual-purpose thermocouple that is capable of measuring both temperature and fluid velocity, it is necessary to construct a thermocouple with a lead temperature ratio of unity and perform careful calibration</w:t>
      </w:r>
      <w:r w:rsidR="007F7CFB">
        <w:t xml:space="preserve"> </w:t>
      </w:r>
      <w:r>
        <w:t xml:space="preserve">tests </w:t>
      </w:r>
      <w:r w:rsidR="007F7CFB">
        <w:t>on the thermocouple</w:t>
      </w:r>
      <w:r w:rsidR="007B0B6A">
        <w:t xml:space="preserve"> at</w:t>
      </w:r>
      <w:r>
        <w:t xml:space="preserve"> various</w:t>
      </w:r>
      <w:r w:rsidR="007B0B6A">
        <w:t xml:space="preserve"> air velocities. </w:t>
      </w:r>
      <w:r w:rsidR="007F7CFB">
        <w:t>This study validated a thermocouple model for a specially designed balanced-leads thermocouple using an established in-situ sensor characterization method that yields accurate positional temperature data as well as fluid velocity data.</w:t>
      </w:r>
    </w:p>
    <w:p w14:paraId="1E5CC729" w14:textId="77777777" w:rsidR="00BD4CA7" w:rsidRPr="00CF1C44" w:rsidRDefault="00BD4CA7" w:rsidP="00CF1C44">
      <w:pPr>
        <w:spacing w:line="360" w:lineRule="auto"/>
        <w:jc w:val="both"/>
      </w:pPr>
    </w:p>
    <w:p w14:paraId="6F1DF8E2" w14:textId="7E3A142D" w:rsidR="00AD61F9" w:rsidRDefault="002F18D7" w:rsidP="00240A0D">
      <w:pPr>
        <w:jc w:val="center"/>
        <w:rPr>
          <w:b/>
        </w:rPr>
      </w:pPr>
      <w:r>
        <w:rPr>
          <w:b/>
          <w:noProof/>
        </w:rPr>
        <w:drawing>
          <wp:inline distT="0" distB="0" distL="0" distR="0" wp14:anchorId="61AEE066" wp14:editId="74BC34FB">
            <wp:extent cx="5943600" cy="4117703"/>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943600" cy="4117703"/>
                    </a:xfrm>
                    <a:prstGeom prst="rect">
                      <a:avLst/>
                    </a:prstGeom>
                    <a:noFill/>
                    <a:ln>
                      <a:noFill/>
                    </a:ln>
                  </pic:spPr>
                </pic:pic>
              </a:graphicData>
            </a:graphic>
          </wp:inline>
        </w:drawing>
      </w:r>
    </w:p>
    <w:p w14:paraId="4231BDA9" w14:textId="55EB1050" w:rsidR="001D6E5E" w:rsidRPr="001D6E5E" w:rsidRDefault="001D6E5E" w:rsidP="000D7DF4">
      <w:pPr>
        <w:jc w:val="both"/>
        <w:rPr>
          <w:b/>
        </w:rPr>
      </w:pPr>
      <w:r>
        <w:rPr>
          <w:b/>
        </w:rPr>
        <w:t>Figure 4.3.2</w:t>
      </w:r>
      <w:r w:rsidRPr="001D6E5E">
        <w:t xml:space="preserve"> </w:t>
      </w:r>
      <w:r>
        <w:t xml:space="preserve">Comparison of the present data converted to Nusselt numbers with forced convection correlations for </w:t>
      </w:r>
      <w:proofErr w:type="spellStart"/>
      <w:r>
        <w:t>Pr</w:t>
      </w:r>
      <w:proofErr w:type="spellEnd"/>
      <w:r>
        <w:t xml:space="preserve"> = 0.71 along with mixed convection estimation for n = 3, </w:t>
      </w:r>
      <w:proofErr w:type="spellStart"/>
      <w:r>
        <w:t>Ra</w:t>
      </w:r>
      <w:r>
        <w:rPr>
          <w:vertAlign w:val="subscript"/>
        </w:rPr>
        <w:t>D</w:t>
      </w:r>
      <w:proofErr w:type="spellEnd"/>
      <w:r>
        <w:t xml:space="preserve"> = 2.5.</w:t>
      </w:r>
    </w:p>
    <w:p w14:paraId="0E664BAE" w14:textId="77777777" w:rsidR="00835813" w:rsidRDefault="00835813">
      <w:pPr>
        <w:rPr>
          <w:b/>
        </w:rPr>
      </w:pPr>
      <w:r>
        <w:rPr>
          <w:b/>
        </w:rPr>
        <w:br w:type="page"/>
      </w:r>
    </w:p>
    <w:p w14:paraId="75AAFD48" w14:textId="7FA8EBAD" w:rsidR="00960B37" w:rsidRDefault="00960B37" w:rsidP="00960B37">
      <w:pPr>
        <w:jc w:val="center"/>
        <w:rPr>
          <w:b/>
        </w:rPr>
      </w:pPr>
      <w:r>
        <w:rPr>
          <w:b/>
        </w:rPr>
        <w:t>CHAPTER 5: CONCLUSIONS AND RECOMMENDATIONS</w:t>
      </w:r>
    </w:p>
    <w:p w14:paraId="5BB0DA2B" w14:textId="77777777" w:rsidR="00960B37" w:rsidRDefault="00960B37" w:rsidP="00960B37">
      <w:pPr>
        <w:jc w:val="center"/>
      </w:pPr>
    </w:p>
    <w:p w14:paraId="515D126D" w14:textId="6643524B" w:rsidR="00960B37" w:rsidRDefault="00960B37" w:rsidP="00960B37">
      <w:pPr>
        <w:spacing w:line="360" w:lineRule="auto"/>
        <w:jc w:val="both"/>
      </w:pPr>
      <w:r>
        <w:t xml:space="preserve">In this study, a specialized balanced-leads thermocouple was developed to perform in-situ thermal response characterization via the LCSR test method. Thermal response characterization of installed thermocouples </w:t>
      </w:r>
      <w:r w:rsidR="001B2154">
        <w:t>is essential in order to obtain</w:t>
      </w:r>
      <w:r>
        <w:t xml:space="preserve"> accurate</w:t>
      </w:r>
      <w:r w:rsidR="001B2154">
        <w:t xml:space="preserve"> positional temperature data</w:t>
      </w:r>
      <w:r>
        <w:t xml:space="preserve"> in</w:t>
      </w:r>
      <w:r w:rsidR="001B2154">
        <w:t xml:space="preserve"> rapid</w:t>
      </w:r>
      <w:r>
        <w:t xml:space="preserve"> transient applications. An analytical model is presented that fully describes the thermocouple system based on a first-principles approach to the heat transfer physics of the sensor. In conjunction with the LCSR test, the full model presented yields quantifiable characterization parameters useful for determining accurate positional temperature data. It is necessary to employ a balanced-leads thermocouple for this experimental procedure in order to ensure that the thermocouple bead and its leads are at the same initial temperature, when performing the LCSR test. If the installed thermocouple is in a fluid domain, it has been</w:t>
      </w:r>
      <w:r w:rsidR="001B2154">
        <w:t xml:space="preserve"> demonstrated</w:t>
      </w:r>
      <w:r>
        <w:t xml:space="preserve"> that the LCSR test </w:t>
      </w:r>
      <w:r w:rsidR="001B2154">
        <w:t>data may be calibrated against the fluid velocity.</w:t>
      </w:r>
      <w:r>
        <w:t xml:space="preserve"> This finding was verified by comparison of the present experimental data with forced convection correlations o</w:t>
      </w:r>
      <w:r w:rsidR="001B2154">
        <w:t>btained by previous researchers.</w:t>
      </w:r>
    </w:p>
    <w:p w14:paraId="4F2319F7" w14:textId="77777777" w:rsidR="00960B37" w:rsidRDefault="00960B37" w:rsidP="00960B37">
      <w:pPr>
        <w:spacing w:line="360" w:lineRule="auto"/>
        <w:jc w:val="both"/>
      </w:pPr>
    </w:p>
    <w:p w14:paraId="045A7AAC" w14:textId="730254BF" w:rsidR="00960B37" w:rsidRPr="00960B37" w:rsidRDefault="00960B37" w:rsidP="00960B37">
      <w:pPr>
        <w:spacing w:line="360" w:lineRule="auto"/>
        <w:jc w:val="both"/>
      </w:pPr>
      <w:r>
        <w:t xml:space="preserve"> The next task to improve the work of this study is to construct a balanced-leads thermocouple with a</w:t>
      </w:r>
      <w:r w:rsidR="001B2154">
        <w:t xml:space="preserve"> lead temperature ratio of unity</w:t>
      </w:r>
      <w:r>
        <w:t xml:space="preserve">. This new balanced-leads thermocouple will more closely satisfy the assumptions made for applying the full model to the thermocouple system. For this study, the data obtained was compared with previous researchers’ convection correlations to demonstrate a proof of concept. Lastly, the thermocouple sensor should be calibrated carefully over a wider velocity range before it can be implemented in an industrial application. This calibration procedure must be repeated for each individual thermocouple sensor to be installed. If these additional tasks are performed, a balanced-leads thermocouple characterized via the LCSR test method could become a valuable and versatile </w:t>
      </w:r>
      <w:r w:rsidR="001B2154">
        <w:t>temperature-velocity probe</w:t>
      </w:r>
      <w:r>
        <w:t xml:space="preserve"> for industrial processes. </w:t>
      </w:r>
    </w:p>
    <w:p w14:paraId="4F042CF2" w14:textId="77777777" w:rsidR="00835813" w:rsidRDefault="00835813">
      <w:pPr>
        <w:rPr>
          <w:b/>
          <w:bCs/>
          <w:caps/>
        </w:rPr>
      </w:pPr>
      <w:bookmarkStart w:id="16" w:name="_Toc286145919"/>
      <w:bookmarkStart w:id="17" w:name="_Toc245183752"/>
      <w:bookmarkStart w:id="18" w:name="_Toc245183961"/>
      <w:bookmarkStart w:id="19" w:name="_Toc245184031"/>
      <w:bookmarkStart w:id="20" w:name="_Toc245184089"/>
      <w:bookmarkStart w:id="21" w:name="_Toc245184213"/>
      <w:bookmarkStart w:id="22" w:name="_Toc245184260"/>
      <w:bookmarkStart w:id="23" w:name="_Toc245184846"/>
      <w:bookmarkStart w:id="24" w:name="_Toc245184873"/>
      <w:r>
        <w:br w:type="page"/>
      </w:r>
    </w:p>
    <w:p w14:paraId="2970D43D" w14:textId="2BCC1311" w:rsidR="008C1AF4" w:rsidRDefault="00236E6D" w:rsidP="008C1AF4">
      <w:pPr>
        <w:pStyle w:val="Heading1"/>
        <w:spacing w:line="360" w:lineRule="auto"/>
        <w:rPr>
          <w:rFonts w:ascii="Times New Roman" w:hAnsi="Times New Roman"/>
          <w:sz w:val="24"/>
        </w:rPr>
      </w:pPr>
      <w:r w:rsidRPr="00C50BFF">
        <w:rPr>
          <w:rFonts w:ascii="Times New Roman" w:hAnsi="Times New Roman"/>
          <w:sz w:val="24"/>
        </w:rPr>
        <w:t>REFERENCES</w:t>
      </w:r>
      <w:bookmarkEnd w:id="16"/>
      <w:bookmarkEnd w:id="17"/>
      <w:bookmarkEnd w:id="18"/>
      <w:bookmarkEnd w:id="19"/>
      <w:bookmarkEnd w:id="20"/>
      <w:bookmarkEnd w:id="21"/>
      <w:bookmarkEnd w:id="22"/>
      <w:bookmarkEnd w:id="23"/>
      <w:bookmarkEnd w:id="24"/>
    </w:p>
    <w:p w14:paraId="59DDC194" w14:textId="77777777" w:rsidR="00272F27" w:rsidRDefault="00272F27" w:rsidP="00272F27">
      <w:pPr>
        <w:pStyle w:val="ListParagraph"/>
        <w:numPr>
          <w:ilvl w:val="0"/>
          <w:numId w:val="45"/>
        </w:numPr>
      </w:pPr>
      <w:r>
        <w:t xml:space="preserve">Carroll, R.M. and Shepard, R. L., (1977). </w:t>
      </w:r>
      <w:r w:rsidRPr="00781759">
        <w:rPr>
          <w:i/>
        </w:rPr>
        <w:t>Measurement of the Transient Response of Thermocouples and Resistance Thermometers Using an In Situ Method</w:t>
      </w:r>
      <w:r>
        <w:t xml:space="preserve">. Report ORNL/TM-4573, Oak Ridge National Laboratory, USA. R </w:t>
      </w:r>
    </w:p>
    <w:p w14:paraId="2B583DB5" w14:textId="77777777" w:rsidR="00272F27" w:rsidRDefault="00272F27" w:rsidP="00272F27">
      <w:pPr>
        <w:ind w:left="360"/>
      </w:pPr>
    </w:p>
    <w:p w14:paraId="734414A7" w14:textId="77777777" w:rsidR="00272F27" w:rsidRDefault="00272F27" w:rsidP="00272F27">
      <w:pPr>
        <w:pStyle w:val="ListParagraph"/>
        <w:numPr>
          <w:ilvl w:val="0"/>
          <w:numId w:val="45"/>
        </w:numPr>
      </w:pPr>
      <w:proofErr w:type="spellStart"/>
      <w:r>
        <w:t>Yue</w:t>
      </w:r>
      <w:proofErr w:type="spellEnd"/>
      <w:r>
        <w:t xml:space="preserve">, Z. and </w:t>
      </w:r>
      <w:proofErr w:type="spellStart"/>
      <w:r>
        <w:t>Malmstöm</w:t>
      </w:r>
      <w:proofErr w:type="spellEnd"/>
      <w:r>
        <w:t xml:space="preserve">, T. G. (1998). A Simple Method for Low-Speed Hot-Wire Anemometer Calibration. Meas. Sci. Technol. 9, 1506-1510. </w:t>
      </w:r>
    </w:p>
    <w:p w14:paraId="15D94AF3" w14:textId="77777777" w:rsidR="00272F27" w:rsidRDefault="00272F27" w:rsidP="00272F27"/>
    <w:p w14:paraId="4C1CFE8E" w14:textId="77777777" w:rsidR="00272F27" w:rsidRDefault="00272F27" w:rsidP="00272F27">
      <w:pPr>
        <w:pStyle w:val="ListParagraph"/>
        <w:numPr>
          <w:ilvl w:val="0"/>
          <w:numId w:val="45"/>
        </w:numPr>
      </w:pPr>
      <w:proofErr w:type="spellStart"/>
      <w:r>
        <w:t>Christman</w:t>
      </w:r>
      <w:proofErr w:type="spellEnd"/>
      <w:r>
        <w:t>, Paul J.</w:t>
      </w:r>
      <w:r w:rsidRPr="00AE7BA5">
        <w:t xml:space="preserve"> and </w:t>
      </w:r>
      <w:proofErr w:type="spellStart"/>
      <w:r w:rsidRPr="00AE7BA5">
        <w:t>Podzimek</w:t>
      </w:r>
      <w:proofErr w:type="spellEnd"/>
      <w:r w:rsidRPr="00AE7BA5">
        <w:t>, Josef</w:t>
      </w:r>
      <w:proofErr w:type="gramStart"/>
      <w:r w:rsidRPr="00AE7BA5">
        <w:t>.</w:t>
      </w:r>
      <w:r>
        <w:t>,</w:t>
      </w:r>
      <w:proofErr w:type="gramEnd"/>
      <w:r w:rsidRPr="00AE7BA5">
        <w:t xml:space="preserve"> </w:t>
      </w:r>
      <w:r>
        <w:t xml:space="preserve">(1981) Hot-wire Anemometer Behavior in Low Velocity Air Flow, </w:t>
      </w:r>
      <w:r w:rsidRPr="00781759">
        <w:t xml:space="preserve">J. Phys. E: Sci. </w:t>
      </w:r>
      <w:proofErr w:type="spellStart"/>
      <w:r w:rsidRPr="00781759">
        <w:t>Instrum</w:t>
      </w:r>
      <w:proofErr w:type="spellEnd"/>
      <w:r>
        <w:t>. 14, 46.</w:t>
      </w:r>
    </w:p>
    <w:p w14:paraId="0F5E62DC" w14:textId="77777777" w:rsidR="00272F27" w:rsidRDefault="00272F27" w:rsidP="00272F27"/>
    <w:p w14:paraId="33033A29" w14:textId="77777777" w:rsidR="00272F27" w:rsidRDefault="00272F27" w:rsidP="00272F27">
      <w:pPr>
        <w:pStyle w:val="ListParagraph"/>
        <w:numPr>
          <w:ilvl w:val="0"/>
          <w:numId w:val="45"/>
        </w:numPr>
      </w:pPr>
      <w:r w:rsidRPr="00AE7BA5">
        <w:t xml:space="preserve">Whitaker, S., </w:t>
      </w:r>
      <w:r>
        <w:t xml:space="preserve">(1972). Forced Convection Heat Transfer Calculations for Flow in Pipes, Past Flat Plates, Single Cylinders, Single Spheres, and for Flow in Packed Beds and Tube Bundles, </w:t>
      </w:r>
      <w:proofErr w:type="spellStart"/>
      <w:r>
        <w:t>AIChE</w:t>
      </w:r>
      <w:proofErr w:type="spellEnd"/>
      <w:r>
        <w:t xml:space="preserve"> J., 18, 361.</w:t>
      </w:r>
    </w:p>
    <w:p w14:paraId="1DDAFF21" w14:textId="77777777" w:rsidR="00272F27" w:rsidRDefault="00272F27" w:rsidP="00272F27"/>
    <w:p w14:paraId="757A4C5B" w14:textId="77777777" w:rsidR="00272F27" w:rsidRDefault="00272F27" w:rsidP="00272F27">
      <w:pPr>
        <w:pStyle w:val="ListParagraph"/>
        <w:numPr>
          <w:ilvl w:val="0"/>
          <w:numId w:val="45"/>
        </w:numPr>
      </w:pPr>
      <w:proofErr w:type="spellStart"/>
      <w:r>
        <w:t>Ranz</w:t>
      </w:r>
      <w:proofErr w:type="spellEnd"/>
      <w:r>
        <w:t xml:space="preserve">, W., and </w:t>
      </w:r>
      <w:r w:rsidRPr="00AE7BA5">
        <w:t>Marshall</w:t>
      </w:r>
      <w:r>
        <w:t>, W.</w:t>
      </w:r>
      <w:r w:rsidRPr="00AE7BA5">
        <w:t>,</w:t>
      </w:r>
      <w:r>
        <w:t xml:space="preserve"> (1952) Evaporation from Drops.</w:t>
      </w:r>
      <w:r w:rsidRPr="00AE7BA5">
        <w:t xml:space="preserve"> </w:t>
      </w:r>
      <w:r w:rsidRPr="00781759">
        <w:rPr>
          <w:i/>
        </w:rPr>
        <w:t xml:space="preserve">Chem. Eng. </w:t>
      </w:r>
      <w:proofErr w:type="spellStart"/>
      <w:r w:rsidRPr="00781759">
        <w:rPr>
          <w:i/>
        </w:rPr>
        <w:t>Prog</w:t>
      </w:r>
      <w:proofErr w:type="spellEnd"/>
      <w:proofErr w:type="gramStart"/>
      <w:r w:rsidRPr="00781759">
        <w:rPr>
          <w:i/>
        </w:rPr>
        <w:t>.,</w:t>
      </w:r>
      <w:proofErr w:type="gramEnd"/>
      <w:r w:rsidRPr="00781759">
        <w:rPr>
          <w:i/>
        </w:rPr>
        <w:t xml:space="preserve"> </w:t>
      </w:r>
      <w:r w:rsidRPr="00781759">
        <w:t>48,</w:t>
      </w:r>
      <w:r>
        <w:t xml:space="preserve"> 141.</w:t>
      </w:r>
    </w:p>
    <w:p w14:paraId="6FD0482D" w14:textId="77777777" w:rsidR="00272F27" w:rsidRDefault="00272F27" w:rsidP="00272F27"/>
    <w:p w14:paraId="246DCFC6" w14:textId="77777777" w:rsidR="00272F27" w:rsidRDefault="00272F27" w:rsidP="00272F27">
      <w:pPr>
        <w:pStyle w:val="ListParagraph"/>
        <w:numPr>
          <w:ilvl w:val="0"/>
          <w:numId w:val="45"/>
        </w:numPr>
      </w:pPr>
      <w:r>
        <w:t>Woo, Sun-</w:t>
      </w:r>
      <w:proofErr w:type="spellStart"/>
      <w:r>
        <w:t>Wai</w:t>
      </w:r>
      <w:proofErr w:type="spellEnd"/>
      <w:r>
        <w:t xml:space="preserve">, (1971). </w:t>
      </w:r>
      <w:r>
        <w:rPr>
          <w:i/>
        </w:rPr>
        <w:t>Simultaneous Free and Forced Convection Around Submerged Cylinders and Spheres</w:t>
      </w:r>
      <w:r>
        <w:t xml:space="preserve">. PhD Dissertation, McMaster University, Hamilton, Ontario, Canada. </w:t>
      </w:r>
    </w:p>
    <w:p w14:paraId="23C8A849" w14:textId="77777777" w:rsidR="00272F27" w:rsidRDefault="00272F27" w:rsidP="00272F27"/>
    <w:p w14:paraId="63ECCBB0" w14:textId="77777777" w:rsidR="00272F27" w:rsidRDefault="00272F27" w:rsidP="00272F27">
      <w:pPr>
        <w:pStyle w:val="ColorfulList-Accent11"/>
        <w:numPr>
          <w:ilvl w:val="0"/>
          <w:numId w:val="45"/>
        </w:numPr>
      </w:pPr>
      <w:r>
        <w:t xml:space="preserve">Churchill, S.W., “Free Convection Around Immersed Bodies,” in G. F. Hewitt, Exec. Ed., </w:t>
      </w:r>
      <w:r>
        <w:rPr>
          <w:i/>
        </w:rPr>
        <w:t>Heat Exchanger Design Handbook,</w:t>
      </w:r>
      <w:r>
        <w:t xml:space="preserve"> Section 2.5.7, </w:t>
      </w:r>
      <w:proofErr w:type="spellStart"/>
      <w:r>
        <w:t>Begell</w:t>
      </w:r>
      <w:proofErr w:type="spellEnd"/>
      <w:r>
        <w:t xml:space="preserve"> House, New York, 2002.</w:t>
      </w:r>
    </w:p>
    <w:p w14:paraId="0E4F109B" w14:textId="77777777" w:rsidR="00272F27" w:rsidRDefault="00272F27" w:rsidP="00272F27">
      <w:pPr>
        <w:pStyle w:val="ColorfulList-Accent11"/>
      </w:pPr>
    </w:p>
    <w:p w14:paraId="0A3CD2D8" w14:textId="77777777" w:rsidR="00272F27" w:rsidRDefault="00272F27" w:rsidP="00272F27">
      <w:pPr>
        <w:pStyle w:val="ColorfulList-Accent11"/>
        <w:numPr>
          <w:ilvl w:val="0"/>
          <w:numId w:val="45"/>
        </w:numPr>
      </w:pPr>
      <w:r>
        <w:t xml:space="preserve">Churchill, S. W., and </w:t>
      </w:r>
      <w:proofErr w:type="spellStart"/>
      <w:r>
        <w:t>Ozoe</w:t>
      </w:r>
      <w:proofErr w:type="spellEnd"/>
      <w:r>
        <w:t xml:space="preserve">, H., (1973). </w:t>
      </w:r>
      <w:r w:rsidRPr="00781759">
        <w:t xml:space="preserve">Correlations for Laminar Forced Convection with Uniform Heating in </w:t>
      </w:r>
      <w:proofErr w:type="gramStart"/>
      <w:r w:rsidRPr="00781759">
        <w:t>Flow</w:t>
      </w:r>
      <w:proofErr w:type="gramEnd"/>
      <w:r w:rsidRPr="00781759">
        <w:t xml:space="preserve"> over a late and in Developing and Fully Developed Flow sin a Tube</w:t>
      </w:r>
      <w:r>
        <w:t xml:space="preserve">. </w:t>
      </w:r>
      <w:r w:rsidRPr="00781759">
        <w:t>J. Heat Transfer, Trans. ASME, 95C,</w:t>
      </w:r>
      <w:r>
        <w:t xml:space="preserve"> 78.</w:t>
      </w:r>
    </w:p>
    <w:p w14:paraId="5A715559" w14:textId="77777777" w:rsidR="00272F27" w:rsidRDefault="00272F27" w:rsidP="00272F27">
      <w:pPr>
        <w:pStyle w:val="ColorfulList-Accent11"/>
        <w:ind w:left="0"/>
      </w:pPr>
    </w:p>
    <w:p w14:paraId="48E42FF7" w14:textId="77777777" w:rsidR="00272F27" w:rsidRPr="00781759" w:rsidRDefault="00272F27" w:rsidP="00272F27">
      <w:pPr>
        <w:pStyle w:val="ColorfulList-Accent11"/>
        <w:numPr>
          <w:ilvl w:val="0"/>
          <w:numId w:val="45"/>
        </w:numPr>
      </w:pPr>
      <w:r>
        <w:t xml:space="preserve">Elkins, B. S., (2011). </w:t>
      </w:r>
      <w:r>
        <w:rPr>
          <w:i/>
        </w:rPr>
        <w:t>Challenges for the Accurate Determination of the Surface Thermal Condition via In-Depth Sensor Data.</w:t>
      </w:r>
      <w:r>
        <w:t xml:space="preserve"> PhD Dissertation, University of Tennessee, Knoxville, TN, USA. </w:t>
      </w:r>
    </w:p>
    <w:p w14:paraId="3F0BC4C7" w14:textId="77777777" w:rsidR="00835813" w:rsidRDefault="00835813">
      <w:bookmarkStart w:id="25" w:name="_Toc286145920"/>
      <w:bookmarkStart w:id="26" w:name="_Toc245183753"/>
      <w:bookmarkStart w:id="27" w:name="_Toc245183962"/>
      <w:bookmarkStart w:id="28" w:name="_Toc245184032"/>
      <w:bookmarkStart w:id="29" w:name="_Toc245184090"/>
      <w:bookmarkStart w:id="30" w:name="_Toc245184214"/>
      <w:bookmarkStart w:id="31" w:name="_Toc245184261"/>
      <w:bookmarkStart w:id="32" w:name="_Toc245184847"/>
      <w:bookmarkStart w:id="33" w:name="_Toc245184874"/>
      <w:r>
        <w:rPr>
          <w:b/>
          <w:bCs/>
          <w:caps/>
        </w:rPr>
        <w:br w:type="page"/>
      </w:r>
    </w:p>
    <w:p w14:paraId="7E029BA8" w14:textId="5EBACB07" w:rsidR="008C1AF4" w:rsidRDefault="00236E6D" w:rsidP="008C1AF4">
      <w:pPr>
        <w:pStyle w:val="StyleHeading1Centered"/>
        <w:spacing w:line="360" w:lineRule="auto"/>
        <w:rPr>
          <w:rFonts w:ascii="Times New Roman" w:hAnsi="Times New Roman"/>
          <w:sz w:val="24"/>
          <w:szCs w:val="24"/>
        </w:rPr>
      </w:pPr>
      <w:r w:rsidRPr="00C50BFF">
        <w:rPr>
          <w:rFonts w:ascii="Times New Roman" w:hAnsi="Times New Roman"/>
          <w:sz w:val="24"/>
          <w:szCs w:val="24"/>
        </w:rPr>
        <w:t>APPENDIX</w:t>
      </w:r>
      <w:bookmarkStart w:id="34" w:name="_Toc286145921"/>
      <w:bookmarkStart w:id="35" w:name="_Toc245183755"/>
      <w:bookmarkEnd w:id="25"/>
      <w:bookmarkEnd w:id="26"/>
      <w:bookmarkEnd w:id="27"/>
      <w:bookmarkEnd w:id="28"/>
      <w:bookmarkEnd w:id="29"/>
      <w:bookmarkEnd w:id="30"/>
      <w:bookmarkEnd w:id="31"/>
      <w:bookmarkEnd w:id="32"/>
      <w:bookmarkEnd w:id="33"/>
    </w:p>
    <w:p w14:paraId="23AFCB82" w14:textId="0B351161" w:rsidR="00824B61" w:rsidRDefault="00425233" w:rsidP="00425233">
      <w:pPr>
        <w:pStyle w:val="StyleHeading1Centered"/>
        <w:spacing w:line="360" w:lineRule="auto"/>
        <w:jc w:val="left"/>
        <w:rPr>
          <w:rFonts w:ascii="Times New Roman" w:hAnsi="Times New Roman"/>
          <w:sz w:val="24"/>
          <w:szCs w:val="24"/>
        </w:rPr>
      </w:pPr>
      <w:r>
        <w:rPr>
          <w:rFonts w:ascii="Times New Roman" w:hAnsi="Times New Roman"/>
          <w:sz w:val="24"/>
          <w:szCs w:val="24"/>
        </w:rPr>
        <w:t>A.1</w:t>
      </w:r>
      <w:r w:rsidR="00835813">
        <w:rPr>
          <w:rFonts w:ascii="Times New Roman" w:hAnsi="Times New Roman"/>
          <w:sz w:val="24"/>
          <w:szCs w:val="24"/>
        </w:rPr>
        <w:t xml:space="preserve"> Laplace transform of Eq. (2.1.10)</w:t>
      </w:r>
    </w:p>
    <w:p w14:paraId="045B24AF" w14:textId="597437AE" w:rsidR="00824B61" w:rsidRPr="00A83409" w:rsidRDefault="0099289F" w:rsidP="00824B61">
      <w:pPr>
        <w:rPr>
          <w:u w:val="single"/>
        </w:rPr>
      </w:pPr>
      <w:r>
        <w:rPr>
          <w:u w:val="single"/>
        </w:rPr>
        <w:t>Transform of E</w:t>
      </w:r>
      <w:r w:rsidR="000B6C3B" w:rsidRPr="00A83409">
        <w:rPr>
          <w:u w:val="single"/>
        </w:rPr>
        <w:t>q. (2.1.10) to form exact solution Eq. (2.1.12):</w:t>
      </w:r>
    </w:p>
    <w:p w14:paraId="25E6FE7E" w14:textId="1314D7CD" w:rsidR="00824B61" w:rsidRDefault="00824B61" w:rsidP="00824B61"/>
    <w:tbl>
      <w:tblPr>
        <w:tblW w:w="5000" w:type="pct"/>
        <w:tblCellMar>
          <w:left w:w="0" w:type="dxa"/>
          <w:right w:w="0" w:type="dxa"/>
        </w:tblCellMar>
        <w:tblLook w:val="04A0" w:firstRow="1" w:lastRow="0" w:firstColumn="1" w:lastColumn="0" w:noHBand="0" w:noVBand="1"/>
      </w:tblPr>
      <w:tblGrid>
        <w:gridCol w:w="8640"/>
        <w:gridCol w:w="720"/>
      </w:tblGrid>
      <w:tr w:rsidR="00824B61" w:rsidRPr="00E20A5D" w14:paraId="28F61A49" w14:textId="77777777" w:rsidTr="00824B61">
        <w:tc>
          <w:tcPr>
            <w:tcW w:w="0" w:type="auto"/>
            <w:shd w:val="clear" w:color="auto" w:fill="auto"/>
            <w:vAlign w:val="center"/>
          </w:tcPr>
          <w:p w14:paraId="5E46AB44" w14:textId="77777777" w:rsidR="00824B61" w:rsidRPr="00E20A5D" w:rsidRDefault="00824B61" w:rsidP="00824B61">
            <w:pPr>
              <w:spacing w:line="360" w:lineRule="auto"/>
              <w:jc w:val="center"/>
              <w:rPr>
                <w:rFonts w:eastAsia="Calibri"/>
                <w:sz w:val="22"/>
                <w:szCs w:val="22"/>
              </w:rPr>
            </w:pPr>
            <w:r w:rsidRPr="00E20A5D">
              <w:rPr>
                <w:position w:val="-20"/>
              </w:rPr>
              <w:object w:dxaOrig="3220" w:dyaOrig="500" w14:anchorId="0CB6DCF0">
                <v:shape id="_x0000_i1380" type="#_x0000_t75" style="width:159.65pt;height:26.1pt" o:ole="">
                  <v:imagedata r:id="rId141" o:title=""/>
                </v:shape>
                <o:OLEObject Type="Embed" ProgID="Equation.3" ShapeID="_x0000_i1380" DrawAspect="Content" ObjectID="_1328948285" r:id="rId142"/>
              </w:object>
            </w:r>
          </w:p>
        </w:tc>
        <w:tc>
          <w:tcPr>
            <w:tcW w:w="720" w:type="dxa"/>
            <w:shd w:val="clear" w:color="auto" w:fill="auto"/>
            <w:vAlign w:val="center"/>
          </w:tcPr>
          <w:p w14:paraId="582545DD" w14:textId="30BE4953" w:rsidR="00824B61" w:rsidRPr="00E20A5D" w:rsidRDefault="00824B61" w:rsidP="00824B61">
            <w:pPr>
              <w:spacing w:line="360" w:lineRule="auto"/>
              <w:contextualSpacing/>
              <w:jc w:val="right"/>
              <w:rPr>
                <w:rFonts w:eastAsia="Calibri"/>
              </w:rPr>
            </w:pPr>
            <w:r w:rsidRPr="00E20A5D">
              <w:rPr>
                <w:rFonts w:eastAsia="Calibri"/>
              </w:rPr>
              <w:t>(</w:t>
            </w:r>
            <w:r>
              <w:rPr>
                <w:rFonts w:eastAsia="Calibri"/>
              </w:rPr>
              <w:t>A.1</w:t>
            </w:r>
            <w:r w:rsidRPr="00E20A5D">
              <w:rPr>
                <w:rFonts w:eastAsia="Calibri"/>
              </w:rPr>
              <w:t>)</w:t>
            </w:r>
          </w:p>
        </w:tc>
      </w:tr>
      <w:tr w:rsidR="00824B61" w:rsidRPr="00E20A5D" w14:paraId="770A37AE" w14:textId="77777777" w:rsidTr="00824B61">
        <w:tc>
          <w:tcPr>
            <w:tcW w:w="0" w:type="auto"/>
            <w:shd w:val="clear" w:color="auto" w:fill="auto"/>
            <w:vAlign w:val="center"/>
          </w:tcPr>
          <w:p w14:paraId="0E4B9A62" w14:textId="5E071561" w:rsidR="00824B61" w:rsidRPr="00E20A5D" w:rsidRDefault="00824B61" w:rsidP="00824B61">
            <w:pPr>
              <w:spacing w:line="360" w:lineRule="auto"/>
              <w:rPr>
                <w:position w:val="-20"/>
              </w:rPr>
            </w:pPr>
            <w:r>
              <w:rPr>
                <w:position w:val="-20"/>
              </w:rPr>
              <w:t>Rewritten:</w:t>
            </w:r>
          </w:p>
        </w:tc>
        <w:tc>
          <w:tcPr>
            <w:tcW w:w="720" w:type="dxa"/>
            <w:shd w:val="clear" w:color="auto" w:fill="auto"/>
            <w:vAlign w:val="center"/>
          </w:tcPr>
          <w:p w14:paraId="056E644B" w14:textId="77777777" w:rsidR="00824B61" w:rsidRPr="00E20A5D" w:rsidRDefault="00824B61" w:rsidP="00824B61">
            <w:pPr>
              <w:spacing w:line="360" w:lineRule="auto"/>
              <w:contextualSpacing/>
              <w:jc w:val="right"/>
              <w:rPr>
                <w:rFonts w:eastAsia="Calibri"/>
              </w:rPr>
            </w:pPr>
          </w:p>
        </w:tc>
      </w:tr>
      <w:tr w:rsidR="00824B61" w:rsidRPr="00E20A5D" w14:paraId="22130791" w14:textId="77777777" w:rsidTr="00824B61">
        <w:tc>
          <w:tcPr>
            <w:tcW w:w="0" w:type="auto"/>
            <w:shd w:val="clear" w:color="auto" w:fill="auto"/>
            <w:vAlign w:val="center"/>
          </w:tcPr>
          <w:p w14:paraId="5FB9D9C9" w14:textId="77777777" w:rsidR="00824B61" w:rsidRPr="00824B61" w:rsidRDefault="002B0467" w:rsidP="00824B61">
            <w:pPr>
              <w:spacing w:line="360" w:lineRule="auto"/>
              <w:jc w:val="center"/>
              <w:rPr>
                <w:position w:val="-20"/>
              </w:rPr>
            </w:pPr>
            <w:r w:rsidRPr="00E20A5D">
              <w:rPr>
                <w:position w:val="-20"/>
              </w:rPr>
              <w:object w:dxaOrig="3420" w:dyaOrig="500" w14:anchorId="2A502576">
                <v:shape id="_x0000_i1381" type="#_x0000_t75" style="width:172.15pt;height:26.1pt" o:ole="">
                  <v:imagedata r:id="rId143" o:title=""/>
                </v:shape>
                <o:OLEObject Type="Embed" ProgID="Equation.3" ShapeID="_x0000_i1381" DrawAspect="Content" ObjectID="_1328948286" r:id="rId144"/>
              </w:object>
            </w:r>
          </w:p>
        </w:tc>
        <w:tc>
          <w:tcPr>
            <w:tcW w:w="720" w:type="dxa"/>
            <w:shd w:val="clear" w:color="auto" w:fill="auto"/>
            <w:vAlign w:val="center"/>
          </w:tcPr>
          <w:p w14:paraId="77E4DD84" w14:textId="41AD97EF" w:rsidR="00824B61" w:rsidRPr="00E20A5D" w:rsidRDefault="00824B61" w:rsidP="00824B61">
            <w:pPr>
              <w:spacing w:line="360" w:lineRule="auto"/>
              <w:contextualSpacing/>
              <w:jc w:val="right"/>
              <w:rPr>
                <w:rFonts w:eastAsia="Calibri"/>
              </w:rPr>
            </w:pPr>
            <w:r w:rsidRPr="00E20A5D">
              <w:rPr>
                <w:rFonts w:eastAsia="Calibri"/>
              </w:rPr>
              <w:t>(</w:t>
            </w:r>
            <w:r>
              <w:rPr>
                <w:rFonts w:eastAsia="Calibri"/>
              </w:rPr>
              <w:t>A.2</w:t>
            </w:r>
            <w:r w:rsidRPr="00E20A5D">
              <w:rPr>
                <w:rFonts w:eastAsia="Calibri"/>
              </w:rPr>
              <w:t>)</w:t>
            </w:r>
          </w:p>
        </w:tc>
      </w:tr>
      <w:tr w:rsidR="00824B61" w:rsidRPr="00E20A5D" w14:paraId="31A8E3F3" w14:textId="77777777" w:rsidTr="00824B61">
        <w:tc>
          <w:tcPr>
            <w:tcW w:w="0" w:type="auto"/>
            <w:shd w:val="clear" w:color="auto" w:fill="auto"/>
            <w:vAlign w:val="center"/>
          </w:tcPr>
          <w:p w14:paraId="3221D5D0" w14:textId="77777777" w:rsidR="006B089D" w:rsidRDefault="006B089D" w:rsidP="002B0467">
            <w:pPr>
              <w:spacing w:line="360" w:lineRule="auto"/>
              <w:rPr>
                <w:position w:val="-20"/>
              </w:rPr>
            </w:pPr>
          </w:p>
          <w:p w14:paraId="1BAC7370" w14:textId="3F262060" w:rsidR="002B0467" w:rsidRPr="002B0467" w:rsidRDefault="00824B61" w:rsidP="002B0467">
            <w:pPr>
              <w:spacing w:line="360" w:lineRule="auto"/>
              <w:rPr>
                <w:position w:val="-20"/>
              </w:rPr>
            </w:pPr>
            <w:r>
              <w:rPr>
                <w:position w:val="-20"/>
              </w:rPr>
              <w:t xml:space="preserve">Let </w:t>
            </w:r>
            <w:r>
              <w:rPr>
                <w:i/>
                <w:position w:val="-20"/>
              </w:rPr>
              <w:t>R(t,T</w:t>
            </w:r>
            <w:r w:rsidR="009B1A7D">
              <w:rPr>
                <w:i/>
                <w:position w:val="-20"/>
                <w:vertAlign w:val="subscript"/>
              </w:rPr>
              <w:t>TC</w:t>
            </w:r>
            <w:r>
              <w:rPr>
                <w:i/>
                <w:position w:val="-20"/>
              </w:rPr>
              <w:t>) = T</w:t>
            </w:r>
            <w:r w:rsidRPr="002B0467">
              <w:rPr>
                <w:i/>
                <w:position w:val="-20"/>
                <w:sz w:val="20"/>
                <w:szCs w:val="20"/>
                <w:vertAlign w:val="subscript"/>
              </w:rPr>
              <w:t>TC</w:t>
            </w:r>
            <w:r>
              <w:rPr>
                <w:i/>
                <w:position w:val="-20"/>
              </w:rPr>
              <w:t>(t)-T</w:t>
            </w:r>
            <w:r w:rsidR="001006F8">
              <w:rPr>
                <w:i/>
                <w:position w:val="-20"/>
                <w:vertAlign w:val="subscript"/>
              </w:rPr>
              <w:t>∞</w:t>
            </w:r>
            <w:r w:rsidR="002B0467">
              <w:rPr>
                <w:position w:val="-20"/>
              </w:rPr>
              <w:t xml:space="preserve"> , </w:t>
            </w:r>
            <w:r w:rsidR="002B0467">
              <w:rPr>
                <w:i/>
                <w:position w:val="-20"/>
              </w:rPr>
              <w:t>S(t,T</w:t>
            </w:r>
            <w:r w:rsidR="009B1A7D">
              <w:rPr>
                <w:i/>
                <w:position w:val="-20"/>
                <w:vertAlign w:val="subscript"/>
              </w:rPr>
              <w:t>TC</w:t>
            </w:r>
            <w:r w:rsidR="002B0467">
              <w:rPr>
                <w:i/>
                <w:position w:val="-20"/>
              </w:rPr>
              <w:t>) = τ</w:t>
            </w:r>
            <w:r w:rsidR="002B0467" w:rsidRPr="002B0467">
              <w:rPr>
                <w:i/>
                <w:position w:val="-20"/>
                <w:sz w:val="20"/>
                <w:szCs w:val="20"/>
                <w:vertAlign w:val="subscript"/>
              </w:rPr>
              <w:t>0</w:t>
            </w:r>
            <w:r w:rsidR="002B0467">
              <w:rPr>
                <w:i/>
                <w:position w:val="-20"/>
                <w:sz w:val="20"/>
                <w:szCs w:val="20"/>
                <w:vertAlign w:val="subscript"/>
              </w:rPr>
              <w:t xml:space="preserve"> </w:t>
            </w:r>
            <w:r w:rsidR="002B0467">
              <w:rPr>
                <w:i/>
                <w:position w:val="-20"/>
              </w:rPr>
              <w:t xml:space="preserve">-2λ√t. </w:t>
            </w:r>
            <w:r w:rsidR="002B0467">
              <w:rPr>
                <w:position w:val="-20"/>
              </w:rPr>
              <w:t xml:space="preserve">Find an integrating factor, </w:t>
            </w:r>
            <w:r w:rsidR="002B0467">
              <w:rPr>
                <w:i/>
                <w:position w:val="-20"/>
              </w:rPr>
              <w:t xml:space="preserve">μ(t) </w:t>
            </w:r>
            <w:r w:rsidR="002B0467">
              <w:rPr>
                <w:position w:val="-20"/>
              </w:rPr>
              <w:t>such that:</w:t>
            </w:r>
          </w:p>
        </w:tc>
        <w:tc>
          <w:tcPr>
            <w:tcW w:w="720" w:type="dxa"/>
            <w:shd w:val="clear" w:color="auto" w:fill="auto"/>
            <w:vAlign w:val="center"/>
          </w:tcPr>
          <w:p w14:paraId="41D55EF6" w14:textId="77777777" w:rsidR="00824B61" w:rsidRPr="00E20A5D" w:rsidRDefault="00824B61" w:rsidP="00824B61">
            <w:pPr>
              <w:spacing w:line="360" w:lineRule="auto"/>
              <w:contextualSpacing/>
              <w:jc w:val="right"/>
              <w:rPr>
                <w:rFonts w:eastAsia="Calibri"/>
              </w:rPr>
            </w:pPr>
          </w:p>
        </w:tc>
      </w:tr>
      <w:tr w:rsidR="002B0467" w:rsidRPr="00E20A5D" w14:paraId="7D1DF959" w14:textId="77777777" w:rsidTr="002B0467">
        <w:tc>
          <w:tcPr>
            <w:tcW w:w="0" w:type="auto"/>
            <w:shd w:val="clear" w:color="auto" w:fill="auto"/>
            <w:vAlign w:val="center"/>
          </w:tcPr>
          <w:p w14:paraId="57145E4F" w14:textId="77777777" w:rsidR="006B089D" w:rsidRDefault="006B089D" w:rsidP="002B0467">
            <w:pPr>
              <w:spacing w:line="360" w:lineRule="auto"/>
              <w:jc w:val="center"/>
              <w:rPr>
                <w:position w:val="-20"/>
              </w:rPr>
            </w:pPr>
          </w:p>
          <w:p w14:paraId="73E1708C" w14:textId="77777777" w:rsidR="002B0467" w:rsidRPr="00824B61" w:rsidRDefault="00264290" w:rsidP="002B0467">
            <w:pPr>
              <w:spacing w:line="360" w:lineRule="auto"/>
              <w:jc w:val="center"/>
              <w:rPr>
                <w:position w:val="-20"/>
              </w:rPr>
            </w:pPr>
            <w:r w:rsidRPr="002B0467">
              <w:rPr>
                <w:position w:val="-12"/>
              </w:rPr>
              <w:object w:dxaOrig="3480" w:dyaOrig="380" w14:anchorId="17F02C55">
                <v:shape id="_x0000_i1382" type="#_x0000_t75" style="width:173.2pt;height:19.85pt" o:ole="">
                  <v:imagedata r:id="rId145" o:title=""/>
                </v:shape>
                <o:OLEObject Type="Embed" ProgID="Equation.3" ShapeID="_x0000_i1382" DrawAspect="Content" ObjectID="_1328948287" r:id="rId146"/>
              </w:object>
            </w:r>
          </w:p>
        </w:tc>
        <w:tc>
          <w:tcPr>
            <w:tcW w:w="720" w:type="dxa"/>
            <w:shd w:val="clear" w:color="auto" w:fill="auto"/>
            <w:vAlign w:val="center"/>
          </w:tcPr>
          <w:p w14:paraId="2AA7A97D" w14:textId="612A630E" w:rsidR="002B0467" w:rsidRPr="00E20A5D" w:rsidRDefault="002B0467" w:rsidP="00994649">
            <w:pPr>
              <w:spacing w:line="360" w:lineRule="auto"/>
              <w:contextualSpacing/>
              <w:jc w:val="right"/>
              <w:rPr>
                <w:rFonts w:eastAsia="Calibri"/>
              </w:rPr>
            </w:pPr>
            <w:r w:rsidRPr="00E20A5D">
              <w:rPr>
                <w:rFonts w:eastAsia="Calibri"/>
              </w:rPr>
              <w:t>(</w:t>
            </w:r>
            <w:r>
              <w:rPr>
                <w:rFonts w:eastAsia="Calibri"/>
              </w:rPr>
              <w:t>A.3</w:t>
            </w:r>
            <w:r w:rsidRPr="00E20A5D">
              <w:rPr>
                <w:rFonts w:eastAsia="Calibri"/>
              </w:rPr>
              <w:t>)</w:t>
            </w:r>
          </w:p>
        </w:tc>
      </w:tr>
      <w:tr w:rsidR="002B0467" w:rsidRPr="00E20A5D" w14:paraId="6AB011DD" w14:textId="77777777" w:rsidTr="002B0467">
        <w:tc>
          <w:tcPr>
            <w:tcW w:w="0" w:type="auto"/>
            <w:shd w:val="clear" w:color="auto" w:fill="auto"/>
            <w:vAlign w:val="center"/>
          </w:tcPr>
          <w:p w14:paraId="396F77F1" w14:textId="04DB2DA0" w:rsidR="002B0467" w:rsidRPr="00E20A5D" w:rsidRDefault="002B0467" w:rsidP="002B0467">
            <w:pPr>
              <w:spacing w:line="360" w:lineRule="auto"/>
              <w:rPr>
                <w:position w:val="-20"/>
              </w:rPr>
            </w:pPr>
            <w:r>
              <w:rPr>
                <w:position w:val="-20"/>
              </w:rPr>
              <w:t>is exact.</w:t>
            </w:r>
          </w:p>
        </w:tc>
        <w:tc>
          <w:tcPr>
            <w:tcW w:w="720" w:type="dxa"/>
            <w:shd w:val="clear" w:color="auto" w:fill="auto"/>
            <w:vAlign w:val="center"/>
          </w:tcPr>
          <w:p w14:paraId="04592368" w14:textId="77777777" w:rsidR="002B0467" w:rsidRPr="00E20A5D" w:rsidRDefault="002B0467" w:rsidP="00994649">
            <w:pPr>
              <w:spacing w:line="360" w:lineRule="auto"/>
              <w:contextualSpacing/>
              <w:jc w:val="right"/>
              <w:rPr>
                <w:rFonts w:eastAsia="Calibri"/>
              </w:rPr>
            </w:pPr>
          </w:p>
        </w:tc>
      </w:tr>
      <w:tr w:rsidR="00994649" w:rsidRPr="00E20A5D" w14:paraId="50C3A697" w14:textId="77777777" w:rsidTr="00994649">
        <w:tc>
          <w:tcPr>
            <w:tcW w:w="0" w:type="auto"/>
            <w:shd w:val="clear" w:color="auto" w:fill="auto"/>
            <w:vAlign w:val="center"/>
          </w:tcPr>
          <w:p w14:paraId="2FCCF9AB" w14:textId="77777777" w:rsidR="00994649" w:rsidRPr="00824B61" w:rsidRDefault="009B1A7D" w:rsidP="00994649">
            <w:pPr>
              <w:spacing w:line="360" w:lineRule="auto"/>
              <w:jc w:val="center"/>
              <w:rPr>
                <w:position w:val="-20"/>
              </w:rPr>
            </w:pPr>
            <w:r w:rsidRPr="00994649">
              <w:rPr>
                <w:position w:val="-24"/>
              </w:rPr>
              <w:object w:dxaOrig="3520" w:dyaOrig="620" w14:anchorId="793CE292">
                <v:shape id="_x0000_i1383" type="#_x0000_t75" style="width:175.3pt;height:32.35pt" o:ole="">
                  <v:imagedata r:id="rId147" o:title=""/>
                </v:shape>
                <o:OLEObject Type="Embed" ProgID="Equation.3" ShapeID="_x0000_i1383" DrawAspect="Content" ObjectID="_1328948288" r:id="rId148"/>
              </w:object>
            </w:r>
          </w:p>
        </w:tc>
        <w:tc>
          <w:tcPr>
            <w:tcW w:w="720" w:type="dxa"/>
            <w:shd w:val="clear" w:color="auto" w:fill="auto"/>
            <w:vAlign w:val="center"/>
          </w:tcPr>
          <w:p w14:paraId="6592EE0F" w14:textId="71EA53F8" w:rsidR="00994649" w:rsidRPr="00E20A5D" w:rsidRDefault="00994649" w:rsidP="00994649">
            <w:pPr>
              <w:spacing w:line="360" w:lineRule="auto"/>
              <w:contextualSpacing/>
              <w:jc w:val="right"/>
              <w:rPr>
                <w:rFonts w:eastAsia="Calibri"/>
              </w:rPr>
            </w:pPr>
            <w:r w:rsidRPr="00E20A5D">
              <w:rPr>
                <w:rFonts w:eastAsia="Calibri"/>
              </w:rPr>
              <w:t>(</w:t>
            </w:r>
            <w:r>
              <w:rPr>
                <w:rFonts w:eastAsia="Calibri"/>
              </w:rPr>
              <w:t>A.4</w:t>
            </w:r>
            <w:r w:rsidRPr="00E20A5D">
              <w:rPr>
                <w:rFonts w:eastAsia="Calibri"/>
              </w:rPr>
              <w:t>)</w:t>
            </w:r>
          </w:p>
        </w:tc>
      </w:tr>
    </w:tbl>
    <w:p w14:paraId="16FF787E" w14:textId="77777777" w:rsidR="000B6C3B" w:rsidRDefault="000B6C3B" w:rsidP="008C1AF4">
      <w:pPr>
        <w:pStyle w:val="StyleHeading1Centered"/>
        <w:spacing w:line="360" w:lineRule="auto"/>
        <w:rPr>
          <w:rFonts w:ascii="Times New Roman" w:hAnsi="Times New Roman"/>
          <w:sz w:val="24"/>
          <w:szCs w:val="24"/>
        </w:rPr>
      </w:pPr>
    </w:p>
    <w:tbl>
      <w:tblPr>
        <w:tblW w:w="5000" w:type="pct"/>
        <w:tblCellMar>
          <w:left w:w="0" w:type="dxa"/>
          <w:right w:w="0" w:type="dxa"/>
        </w:tblCellMar>
        <w:tblLook w:val="04A0" w:firstRow="1" w:lastRow="0" w:firstColumn="1" w:lastColumn="0" w:noHBand="0" w:noVBand="1"/>
      </w:tblPr>
      <w:tblGrid>
        <w:gridCol w:w="8640"/>
        <w:gridCol w:w="720"/>
      </w:tblGrid>
      <w:tr w:rsidR="00994649" w:rsidRPr="00E20A5D" w14:paraId="3F6716F0" w14:textId="77777777" w:rsidTr="00994649">
        <w:tc>
          <w:tcPr>
            <w:tcW w:w="0" w:type="auto"/>
            <w:shd w:val="clear" w:color="auto" w:fill="auto"/>
            <w:vAlign w:val="center"/>
          </w:tcPr>
          <w:p w14:paraId="74D40C8D" w14:textId="77777777" w:rsidR="00994649" w:rsidRPr="00824B61" w:rsidRDefault="0007509E" w:rsidP="00994649">
            <w:pPr>
              <w:spacing w:line="360" w:lineRule="auto"/>
              <w:jc w:val="center"/>
              <w:rPr>
                <w:position w:val="-20"/>
              </w:rPr>
            </w:pPr>
            <w:r w:rsidRPr="00994649">
              <w:rPr>
                <w:position w:val="-28"/>
              </w:rPr>
              <w:object w:dxaOrig="3160" w:dyaOrig="660" w14:anchorId="3121B2C5">
                <v:shape id="_x0000_i1384" type="#_x0000_t75" style="width:158.6pt;height:34.45pt" o:ole="">
                  <v:imagedata r:id="rId149" o:title=""/>
                </v:shape>
                <o:OLEObject Type="Embed" ProgID="Equation.3" ShapeID="_x0000_i1384" DrawAspect="Content" ObjectID="_1328948289" r:id="rId150"/>
              </w:object>
            </w:r>
          </w:p>
        </w:tc>
        <w:tc>
          <w:tcPr>
            <w:tcW w:w="720" w:type="dxa"/>
            <w:shd w:val="clear" w:color="auto" w:fill="auto"/>
            <w:vAlign w:val="center"/>
          </w:tcPr>
          <w:p w14:paraId="05F26706" w14:textId="25650FF2" w:rsidR="00994649" w:rsidRPr="00E20A5D" w:rsidRDefault="00994649" w:rsidP="0007509E">
            <w:pPr>
              <w:spacing w:line="360" w:lineRule="auto"/>
              <w:contextualSpacing/>
              <w:jc w:val="right"/>
              <w:rPr>
                <w:rFonts w:eastAsia="Calibri"/>
              </w:rPr>
            </w:pPr>
            <w:r w:rsidRPr="00E20A5D">
              <w:rPr>
                <w:rFonts w:eastAsia="Calibri"/>
              </w:rPr>
              <w:t>(</w:t>
            </w:r>
            <w:r>
              <w:rPr>
                <w:rFonts w:eastAsia="Calibri"/>
              </w:rPr>
              <w:t>A.</w:t>
            </w:r>
            <w:r w:rsidR="0007509E">
              <w:rPr>
                <w:rFonts w:eastAsia="Calibri"/>
              </w:rPr>
              <w:t>5</w:t>
            </w:r>
            <w:r w:rsidRPr="00E20A5D">
              <w:rPr>
                <w:rFonts w:eastAsia="Calibri"/>
              </w:rPr>
              <w:t>)</w:t>
            </w:r>
          </w:p>
        </w:tc>
      </w:tr>
      <w:tr w:rsidR="00E1766B" w:rsidRPr="00E20A5D" w14:paraId="18FC02E1" w14:textId="77777777" w:rsidTr="00994649">
        <w:tc>
          <w:tcPr>
            <w:tcW w:w="0" w:type="auto"/>
            <w:shd w:val="clear" w:color="auto" w:fill="auto"/>
            <w:vAlign w:val="center"/>
          </w:tcPr>
          <w:p w14:paraId="21276D7D" w14:textId="77777777" w:rsidR="00E1766B" w:rsidRPr="00E20A5D" w:rsidRDefault="00E1766B" w:rsidP="00994649">
            <w:pPr>
              <w:spacing w:line="360" w:lineRule="auto"/>
              <w:jc w:val="center"/>
              <w:rPr>
                <w:position w:val="-20"/>
              </w:rPr>
            </w:pPr>
          </w:p>
        </w:tc>
        <w:tc>
          <w:tcPr>
            <w:tcW w:w="720" w:type="dxa"/>
            <w:shd w:val="clear" w:color="auto" w:fill="auto"/>
            <w:vAlign w:val="center"/>
          </w:tcPr>
          <w:p w14:paraId="00A0196C" w14:textId="77777777" w:rsidR="00E1766B" w:rsidRPr="00E20A5D" w:rsidRDefault="00E1766B" w:rsidP="0007509E">
            <w:pPr>
              <w:spacing w:line="360" w:lineRule="auto"/>
              <w:contextualSpacing/>
              <w:jc w:val="right"/>
              <w:rPr>
                <w:rFonts w:eastAsia="Calibri"/>
              </w:rPr>
            </w:pPr>
          </w:p>
        </w:tc>
      </w:tr>
      <w:tr w:rsidR="00E1766B" w:rsidRPr="00E20A5D" w14:paraId="6E4D3E3F" w14:textId="77777777" w:rsidTr="00E1766B">
        <w:tc>
          <w:tcPr>
            <w:tcW w:w="0" w:type="auto"/>
            <w:shd w:val="clear" w:color="auto" w:fill="auto"/>
            <w:vAlign w:val="center"/>
          </w:tcPr>
          <w:p w14:paraId="171755ED" w14:textId="77777777" w:rsidR="00E1766B" w:rsidRPr="00824B61" w:rsidRDefault="00E1766B" w:rsidP="0089587E">
            <w:pPr>
              <w:spacing w:line="360" w:lineRule="auto"/>
              <w:jc w:val="center"/>
              <w:rPr>
                <w:position w:val="-20"/>
              </w:rPr>
            </w:pPr>
            <w:r w:rsidRPr="00E1766B">
              <w:rPr>
                <w:position w:val="-32"/>
              </w:rPr>
              <w:object w:dxaOrig="1900" w:dyaOrig="980" w14:anchorId="14DA55B9">
                <v:shape id="_x0000_i1385" type="#_x0000_t75" style="width:93.9pt;height:53.2pt" o:ole="">
                  <v:imagedata r:id="rId151" o:title=""/>
                </v:shape>
                <o:OLEObject Type="Embed" ProgID="Equation.3" ShapeID="_x0000_i1385" DrawAspect="Content" ObjectID="_1328948290" r:id="rId152"/>
              </w:object>
            </w:r>
          </w:p>
        </w:tc>
        <w:tc>
          <w:tcPr>
            <w:tcW w:w="720" w:type="dxa"/>
            <w:shd w:val="clear" w:color="auto" w:fill="auto"/>
            <w:vAlign w:val="center"/>
          </w:tcPr>
          <w:p w14:paraId="75483604" w14:textId="075115FD" w:rsidR="00E1766B" w:rsidRPr="00E20A5D" w:rsidRDefault="00E1766B" w:rsidP="00E1766B">
            <w:pPr>
              <w:spacing w:line="360" w:lineRule="auto"/>
              <w:contextualSpacing/>
              <w:jc w:val="right"/>
              <w:rPr>
                <w:rFonts w:eastAsia="Calibri"/>
              </w:rPr>
            </w:pPr>
            <w:r w:rsidRPr="00E20A5D">
              <w:rPr>
                <w:rFonts w:eastAsia="Calibri"/>
              </w:rPr>
              <w:t>(</w:t>
            </w:r>
            <w:r>
              <w:rPr>
                <w:rFonts w:eastAsia="Calibri"/>
              </w:rPr>
              <w:t>A.6</w:t>
            </w:r>
            <w:r w:rsidRPr="00E20A5D">
              <w:rPr>
                <w:rFonts w:eastAsia="Calibri"/>
              </w:rPr>
              <w:t>)</w:t>
            </w:r>
          </w:p>
        </w:tc>
      </w:tr>
    </w:tbl>
    <w:p w14:paraId="32242EBC" w14:textId="77777777" w:rsidR="00994649" w:rsidRDefault="00994649" w:rsidP="008C1AF4">
      <w:pPr>
        <w:pStyle w:val="StyleHeading1Centered"/>
        <w:spacing w:line="360" w:lineRule="auto"/>
        <w:rPr>
          <w:rFonts w:ascii="Times New Roman" w:hAnsi="Times New Roman"/>
          <w:sz w:val="24"/>
          <w:szCs w:val="24"/>
        </w:rPr>
      </w:pPr>
    </w:p>
    <w:tbl>
      <w:tblPr>
        <w:tblW w:w="5000" w:type="pct"/>
        <w:tblCellMar>
          <w:left w:w="0" w:type="dxa"/>
          <w:right w:w="0" w:type="dxa"/>
        </w:tblCellMar>
        <w:tblLook w:val="04A0" w:firstRow="1" w:lastRow="0" w:firstColumn="1" w:lastColumn="0" w:noHBand="0" w:noVBand="1"/>
      </w:tblPr>
      <w:tblGrid>
        <w:gridCol w:w="8640"/>
        <w:gridCol w:w="720"/>
      </w:tblGrid>
      <w:tr w:rsidR="00E1766B" w:rsidRPr="00E20A5D" w14:paraId="2119B8B6" w14:textId="77777777" w:rsidTr="0089587E">
        <w:tc>
          <w:tcPr>
            <w:tcW w:w="0" w:type="auto"/>
            <w:shd w:val="clear" w:color="auto" w:fill="auto"/>
            <w:vAlign w:val="center"/>
          </w:tcPr>
          <w:p w14:paraId="18904BE0" w14:textId="77777777" w:rsidR="00E1766B" w:rsidRPr="00824B61" w:rsidRDefault="00E1766B" w:rsidP="0089587E">
            <w:pPr>
              <w:spacing w:line="360" w:lineRule="auto"/>
              <w:jc w:val="center"/>
              <w:rPr>
                <w:position w:val="-20"/>
              </w:rPr>
            </w:pPr>
            <w:r w:rsidRPr="00E1766B">
              <w:rPr>
                <w:position w:val="-24"/>
              </w:rPr>
              <w:object w:dxaOrig="4060" w:dyaOrig="760" w14:anchorId="3A884372">
                <v:shape id="_x0000_i1386" type="#_x0000_t75" style="width:200.35pt;height:40.7pt" o:ole="">
                  <v:imagedata r:id="rId153" o:title=""/>
                </v:shape>
                <o:OLEObject Type="Embed" ProgID="Equation.3" ShapeID="_x0000_i1386" DrawAspect="Content" ObjectID="_1328948291" r:id="rId154"/>
              </w:object>
            </w:r>
          </w:p>
        </w:tc>
        <w:tc>
          <w:tcPr>
            <w:tcW w:w="720" w:type="dxa"/>
            <w:shd w:val="clear" w:color="auto" w:fill="auto"/>
            <w:vAlign w:val="center"/>
          </w:tcPr>
          <w:p w14:paraId="72BB9395" w14:textId="2C20E971" w:rsidR="00E1766B" w:rsidRPr="00E20A5D" w:rsidRDefault="00E1766B" w:rsidP="00E1766B">
            <w:pPr>
              <w:spacing w:line="360" w:lineRule="auto"/>
              <w:contextualSpacing/>
              <w:jc w:val="right"/>
              <w:rPr>
                <w:rFonts w:eastAsia="Calibri"/>
              </w:rPr>
            </w:pPr>
            <w:r w:rsidRPr="00E20A5D">
              <w:rPr>
                <w:rFonts w:eastAsia="Calibri"/>
              </w:rPr>
              <w:t>(</w:t>
            </w:r>
            <w:r>
              <w:rPr>
                <w:rFonts w:eastAsia="Calibri"/>
              </w:rPr>
              <w:t>A.7</w:t>
            </w:r>
            <w:r w:rsidRPr="00E20A5D">
              <w:rPr>
                <w:rFonts w:eastAsia="Calibri"/>
              </w:rPr>
              <w:t>)</w:t>
            </w:r>
          </w:p>
        </w:tc>
      </w:tr>
    </w:tbl>
    <w:p w14:paraId="13EE4CFF" w14:textId="77777777" w:rsidR="00994649" w:rsidRDefault="00994649" w:rsidP="008C1AF4">
      <w:pPr>
        <w:pStyle w:val="StyleHeading1Centered"/>
        <w:spacing w:line="360" w:lineRule="auto"/>
        <w:rPr>
          <w:rFonts w:ascii="Times New Roman" w:hAnsi="Times New Roman"/>
          <w:sz w:val="24"/>
          <w:szCs w:val="24"/>
        </w:rPr>
      </w:pPr>
    </w:p>
    <w:tbl>
      <w:tblPr>
        <w:tblW w:w="5000" w:type="pct"/>
        <w:tblCellMar>
          <w:left w:w="0" w:type="dxa"/>
          <w:right w:w="0" w:type="dxa"/>
        </w:tblCellMar>
        <w:tblLook w:val="04A0" w:firstRow="1" w:lastRow="0" w:firstColumn="1" w:lastColumn="0" w:noHBand="0" w:noVBand="1"/>
      </w:tblPr>
      <w:tblGrid>
        <w:gridCol w:w="8640"/>
        <w:gridCol w:w="720"/>
      </w:tblGrid>
      <w:tr w:rsidR="00E1766B" w:rsidRPr="00E20A5D" w14:paraId="3B96F753" w14:textId="77777777" w:rsidTr="0089587E">
        <w:tc>
          <w:tcPr>
            <w:tcW w:w="0" w:type="auto"/>
            <w:shd w:val="clear" w:color="auto" w:fill="auto"/>
            <w:vAlign w:val="center"/>
          </w:tcPr>
          <w:p w14:paraId="0EC2313E" w14:textId="77777777" w:rsidR="00E1766B" w:rsidRPr="00824B61" w:rsidRDefault="00E1766B" w:rsidP="0089587E">
            <w:pPr>
              <w:spacing w:line="360" w:lineRule="auto"/>
              <w:jc w:val="center"/>
              <w:rPr>
                <w:position w:val="-20"/>
              </w:rPr>
            </w:pPr>
            <w:r w:rsidRPr="00E1766B">
              <w:rPr>
                <w:position w:val="-20"/>
              </w:rPr>
              <w:object w:dxaOrig="2500" w:dyaOrig="640" w14:anchorId="109DBF57">
                <v:shape id="_x0000_i1387" type="#_x0000_t75" style="width:125.2pt;height:34.45pt" o:ole="">
                  <v:imagedata r:id="rId155" o:title=""/>
                </v:shape>
                <o:OLEObject Type="Embed" ProgID="Equation.3" ShapeID="_x0000_i1387" DrawAspect="Content" ObjectID="_1328948292" r:id="rId156"/>
              </w:object>
            </w:r>
          </w:p>
        </w:tc>
        <w:tc>
          <w:tcPr>
            <w:tcW w:w="720" w:type="dxa"/>
            <w:shd w:val="clear" w:color="auto" w:fill="auto"/>
            <w:vAlign w:val="center"/>
          </w:tcPr>
          <w:p w14:paraId="4AE7D9AF" w14:textId="57521DAA" w:rsidR="00E1766B" w:rsidRPr="00E20A5D" w:rsidRDefault="00E1766B" w:rsidP="00E1766B">
            <w:pPr>
              <w:spacing w:line="360" w:lineRule="auto"/>
              <w:contextualSpacing/>
              <w:jc w:val="right"/>
              <w:rPr>
                <w:rFonts w:eastAsia="Calibri"/>
              </w:rPr>
            </w:pPr>
            <w:r w:rsidRPr="00E20A5D">
              <w:rPr>
                <w:rFonts w:eastAsia="Calibri"/>
              </w:rPr>
              <w:t>(</w:t>
            </w:r>
            <w:r>
              <w:rPr>
                <w:rFonts w:eastAsia="Calibri"/>
              </w:rPr>
              <w:t>A.8</w:t>
            </w:r>
            <w:r w:rsidRPr="00E20A5D">
              <w:rPr>
                <w:rFonts w:eastAsia="Calibri"/>
              </w:rPr>
              <w:t>)</w:t>
            </w:r>
          </w:p>
        </w:tc>
      </w:tr>
      <w:tr w:rsidR="00E1766B" w:rsidRPr="00E20A5D" w14:paraId="33FB41A6" w14:textId="77777777" w:rsidTr="0089587E">
        <w:tc>
          <w:tcPr>
            <w:tcW w:w="0" w:type="auto"/>
            <w:shd w:val="clear" w:color="auto" w:fill="auto"/>
            <w:vAlign w:val="center"/>
          </w:tcPr>
          <w:p w14:paraId="33C63395" w14:textId="68E9F07D" w:rsidR="00E1766B" w:rsidRPr="00E1766B" w:rsidRDefault="00E1766B" w:rsidP="00E1766B">
            <w:pPr>
              <w:spacing w:line="360" w:lineRule="auto"/>
              <w:rPr>
                <w:position w:val="-20"/>
              </w:rPr>
            </w:pPr>
            <w:r>
              <w:rPr>
                <w:position w:val="-20"/>
              </w:rPr>
              <w:t xml:space="preserve">Multiply both sides of Eq. (A.2) by </w:t>
            </w:r>
            <w:r>
              <w:rPr>
                <w:i/>
                <w:position w:val="-20"/>
              </w:rPr>
              <w:t>μ(t)</w:t>
            </w:r>
            <w:r>
              <w:rPr>
                <w:position w:val="-20"/>
              </w:rPr>
              <w:t>:</w:t>
            </w:r>
          </w:p>
        </w:tc>
        <w:tc>
          <w:tcPr>
            <w:tcW w:w="720" w:type="dxa"/>
            <w:shd w:val="clear" w:color="auto" w:fill="auto"/>
            <w:vAlign w:val="center"/>
          </w:tcPr>
          <w:p w14:paraId="55B5A156" w14:textId="77777777" w:rsidR="00E1766B" w:rsidRPr="00E20A5D" w:rsidRDefault="00E1766B" w:rsidP="00E1766B">
            <w:pPr>
              <w:spacing w:line="360" w:lineRule="auto"/>
              <w:contextualSpacing/>
              <w:jc w:val="right"/>
              <w:rPr>
                <w:rFonts w:eastAsia="Calibri"/>
              </w:rPr>
            </w:pPr>
          </w:p>
        </w:tc>
      </w:tr>
      <w:tr w:rsidR="0089587E" w:rsidRPr="00E20A5D" w14:paraId="73719EE7" w14:textId="77777777" w:rsidTr="0089587E">
        <w:tc>
          <w:tcPr>
            <w:tcW w:w="0" w:type="auto"/>
            <w:shd w:val="clear" w:color="auto" w:fill="auto"/>
            <w:vAlign w:val="center"/>
          </w:tcPr>
          <w:p w14:paraId="2710C55D" w14:textId="77777777" w:rsidR="0089587E" w:rsidRPr="00824B61" w:rsidRDefault="0089587E" w:rsidP="0089587E">
            <w:pPr>
              <w:spacing w:line="360" w:lineRule="auto"/>
              <w:jc w:val="center"/>
              <w:rPr>
                <w:position w:val="-20"/>
              </w:rPr>
            </w:pPr>
            <w:r w:rsidRPr="0089587E">
              <w:rPr>
                <w:position w:val="-54"/>
              </w:rPr>
              <w:object w:dxaOrig="5220" w:dyaOrig="1140" w14:anchorId="23C3BC05">
                <v:shape id="_x0000_i1388" type="#_x0000_t75" style="width:259.85pt;height:62.6pt" o:ole="">
                  <v:imagedata r:id="rId157" o:title=""/>
                </v:shape>
                <o:OLEObject Type="Embed" ProgID="Equation.3" ShapeID="_x0000_i1388" DrawAspect="Content" ObjectID="_1328948293" r:id="rId158"/>
              </w:object>
            </w:r>
          </w:p>
        </w:tc>
        <w:tc>
          <w:tcPr>
            <w:tcW w:w="720" w:type="dxa"/>
            <w:shd w:val="clear" w:color="auto" w:fill="auto"/>
            <w:vAlign w:val="center"/>
          </w:tcPr>
          <w:p w14:paraId="49704771" w14:textId="251A0A89" w:rsidR="0089587E" w:rsidRPr="00E20A5D" w:rsidRDefault="0089587E" w:rsidP="0089587E">
            <w:pPr>
              <w:spacing w:line="360" w:lineRule="auto"/>
              <w:contextualSpacing/>
              <w:jc w:val="right"/>
              <w:rPr>
                <w:rFonts w:eastAsia="Calibri"/>
              </w:rPr>
            </w:pPr>
            <w:r w:rsidRPr="00E20A5D">
              <w:rPr>
                <w:rFonts w:eastAsia="Calibri"/>
              </w:rPr>
              <w:t>(</w:t>
            </w:r>
            <w:r>
              <w:rPr>
                <w:rFonts w:eastAsia="Calibri"/>
              </w:rPr>
              <w:t>A.9</w:t>
            </w:r>
            <w:r w:rsidRPr="00E20A5D">
              <w:rPr>
                <w:rFonts w:eastAsia="Calibri"/>
              </w:rPr>
              <w:t>)</w:t>
            </w:r>
          </w:p>
        </w:tc>
      </w:tr>
    </w:tbl>
    <w:p w14:paraId="184C7046" w14:textId="2C502C77" w:rsidR="00044666" w:rsidRPr="004649B3" w:rsidRDefault="00044666" w:rsidP="0089587E">
      <w:r>
        <w:t>Let:</w:t>
      </w:r>
    </w:p>
    <w:tbl>
      <w:tblPr>
        <w:tblW w:w="5000" w:type="pct"/>
        <w:tblCellMar>
          <w:left w:w="0" w:type="dxa"/>
          <w:right w:w="0" w:type="dxa"/>
        </w:tblCellMar>
        <w:tblLook w:val="04A0" w:firstRow="1" w:lastRow="0" w:firstColumn="1" w:lastColumn="0" w:noHBand="0" w:noVBand="1"/>
      </w:tblPr>
      <w:tblGrid>
        <w:gridCol w:w="8640"/>
        <w:gridCol w:w="720"/>
      </w:tblGrid>
      <w:tr w:rsidR="00044666" w:rsidRPr="00E20A5D" w14:paraId="1B872341" w14:textId="77777777" w:rsidTr="009B1A7D">
        <w:tc>
          <w:tcPr>
            <w:tcW w:w="0" w:type="auto"/>
            <w:shd w:val="clear" w:color="auto" w:fill="auto"/>
            <w:vAlign w:val="center"/>
          </w:tcPr>
          <w:p w14:paraId="483739A8" w14:textId="77777777" w:rsidR="00044666" w:rsidRPr="00824B61" w:rsidRDefault="00264290" w:rsidP="009B1A7D">
            <w:pPr>
              <w:spacing w:line="360" w:lineRule="auto"/>
              <w:jc w:val="center"/>
              <w:rPr>
                <w:position w:val="-20"/>
              </w:rPr>
            </w:pPr>
            <w:r w:rsidRPr="0089587E">
              <w:rPr>
                <w:position w:val="-54"/>
              </w:rPr>
              <w:object w:dxaOrig="7180" w:dyaOrig="1140" w14:anchorId="002FE37F">
                <v:shape id="_x0000_i1389" type="#_x0000_t75" style="width:358.95pt;height:62.6pt" o:ole="">
                  <v:imagedata r:id="rId159" o:title=""/>
                </v:shape>
                <o:OLEObject Type="Embed" ProgID="Equation.3" ShapeID="_x0000_i1389" DrawAspect="Content" ObjectID="_1328948294" r:id="rId160"/>
              </w:object>
            </w:r>
          </w:p>
        </w:tc>
        <w:tc>
          <w:tcPr>
            <w:tcW w:w="720" w:type="dxa"/>
            <w:shd w:val="clear" w:color="auto" w:fill="auto"/>
            <w:vAlign w:val="center"/>
          </w:tcPr>
          <w:p w14:paraId="09ABB68E" w14:textId="48C04B91" w:rsidR="00044666" w:rsidRPr="00E20A5D" w:rsidRDefault="00044666" w:rsidP="00044666">
            <w:pPr>
              <w:spacing w:line="360" w:lineRule="auto"/>
              <w:contextualSpacing/>
              <w:jc w:val="right"/>
              <w:rPr>
                <w:rFonts w:eastAsia="Calibri"/>
              </w:rPr>
            </w:pPr>
            <w:r w:rsidRPr="00E20A5D">
              <w:rPr>
                <w:rFonts w:eastAsia="Calibri"/>
              </w:rPr>
              <w:t>(</w:t>
            </w:r>
            <w:r>
              <w:rPr>
                <w:rFonts w:eastAsia="Calibri"/>
              </w:rPr>
              <w:t>A.10</w:t>
            </w:r>
            <w:r w:rsidRPr="00E20A5D">
              <w:rPr>
                <w:rFonts w:eastAsia="Calibri"/>
              </w:rPr>
              <w:t>)</w:t>
            </w:r>
          </w:p>
        </w:tc>
      </w:tr>
    </w:tbl>
    <w:p w14:paraId="7312E795" w14:textId="133EEEC2" w:rsidR="0089587E" w:rsidRDefault="004649B3" w:rsidP="004649B3">
      <w:r>
        <w:t xml:space="preserve">Define </w:t>
      </w:r>
      <w:r>
        <w:rPr>
          <w:i/>
        </w:rPr>
        <w:t>f(t,T</w:t>
      </w:r>
      <w:r w:rsidR="00264290">
        <w:rPr>
          <w:i/>
          <w:vertAlign w:val="subscript"/>
        </w:rPr>
        <w:t>TC</w:t>
      </w:r>
      <w:r>
        <w:rPr>
          <w:i/>
        </w:rPr>
        <w:t>)</w:t>
      </w:r>
      <w:r>
        <w:t xml:space="preserve"> such that:</w:t>
      </w:r>
    </w:p>
    <w:tbl>
      <w:tblPr>
        <w:tblW w:w="5000" w:type="pct"/>
        <w:tblCellMar>
          <w:left w:w="0" w:type="dxa"/>
          <w:right w:w="0" w:type="dxa"/>
        </w:tblCellMar>
        <w:tblLook w:val="04A0" w:firstRow="1" w:lastRow="0" w:firstColumn="1" w:lastColumn="0" w:noHBand="0" w:noVBand="1"/>
      </w:tblPr>
      <w:tblGrid>
        <w:gridCol w:w="8640"/>
        <w:gridCol w:w="720"/>
      </w:tblGrid>
      <w:tr w:rsidR="004649B3" w:rsidRPr="00E20A5D" w14:paraId="4BB52BFE" w14:textId="77777777" w:rsidTr="009B1A7D">
        <w:tc>
          <w:tcPr>
            <w:tcW w:w="0" w:type="auto"/>
            <w:shd w:val="clear" w:color="auto" w:fill="auto"/>
            <w:vAlign w:val="center"/>
          </w:tcPr>
          <w:p w14:paraId="20E6A66F" w14:textId="77777777" w:rsidR="004649B3" w:rsidRPr="00824B61" w:rsidRDefault="00264290" w:rsidP="009B1A7D">
            <w:pPr>
              <w:spacing w:line="360" w:lineRule="auto"/>
              <w:jc w:val="center"/>
              <w:rPr>
                <w:position w:val="-20"/>
              </w:rPr>
            </w:pPr>
            <w:r w:rsidRPr="00264290">
              <w:rPr>
                <w:position w:val="-38"/>
              </w:rPr>
              <w:object w:dxaOrig="4520" w:dyaOrig="860" w14:anchorId="51F78CF0">
                <v:shape id="_x0000_i1390" type="#_x0000_t75" style="width:225.4pt;height:45.9pt" o:ole="">
                  <v:imagedata r:id="rId161" o:title=""/>
                </v:shape>
                <o:OLEObject Type="Embed" ProgID="Equation.3" ShapeID="_x0000_i1390" DrawAspect="Content" ObjectID="_1328948295" r:id="rId162"/>
              </w:object>
            </w:r>
          </w:p>
        </w:tc>
        <w:tc>
          <w:tcPr>
            <w:tcW w:w="720" w:type="dxa"/>
            <w:shd w:val="clear" w:color="auto" w:fill="auto"/>
            <w:vAlign w:val="center"/>
          </w:tcPr>
          <w:p w14:paraId="4B8BC298" w14:textId="515B59F1" w:rsidR="004649B3" w:rsidRPr="00E20A5D" w:rsidRDefault="004649B3" w:rsidP="004649B3">
            <w:pPr>
              <w:spacing w:line="360" w:lineRule="auto"/>
              <w:contextualSpacing/>
              <w:jc w:val="right"/>
              <w:rPr>
                <w:rFonts w:eastAsia="Calibri"/>
              </w:rPr>
            </w:pPr>
            <w:r w:rsidRPr="00E20A5D">
              <w:rPr>
                <w:rFonts w:eastAsia="Calibri"/>
              </w:rPr>
              <w:t>(</w:t>
            </w:r>
            <w:r>
              <w:rPr>
                <w:rFonts w:eastAsia="Calibri"/>
              </w:rPr>
              <w:t>A.11</w:t>
            </w:r>
            <w:r w:rsidRPr="00E20A5D">
              <w:rPr>
                <w:rFonts w:eastAsia="Calibri"/>
              </w:rPr>
              <w:t>)</w:t>
            </w:r>
          </w:p>
        </w:tc>
      </w:tr>
    </w:tbl>
    <w:p w14:paraId="77C74586" w14:textId="5CC62D5D" w:rsidR="004649B3" w:rsidRDefault="004649B3" w:rsidP="004649B3">
      <w:r>
        <w:t xml:space="preserve">The solution will be given by </w:t>
      </w:r>
      <w:r>
        <w:rPr>
          <w:i/>
        </w:rPr>
        <w:t>f(t,T</w:t>
      </w:r>
      <w:r w:rsidR="00264290">
        <w:rPr>
          <w:i/>
          <w:vertAlign w:val="subscript"/>
        </w:rPr>
        <w:t>TC</w:t>
      </w:r>
      <w:r>
        <w:rPr>
          <w:i/>
        </w:rPr>
        <w:t>)</w:t>
      </w:r>
      <w:r>
        <w:t xml:space="preserve"> = c</w:t>
      </w:r>
      <w:r>
        <w:rPr>
          <w:vertAlign w:val="subscript"/>
        </w:rPr>
        <w:t>1</w:t>
      </w:r>
      <w:r>
        <w:t>.</w:t>
      </w:r>
    </w:p>
    <w:p w14:paraId="377DF921" w14:textId="77777777" w:rsidR="004649B3" w:rsidRDefault="004649B3" w:rsidP="004649B3"/>
    <w:p w14:paraId="07443AB6" w14:textId="27BEC357" w:rsidR="00562426" w:rsidRPr="006536AC" w:rsidRDefault="006536AC" w:rsidP="004649B3">
      <w:r>
        <w:t xml:space="preserve">Integrate </w:t>
      </w:r>
      <w:r>
        <w:rPr>
          <w:i/>
        </w:rPr>
        <w:t>P(t,T</w:t>
      </w:r>
      <w:r w:rsidR="00264290">
        <w:rPr>
          <w:i/>
          <w:vertAlign w:val="subscript"/>
        </w:rPr>
        <w:t>TC</w:t>
      </w:r>
      <w:r>
        <w:rPr>
          <w:i/>
        </w:rPr>
        <w:t>)</w:t>
      </w:r>
      <w:r w:rsidR="00BA5768">
        <w:rPr>
          <w:i/>
        </w:rPr>
        <w:t xml:space="preserve"> </w:t>
      </w:r>
      <w:r w:rsidR="00BA5768">
        <w:t xml:space="preserve">to determine </w:t>
      </w:r>
      <w:r w:rsidR="00BA5768">
        <w:rPr>
          <w:i/>
        </w:rPr>
        <w:t>f(t,T</w:t>
      </w:r>
      <w:r w:rsidR="00264290">
        <w:rPr>
          <w:i/>
          <w:vertAlign w:val="subscript"/>
        </w:rPr>
        <w:t>TC</w:t>
      </w:r>
      <w:r w:rsidR="00BA5768">
        <w:rPr>
          <w:i/>
        </w:rPr>
        <w:t>)</w:t>
      </w:r>
      <w:r>
        <w:t>:</w:t>
      </w:r>
    </w:p>
    <w:tbl>
      <w:tblPr>
        <w:tblW w:w="5000" w:type="pct"/>
        <w:tblCellMar>
          <w:left w:w="0" w:type="dxa"/>
          <w:right w:w="0" w:type="dxa"/>
        </w:tblCellMar>
        <w:tblLook w:val="04A0" w:firstRow="1" w:lastRow="0" w:firstColumn="1" w:lastColumn="0" w:noHBand="0" w:noVBand="1"/>
      </w:tblPr>
      <w:tblGrid>
        <w:gridCol w:w="8640"/>
        <w:gridCol w:w="720"/>
      </w:tblGrid>
      <w:tr w:rsidR="00562426" w:rsidRPr="00E20A5D" w14:paraId="6DA854B7" w14:textId="77777777" w:rsidTr="009B1A7D">
        <w:tc>
          <w:tcPr>
            <w:tcW w:w="0" w:type="auto"/>
            <w:shd w:val="clear" w:color="auto" w:fill="auto"/>
            <w:vAlign w:val="center"/>
          </w:tcPr>
          <w:p w14:paraId="61E1D4ED" w14:textId="77777777" w:rsidR="00562426" w:rsidRPr="00824B61" w:rsidRDefault="00264290" w:rsidP="009B1A7D">
            <w:pPr>
              <w:spacing w:line="360" w:lineRule="auto"/>
              <w:jc w:val="center"/>
              <w:rPr>
                <w:position w:val="-20"/>
              </w:rPr>
            </w:pPr>
            <w:r w:rsidRPr="0089587E">
              <w:rPr>
                <w:position w:val="-54"/>
              </w:rPr>
              <w:object w:dxaOrig="6260" w:dyaOrig="1160" w14:anchorId="2209828B">
                <v:shape id="_x0000_i1391" type="#_x0000_t75" style="width:312pt;height:62.6pt" o:ole="">
                  <v:imagedata r:id="rId163" o:title=""/>
                </v:shape>
                <o:OLEObject Type="Embed" ProgID="Equation.3" ShapeID="_x0000_i1391" DrawAspect="Content" ObjectID="_1328948296" r:id="rId164"/>
              </w:object>
            </w:r>
          </w:p>
        </w:tc>
        <w:tc>
          <w:tcPr>
            <w:tcW w:w="720" w:type="dxa"/>
            <w:shd w:val="clear" w:color="auto" w:fill="auto"/>
            <w:vAlign w:val="center"/>
          </w:tcPr>
          <w:p w14:paraId="2FB27E69" w14:textId="632063CC" w:rsidR="00562426" w:rsidRPr="00E20A5D" w:rsidRDefault="00562426" w:rsidP="00562426">
            <w:pPr>
              <w:spacing w:line="360" w:lineRule="auto"/>
              <w:contextualSpacing/>
              <w:jc w:val="right"/>
              <w:rPr>
                <w:rFonts w:eastAsia="Calibri"/>
              </w:rPr>
            </w:pPr>
            <w:r w:rsidRPr="00E20A5D">
              <w:rPr>
                <w:rFonts w:eastAsia="Calibri"/>
              </w:rPr>
              <w:t>(</w:t>
            </w:r>
            <w:r>
              <w:rPr>
                <w:rFonts w:eastAsia="Calibri"/>
              </w:rPr>
              <w:t>A.12</w:t>
            </w:r>
            <w:r w:rsidRPr="00E20A5D">
              <w:rPr>
                <w:rFonts w:eastAsia="Calibri"/>
              </w:rPr>
              <w:t>)</w:t>
            </w:r>
          </w:p>
        </w:tc>
      </w:tr>
    </w:tbl>
    <w:p w14:paraId="079C8719" w14:textId="207B7A5B" w:rsidR="00562426" w:rsidRDefault="00562426" w:rsidP="00562426">
      <w:r>
        <w:t xml:space="preserve">Where </w:t>
      </w:r>
      <w:r>
        <w:rPr>
          <w:i/>
        </w:rPr>
        <w:t>g(T</w:t>
      </w:r>
      <w:r w:rsidR="00264290">
        <w:rPr>
          <w:i/>
          <w:vertAlign w:val="subscript"/>
        </w:rPr>
        <w:t>TC</w:t>
      </w:r>
      <w:r>
        <w:rPr>
          <w:i/>
        </w:rPr>
        <w:t>)</w:t>
      </w:r>
      <w:r>
        <w:t xml:space="preserve"> is some arbitrary function of </w:t>
      </w:r>
      <w:r w:rsidRPr="00264290">
        <w:rPr>
          <w:i/>
        </w:rPr>
        <w:t>T</w:t>
      </w:r>
      <w:r w:rsidR="00264290" w:rsidRPr="00264290">
        <w:rPr>
          <w:i/>
          <w:vertAlign w:val="subscript"/>
        </w:rPr>
        <w:t>TC</w:t>
      </w:r>
      <w:r w:rsidRPr="00264290">
        <w:rPr>
          <w:i/>
        </w:rPr>
        <w:t>.</w:t>
      </w:r>
    </w:p>
    <w:tbl>
      <w:tblPr>
        <w:tblW w:w="5000" w:type="pct"/>
        <w:tblCellMar>
          <w:left w:w="0" w:type="dxa"/>
          <w:right w:w="0" w:type="dxa"/>
        </w:tblCellMar>
        <w:tblLook w:val="04A0" w:firstRow="1" w:lastRow="0" w:firstColumn="1" w:lastColumn="0" w:noHBand="0" w:noVBand="1"/>
      </w:tblPr>
      <w:tblGrid>
        <w:gridCol w:w="8640"/>
        <w:gridCol w:w="720"/>
      </w:tblGrid>
      <w:tr w:rsidR="00562426" w:rsidRPr="00E20A5D" w14:paraId="19AA9115" w14:textId="77777777" w:rsidTr="009B1A7D">
        <w:tc>
          <w:tcPr>
            <w:tcW w:w="0" w:type="auto"/>
            <w:shd w:val="clear" w:color="auto" w:fill="auto"/>
            <w:vAlign w:val="center"/>
          </w:tcPr>
          <w:p w14:paraId="7608A746" w14:textId="77777777" w:rsidR="00562426" w:rsidRPr="00824B61" w:rsidRDefault="00264290" w:rsidP="009B1A7D">
            <w:pPr>
              <w:spacing w:line="360" w:lineRule="auto"/>
              <w:jc w:val="center"/>
              <w:rPr>
                <w:position w:val="-20"/>
              </w:rPr>
            </w:pPr>
            <w:r w:rsidRPr="00E643FC">
              <w:rPr>
                <w:position w:val="-56"/>
              </w:rPr>
              <w:object w:dxaOrig="7900" w:dyaOrig="1240" w14:anchorId="4749D1F6">
                <v:shape id="_x0000_i1392" type="#_x0000_t75" style="width:393.4pt;height:65.75pt" o:ole="">
                  <v:imagedata r:id="rId165" o:title=""/>
                </v:shape>
                <o:OLEObject Type="Embed" ProgID="Equation.3" ShapeID="_x0000_i1392" DrawAspect="Content" ObjectID="_1328948297" r:id="rId166"/>
              </w:object>
            </w:r>
          </w:p>
        </w:tc>
        <w:tc>
          <w:tcPr>
            <w:tcW w:w="720" w:type="dxa"/>
            <w:shd w:val="clear" w:color="auto" w:fill="auto"/>
            <w:vAlign w:val="center"/>
          </w:tcPr>
          <w:p w14:paraId="450631A0" w14:textId="30ED970E" w:rsidR="00562426" w:rsidRPr="00E20A5D" w:rsidRDefault="00562426" w:rsidP="0069669B">
            <w:pPr>
              <w:spacing w:line="360" w:lineRule="auto"/>
              <w:contextualSpacing/>
              <w:jc w:val="right"/>
              <w:rPr>
                <w:rFonts w:eastAsia="Calibri"/>
              </w:rPr>
            </w:pPr>
            <w:r w:rsidRPr="00E20A5D">
              <w:rPr>
                <w:rFonts w:eastAsia="Calibri"/>
              </w:rPr>
              <w:t>(</w:t>
            </w:r>
            <w:r>
              <w:rPr>
                <w:rFonts w:eastAsia="Calibri"/>
              </w:rPr>
              <w:t>A.1</w:t>
            </w:r>
            <w:r w:rsidR="0069669B">
              <w:rPr>
                <w:rFonts w:eastAsia="Calibri"/>
              </w:rPr>
              <w:t>3</w:t>
            </w:r>
            <w:r w:rsidRPr="00E20A5D">
              <w:rPr>
                <w:rFonts w:eastAsia="Calibri"/>
              </w:rPr>
              <w:t>)</w:t>
            </w:r>
          </w:p>
        </w:tc>
      </w:tr>
    </w:tbl>
    <w:p w14:paraId="5112EF3C" w14:textId="77777777" w:rsidR="0069669B" w:rsidRDefault="0069669B" w:rsidP="00562426"/>
    <w:p w14:paraId="335E64B2" w14:textId="601C9D42" w:rsidR="00562426" w:rsidRPr="0069669B" w:rsidRDefault="0069669B" w:rsidP="00562426">
      <w:r>
        <w:t xml:space="preserve">Substitution for </w:t>
      </w:r>
      <w:r>
        <w:rPr>
          <w:i/>
        </w:rPr>
        <w:t>Q(t,T</w:t>
      </w:r>
      <w:r w:rsidR="00264290">
        <w:rPr>
          <w:i/>
          <w:vertAlign w:val="subscript"/>
        </w:rPr>
        <w:t>TC</w:t>
      </w:r>
      <w:r>
        <w:rPr>
          <w:i/>
        </w:rPr>
        <w:t>)</w:t>
      </w:r>
      <w:r>
        <w:t xml:space="preserve"> yields:</w:t>
      </w:r>
    </w:p>
    <w:tbl>
      <w:tblPr>
        <w:tblW w:w="5000" w:type="pct"/>
        <w:tblCellMar>
          <w:left w:w="0" w:type="dxa"/>
          <w:right w:w="0" w:type="dxa"/>
        </w:tblCellMar>
        <w:tblLook w:val="04A0" w:firstRow="1" w:lastRow="0" w:firstColumn="1" w:lastColumn="0" w:noHBand="0" w:noVBand="1"/>
      </w:tblPr>
      <w:tblGrid>
        <w:gridCol w:w="8640"/>
        <w:gridCol w:w="720"/>
      </w:tblGrid>
      <w:tr w:rsidR="0069669B" w:rsidRPr="00E20A5D" w14:paraId="47D08AF2" w14:textId="77777777" w:rsidTr="009B1A7D">
        <w:tc>
          <w:tcPr>
            <w:tcW w:w="0" w:type="auto"/>
            <w:shd w:val="clear" w:color="auto" w:fill="auto"/>
            <w:vAlign w:val="center"/>
          </w:tcPr>
          <w:p w14:paraId="75C4BD1F" w14:textId="77777777" w:rsidR="0069669B" w:rsidRPr="00824B61" w:rsidRDefault="00264290" w:rsidP="009B1A7D">
            <w:pPr>
              <w:spacing w:line="360" w:lineRule="auto"/>
              <w:jc w:val="center"/>
              <w:rPr>
                <w:position w:val="-20"/>
              </w:rPr>
            </w:pPr>
            <w:r w:rsidRPr="00264290">
              <w:rPr>
                <w:position w:val="-30"/>
              </w:rPr>
              <w:object w:dxaOrig="2780" w:dyaOrig="680" w14:anchorId="22857ACD">
                <v:shape id="_x0000_i1393" type="#_x0000_t75" style="width:137.75pt;height:37.55pt" o:ole="">
                  <v:imagedata r:id="rId167" o:title=""/>
                </v:shape>
                <o:OLEObject Type="Embed" ProgID="Equation.3" ShapeID="_x0000_i1393" DrawAspect="Content" ObjectID="_1328948298" r:id="rId168"/>
              </w:object>
            </w:r>
          </w:p>
        </w:tc>
        <w:tc>
          <w:tcPr>
            <w:tcW w:w="720" w:type="dxa"/>
            <w:shd w:val="clear" w:color="auto" w:fill="auto"/>
            <w:vAlign w:val="center"/>
          </w:tcPr>
          <w:p w14:paraId="17984660" w14:textId="139D4FEB" w:rsidR="0069669B" w:rsidRPr="00E20A5D" w:rsidRDefault="0069669B" w:rsidP="0069669B">
            <w:pPr>
              <w:spacing w:line="360" w:lineRule="auto"/>
              <w:contextualSpacing/>
              <w:jc w:val="right"/>
              <w:rPr>
                <w:rFonts w:eastAsia="Calibri"/>
              </w:rPr>
            </w:pPr>
            <w:r w:rsidRPr="00E20A5D">
              <w:rPr>
                <w:rFonts w:eastAsia="Calibri"/>
              </w:rPr>
              <w:t>(</w:t>
            </w:r>
            <w:r>
              <w:rPr>
                <w:rFonts w:eastAsia="Calibri"/>
              </w:rPr>
              <w:t>A.14</w:t>
            </w:r>
            <w:r w:rsidRPr="00E20A5D">
              <w:rPr>
                <w:rFonts w:eastAsia="Calibri"/>
              </w:rPr>
              <w:t>)</w:t>
            </w:r>
          </w:p>
        </w:tc>
      </w:tr>
    </w:tbl>
    <w:p w14:paraId="25C8C6F5" w14:textId="738514CA" w:rsidR="0069669B" w:rsidRPr="002F2788" w:rsidRDefault="002F2788" w:rsidP="00562426">
      <w:r>
        <w:rPr>
          <w:i/>
        </w:rPr>
        <w:t>f(t,T</w:t>
      </w:r>
      <w:r w:rsidR="00264290">
        <w:rPr>
          <w:i/>
          <w:vertAlign w:val="subscript"/>
        </w:rPr>
        <w:t>TC</w:t>
      </w:r>
      <w:r>
        <w:rPr>
          <w:i/>
        </w:rPr>
        <w:t xml:space="preserve">) </w:t>
      </w:r>
      <w:r>
        <w:t>may now be written as:</w:t>
      </w:r>
    </w:p>
    <w:tbl>
      <w:tblPr>
        <w:tblW w:w="5000" w:type="pct"/>
        <w:tblCellMar>
          <w:left w:w="0" w:type="dxa"/>
          <w:right w:w="0" w:type="dxa"/>
        </w:tblCellMar>
        <w:tblLook w:val="04A0" w:firstRow="1" w:lastRow="0" w:firstColumn="1" w:lastColumn="0" w:noHBand="0" w:noVBand="1"/>
      </w:tblPr>
      <w:tblGrid>
        <w:gridCol w:w="8640"/>
        <w:gridCol w:w="720"/>
      </w:tblGrid>
      <w:tr w:rsidR="002F2788" w:rsidRPr="00E20A5D" w14:paraId="5F9F7B36" w14:textId="77777777" w:rsidTr="009B1A7D">
        <w:tc>
          <w:tcPr>
            <w:tcW w:w="0" w:type="auto"/>
            <w:shd w:val="clear" w:color="auto" w:fill="auto"/>
            <w:vAlign w:val="center"/>
          </w:tcPr>
          <w:p w14:paraId="57081503" w14:textId="218EC7D0" w:rsidR="002F2788" w:rsidRPr="00824B61" w:rsidRDefault="00264290" w:rsidP="009B1A7D">
            <w:pPr>
              <w:spacing w:line="360" w:lineRule="auto"/>
              <w:jc w:val="center"/>
              <w:rPr>
                <w:position w:val="-20"/>
              </w:rPr>
            </w:pPr>
            <w:r w:rsidRPr="002F2788">
              <w:rPr>
                <w:position w:val="-54"/>
              </w:rPr>
              <w:object w:dxaOrig="3080" w:dyaOrig="1160" w14:anchorId="1358F6FD">
                <v:shape id="_x0000_i1394" type="#_x0000_t75" style="width:153.4pt;height:62.6pt" o:ole="">
                  <v:imagedata r:id="rId169" o:title=""/>
                </v:shape>
                <o:OLEObject Type="Embed" ProgID="Equation.3" ShapeID="_x0000_i1394" DrawAspect="Content" ObjectID="_1328948299" r:id="rId170"/>
              </w:object>
            </w:r>
          </w:p>
        </w:tc>
        <w:tc>
          <w:tcPr>
            <w:tcW w:w="720" w:type="dxa"/>
            <w:shd w:val="clear" w:color="auto" w:fill="auto"/>
            <w:vAlign w:val="center"/>
          </w:tcPr>
          <w:p w14:paraId="6C1AEA68" w14:textId="10C759F7" w:rsidR="002F2788" w:rsidRPr="00E20A5D" w:rsidRDefault="002F2788" w:rsidP="002F2788">
            <w:pPr>
              <w:spacing w:line="360" w:lineRule="auto"/>
              <w:contextualSpacing/>
              <w:jc w:val="right"/>
              <w:rPr>
                <w:rFonts w:eastAsia="Calibri"/>
              </w:rPr>
            </w:pPr>
            <w:r w:rsidRPr="00E20A5D">
              <w:rPr>
                <w:rFonts w:eastAsia="Calibri"/>
              </w:rPr>
              <w:t>(</w:t>
            </w:r>
            <w:r>
              <w:rPr>
                <w:rFonts w:eastAsia="Calibri"/>
              </w:rPr>
              <w:t>A.15</w:t>
            </w:r>
            <w:r w:rsidRPr="00E20A5D">
              <w:rPr>
                <w:rFonts w:eastAsia="Calibri"/>
              </w:rPr>
              <w:t>)</w:t>
            </w:r>
          </w:p>
        </w:tc>
      </w:tr>
    </w:tbl>
    <w:p w14:paraId="421E367C" w14:textId="4F992C47" w:rsidR="00264290" w:rsidRPr="00264290" w:rsidRDefault="009B1A7D" w:rsidP="00562426">
      <w:r>
        <w:t xml:space="preserve">Solving </w:t>
      </w:r>
      <w:r>
        <w:rPr>
          <w:i/>
        </w:rPr>
        <w:t>f(t,T</w:t>
      </w:r>
      <w:r w:rsidR="00264290">
        <w:rPr>
          <w:i/>
          <w:vertAlign w:val="subscript"/>
        </w:rPr>
        <w:t>TC</w:t>
      </w:r>
      <w:r>
        <w:rPr>
          <w:i/>
        </w:rPr>
        <w:t>)</w:t>
      </w:r>
      <w:r>
        <w:t xml:space="preserve"> in terms of T</w:t>
      </w:r>
      <w:r>
        <w:rPr>
          <w:vertAlign w:val="subscript"/>
        </w:rPr>
        <w:t>TC</w:t>
      </w:r>
      <w:r w:rsidR="00264290">
        <w:t>:</w:t>
      </w:r>
    </w:p>
    <w:tbl>
      <w:tblPr>
        <w:tblW w:w="5000" w:type="pct"/>
        <w:tblCellMar>
          <w:left w:w="0" w:type="dxa"/>
          <w:right w:w="0" w:type="dxa"/>
        </w:tblCellMar>
        <w:tblLook w:val="04A0" w:firstRow="1" w:lastRow="0" w:firstColumn="1" w:lastColumn="0" w:noHBand="0" w:noVBand="1"/>
      </w:tblPr>
      <w:tblGrid>
        <w:gridCol w:w="8640"/>
        <w:gridCol w:w="720"/>
      </w:tblGrid>
      <w:tr w:rsidR="00264290" w:rsidRPr="00E20A5D" w14:paraId="1F2E55AA" w14:textId="77777777" w:rsidTr="00264290">
        <w:tc>
          <w:tcPr>
            <w:tcW w:w="0" w:type="auto"/>
            <w:shd w:val="clear" w:color="auto" w:fill="auto"/>
            <w:vAlign w:val="center"/>
          </w:tcPr>
          <w:p w14:paraId="362B4A81" w14:textId="77777777" w:rsidR="00264290" w:rsidRDefault="00264290" w:rsidP="00264290">
            <w:pPr>
              <w:spacing w:line="360" w:lineRule="auto"/>
              <w:jc w:val="center"/>
              <w:rPr>
                <w:position w:val="-20"/>
              </w:rPr>
            </w:pPr>
            <w:r w:rsidRPr="00264290">
              <w:rPr>
                <w:position w:val="-42"/>
              </w:rPr>
              <w:object w:dxaOrig="2920" w:dyaOrig="1080" w14:anchorId="0C8602EA">
                <v:shape id="_x0000_i1395" type="#_x0000_t75" style="width:146.1pt;height:57.4pt" o:ole="">
                  <v:imagedata r:id="rId171" o:title=""/>
                </v:shape>
                <o:OLEObject Type="Embed" ProgID="Equation.3" ShapeID="_x0000_i1395" DrawAspect="Content" ObjectID="_1328948300" r:id="rId172"/>
              </w:object>
            </w:r>
          </w:p>
          <w:p w14:paraId="0C2A6FCD" w14:textId="35D5F774" w:rsidR="00264290" w:rsidRPr="00824B61" w:rsidRDefault="00264290" w:rsidP="00264290">
            <w:pPr>
              <w:spacing w:line="360" w:lineRule="auto"/>
              <w:rPr>
                <w:position w:val="-20"/>
              </w:rPr>
            </w:pPr>
            <w:r>
              <w:rPr>
                <w:position w:val="-20"/>
              </w:rPr>
              <w:t>Rewritten:</w:t>
            </w:r>
          </w:p>
        </w:tc>
        <w:tc>
          <w:tcPr>
            <w:tcW w:w="720" w:type="dxa"/>
            <w:shd w:val="clear" w:color="auto" w:fill="auto"/>
            <w:vAlign w:val="center"/>
          </w:tcPr>
          <w:p w14:paraId="530FC611" w14:textId="5B92E423" w:rsidR="00264290" w:rsidRPr="00E20A5D" w:rsidRDefault="00264290" w:rsidP="00264290">
            <w:pPr>
              <w:spacing w:line="360" w:lineRule="auto"/>
              <w:contextualSpacing/>
              <w:jc w:val="right"/>
              <w:rPr>
                <w:rFonts w:eastAsia="Calibri"/>
              </w:rPr>
            </w:pPr>
            <w:r w:rsidRPr="00E20A5D">
              <w:rPr>
                <w:rFonts w:eastAsia="Calibri"/>
              </w:rPr>
              <w:t>(</w:t>
            </w:r>
            <w:r>
              <w:rPr>
                <w:rFonts w:eastAsia="Calibri"/>
              </w:rPr>
              <w:t>A.16</w:t>
            </w:r>
            <w:r w:rsidRPr="00E20A5D">
              <w:rPr>
                <w:rFonts w:eastAsia="Calibri"/>
              </w:rPr>
              <w:t>)</w:t>
            </w:r>
          </w:p>
        </w:tc>
      </w:tr>
      <w:tr w:rsidR="00264290" w:rsidRPr="00E20A5D" w14:paraId="17D96B97" w14:textId="77777777" w:rsidTr="00264290">
        <w:tc>
          <w:tcPr>
            <w:tcW w:w="0" w:type="auto"/>
            <w:shd w:val="clear" w:color="auto" w:fill="auto"/>
            <w:vAlign w:val="center"/>
          </w:tcPr>
          <w:p w14:paraId="09FB80EA" w14:textId="77777777" w:rsidR="00264290" w:rsidRPr="00824B61" w:rsidRDefault="00264290" w:rsidP="00264290">
            <w:pPr>
              <w:spacing w:line="360" w:lineRule="auto"/>
              <w:jc w:val="center"/>
              <w:rPr>
                <w:position w:val="-20"/>
              </w:rPr>
            </w:pPr>
            <w:r w:rsidRPr="00264290">
              <w:rPr>
                <w:position w:val="-44"/>
              </w:rPr>
              <w:object w:dxaOrig="4120" w:dyaOrig="980" w14:anchorId="3D2D329D">
                <v:shape id="_x0000_i1396" type="#_x0000_t75" style="width:206.6pt;height:53.2pt" o:ole="">
                  <v:imagedata r:id="rId173" o:title=""/>
                </v:shape>
                <o:OLEObject Type="Embed" ProgID="Equation.3" ShapeID="_x0000_i1396" DrawAspect="Content" ObjectID="_1328948301" r:id="rId174"/>
              </w:object>
            </w:r>
          </w:p>
        </w:tc>
        <w:tc>
          <w:tcPr>
            <w:tcW w:w="720" w:type="dxa"/>
            <w:shd w:val="clear" w:color="auto" w:fill="auto"/>
            <w:vAlign w:val="center"/>
          </w:tcPr>
          <w:p w14:paraId="108D4D41" w14:textId="4A8519BF" w:rsidR="00264290" w:rsidRPr="00E20A5D" w:rsidRDefault="00264290" w:rsidP="00264290">
            <w:pPr>
              <w:spacing w:line="360" w:lineRule="auto"/>
              <w:contextualSpacing/>
              <w:jc w:val="right"/>
              <w:rPr>
                <w:rFonts w:eastAsia="Calibri"/>
              </w:rPr>
            </w:pPr>
            <w:r w:rsidRPr="00E20A5D">
              <w:rPr>
                <w:rFonts w:eastAsia="Calibri"/>
              </w:rPr>
              <w:t>(</w:t>
            </w:r>
            <w:r>
              <w:rPr>
                <w:rFonts w:eastAsia="Calibri"/>
              </w:rPr>
              <w:t>A.17</w:t>
            </w:r>
            <w:r w:rsidRPr="00E20A5D">
              <w:rPr>
                <w:rFonts w:eastAsia="Calibri"/>
              </w:rPr>
              <w:t>)</w:t>
            </w:r>
          </w:p>
        </w:tc>
      </w:tr>
    </w:tbl>
    <w:p w14:paraId="679F7BE9" w14:textId="72C78965" w:rsidR="00562426" w:rsidRDefault="00264290" w:rsidP="00562426">
      <w:r>
        <w:t xml:space="preserve">Solving for </w:t>
      </w:r>
      <w:r>
        <w:rPr>
          <w:i/>
        </w:rPr>
        <w:t>c</w:t>
      </w:r>
      <w:r>
        <w:rPr>
          <w:i/>
          <w:vertAlign w:val="subscript"/>
        </w:rPr>
        <w:t>1</w:t>
      </w:r>
      <w:r>
        <w:t xml:space="preserve"> at </w:t>
      </w:r>
      <w:r>
        <w:rPr>
          <w:i/>
        </w:rPr>
        <w:t xml:space="preserve">t </w:t>
      </w:r>
      <w:r>
        <w:t>= 0 yields:</w:t>
      </w:r>
    </w:p>
    <w:tbl>
      <w:tblPr>
        <w:tblW w:w="5000" w:type="pct"/>
        <w:tblCellMar>
          <w:left w:w="0" w:type="dxa"/>
          <w:right w:w="0" w:type="dxa"/>
        </w:tblCellMar>
        <w:tblLook w:val="04A0" w:firstRow="1" w:lastRow="0" w:firstColumn="1" w:lastColumn="0" w:noHBand="0" w:noVBand="1"/>
      </w:tblPr>
      <w:tblGrid>
        <w:gridCol w:w="8640"/>
        <w:gridCol w:w="720"/>
      </w:tblGrid>
      <w:tr w:rsidR="00264290" w:rsidRPr="00E20A5D" w14:paraId="18B8048C" w14:textId="77777777" w:rsidTr="00264290">
        <w:tc>
          <w:tcPr>
            <w:tcW w:w="0" w:type="auto"/>
            <w:shd w:val="clear" w:color="auto" w:fill="auto"/>
            <w:vAlign w:val="center"/>
          </w:tcPr>
          <w:p w14:paraId="543258D7" w14:textId="77777777" w:rsidR="00264290" w:rsidRPr="00824B61" w:rsidRDefault="00264290" w:rsidP="00264290">
            <w:pPr>
              <w:spacing w:line="360" w:lineRule="auto"/>
              <w:jc w:val="center"/>
              <w:rPr>
                <w:position w:val="-20"/>
              </w:rPr>
            </w:pPr>
            <w:r w:rsidRPr="00264290">
              <w:rPr>
                <w:position w:val="-46"/>
              </w:rPr>
              <w:object w:dxaOrig="5160" w:dyaOrig="1000" w14:anchorId="13C3A8E0">
                <v:shape id="_x0000_i1397" type="#_x0000_t75" style="width:256.7pt;height:54.25pt" o:ole="">
                  <v:imagedata r:id="rId175" o:title=""/>
                </v:shape>
                <o:OLEObject Type="Embed" ProgID="Equation.3" ShapeID="_x0000_i1397" DrawAspect="Content" ObjectID="_1328948302" r:id="rId176"/>
              </w:object>
            </w:r>
          </w:p>
        </w:tc>
        <w:tc>
          <w:tcPr>
            <w:tcW w:w="720" w:type="dxa"/>
            <w:shd w:val="clear" w:color="auto" w:fill="auto"/>
            <w:vAlign w:val="center"/>
          </w:tcPr>
          <w:p w14:paraId="2A87042D" w14:textId="5567C23F" w:rsidR="00264290" w:rsidRPr="00E20A5D" w:rsidRDefault="00264290" w:rsidP="00264290">
            <w:pPr>
              <w:spacing w:line="360" w:lineRule="auto"/>
              <w:contextualSpacing/>
              <w:jc w:val="right"/>
              <w:rPr>
                <w:rFonts w:eastAsia="Calibri"/>
              </w:rPr>
            </w:pPr>
            <w:r w:rsidRPr="00E20A5D">
              <w:rPr>
                <w:rFonts w:eastAsia="Calibri"/>
              </w:rPr>
              <w:t>(</w:t>
            </w:r>
            <w:r>
              <w:rPr>
                <w:rFonts w:eastAsia="Calibri"/>
              </w:rPr>
              <w:t>A.18</w:t>
            </w:r>
            <w:r w:rsidRPr="00E20A5D">
              <w:rPr>
                <w:rFonts w:eastAsia="Calibri"/>
              </w:rPr>
              <w:t>)</w:t>
            </w:r>
          </w:p>
        </w:tc>
      </w:tr>
    </w:tbl>
    <w:p w14:paraId="30DB93F2" w14:textId="0893D4FD" w:rsidR="00264290" w:rsidRDefault="00264290" w:rsidP="00562426">
      <w:r>
        <w:t>Rearranging terms:</w:t>
      </w:r>
    </w:p>
    <w:p w14:paraId="23F1FB76" w14:textId="77777777" w:rsidR="00264290" w:rsidRPr="00264290" w:rsidRDefault="00264290" w:rsidP="00562426"/>
    <w:tbl>
      <w:tblPr>
        <w:tblW w:w="5000" w:type="pct"/>
        <w:tblCellMar>
          <w:left w:w="0" w:type="dxa"/>
          <w:right w:w="0" w:type="dxa"/>
        </w:tblCellMar>
        <w:tblLook w:val="04A0" w:firstRow="1" w:lastRow="0" w:firstColumn="1" w:lastColumn="0" w:noHBand="0" w:noVBand="1"/>
      </w:tblPr>
      <w:tblGrid>
        <w:gridCol w:w="8640"/>
        <w:gridCol w:w="720"/>
      </w:tblGrid>
      <w:tr w:rsidR="00264290" w:rsidRPr="00E20A5D" w14:paraId="69E226A8" w14:textId="77777777" w:rsidTr="00264290">
        <w:tc>
          <w:tcPr>
            <w:tcW w:w="0" w:type="auto"/>
            <w:shd w:val="clear" w:color="auto" w:fill="auto"/>
            <w:vAlign w:val="center"/>
          </w:tcPr>
          <w:p w14:paraId="6F0E4AF9" w14:textId="77777777" w:rsidR="00264290" w:rsidRPr="00E20A5D" w:rsidRDefault="00860E59" w:rsidP="00264290">
            <w:pPr>
              <w:spacing w:line="360" w:lineRule="auto"/>
              <w:jc w:val="center"/>
              <w:rPr>
                <w:rFonts w:eastAsia="Calibri"/>
              </w:rPr>
            </w:pPr>
            <w:r w:rsidRPr="00264290">
              <w:rPr>
                <w:position w:val="-30"/>
              </w:rPr>
              <w:object w:dxaOrig="7780" w:dyaOrig="700" w14:anchorId="53513FED">
                <v:shape id="_x0000_i1398" type="#_x0000_t75" style="width:386.1pt;height:36.5pt" o:ole="">
                  <v:imagedata r:id="rId177" o:title=""/>
                </v:shape>
                <o:OLEObject Type="Embed" ProgID="Equation.3" ShapeID="_x0000_i1398" DrawAspect="Content" ObjectID="_1328948303" r:id="rId178"/>
              </w:object>
            </w:r>
          </w:p>
        </w:tc>
        <w:tc>
          <w:tcPr>
            <w:tcW w:w="720" w:type="dxa"/>
            <w:shd w:val="clear" w:color="auto" w:fill="auto"/>
            <w:vAlign w:val="center"/>
          </w:tcPr>
          <w:p w14:paraId="125F3788" w14:textId="589812FC" w:rsidR="00264290" w:rsidRPr="00E20A5D" w:rsidRDefault="00264290" w:rsidP="00860E59">
            <w:pPr>
              <w:spacing w:line="360" w:lineRule="auto"/>
              <w:contextualSpacing/>
              <w:jc w:val="right"/>
              <w:rPr>
                <w:rFonts w:eastAsia="Calibri"/>
              </w:rPr>
            </w:pPr>
            <w:r w:rsidRPr="00E20A5D">
              <w:rPr>
                <w:rFonts w:eastAsia="Calibri"/>
              </w:rPr>
              <w:t>(</w:t>
            </w:r>
            <w:r w:rsidR="00860E59">
              <w:rPr>
                <w:rFonts w:eastAsia="Calibri"/>
              </w:rPr>
              <w:t>A.19</w:t>
            </w:r>
            <w:r w:rsidRPr="00E20A5D">
              <w:rPr>
                <w:rFonts w:eastAsia="Calibri"/>
              </w:rPr>
              <w:t>)</w:t>
            </w:r>
          </w:p>
        </w:tc>
      </w:tr>
    </w:tbl>
    <w:p w14:paraId="6C82E6A5" w14:textId="68B21A2E" w:rsidR="00264290" w:rsidRDefault="00860E59" w:rsidP="00562426">
      <w:r>
        <w:t>Which is the exact solution.</w:t>
      </w:r>
    </w:p>
    <w:p w14:paraId="4B94DA60" w14:textId="4592B5DC" w:rsidR="00272F27" w:rsidRDefault="00272F27">
      <w:r>
        <w:br w:type="page"/>
      </w:r>
    </w:p>
    <w:p w14:paraId="2A73E886" w14:textId="3C97F82D" w:rsidR="00425233" w:rsidRPr="00835813" w:rsidRDefault="00425233" w:rsidP="00835813">
      <w:pPr>
        <w:pStyle w:val="Heading1"/>
        <w:jc w:val="left"/>
        <w:rPr>
          <w:rFonts w:ascii="Times New Roman" w:hAnsi="Times New Roman"/>
          <w:sz w:val="24"/>
        </w:rPr>
      </w:pPr>
      <w:r w:rsidRPr="00835813">
        <w:rPr>
          <w:rFonts w:ascii="Times New Roman" w:hAnsi="Times New Roman"/>
          <w:sz w:val="24"/>
        </w:rPr>
        <w:t>A.2</w:t>
      </w:r>
      <w:r w:rsidR="00835813" w:rsidRPr="00835813">
        <w:rPr>
          <w:rFonts w:ascii="Times New Roman" w:hAnsi="Times New Roman"/>
          <w:sz w:val="24"/>
        </w:rPr>
        <w:t xml:space="preserve"> </w:t>
      </w:r>
      <w:r w:rsidRPr="00835813">
        <w:rPr>
          <w:rFonts w:ascii="Times New Roman" w:hAnsi="Times New Roman"/>
          <w:sz w:val="24"/>
        </w:rPr>
        <w:t>Experimental Setup Photos</w:t>
      </w:r>
    </w:p>
    <w:p w14:paraId="4D50D8CE" w14:textId="52645F77" w:rsidR="00425233" w:rsidRDefault="00425233" w:rsidP="00562426"/>
    <w:p w14:paraId="319A3433" w14:textId="7C367D73" w:rsidR="00425233" w:rsidRDefault="00E01C0E" w:rsidP="00562426">
      <w:r>
        <w:rPr>
          <w:noProof/>
        </w:rPr>
        <w:drawing>
          <wp:inline distT="0" distB="0" distL="0" distR="0" wp14:anchorId="74E8D2B1" wp14:editId="3DA84A48">
            <wp:extent cx="5938520" cy="1559560"/>
            <wp:effectExtent l="0" t="0" r="5080" b="0"/>
            <wp:docPr id="10" name="Picture 10" descr="Macintosh HD:Users:Alex:Desktop:Thesis:Experimental Setup Photos:DSC_5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Macintosh HD:Users:Alex:Desktop:Thesis:Experimental Setup Photos:DSC_5676.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938520" cy="1559560"/>
                    </a:xfrm>
                    <a:prstGeom prst="rect">
                      <a:avLst/>
                    </a:prstGeom>
                    <a:noFill/>
                    <a:ln>
                      <a:noFill/>
                    </a:ln>
                  </pic:spPr>
                </pic:pic>
              </a:graphicData>
            </a:graphic>
          </wp:inline>
        </w:drawing>
      </w:r>
    </w:p>
    <w:p w14:paraId="3E0DE280" w14:textId="5FD5AC8D" w:rsidR="00E01C0E" w:rsidRPr="00E01C0E" w:rsidRDefault="00E01C0E" w:rsidP="00562426">
      <w:r>
        <w:rPr>
          <w:b/>
        </w:rPr>
        <w:t>Figure A.2.1</w:t>
      </w:r>
      <w:r>
        <w:t xml:space="preserve"> Photo of the complete apparatus used to conduct LCSR tests on thermocouples in cross flow. </w:t>
      </w:r>
    </w:p>
    <w:p w14:paraId="03D14872" w14:textId="77777777" w:rsidR="00425233" w:rsidRDefault="00425233" w:rsidP="00562426"/>
    <w:p w14:paraId="0ED4EE92" w14:textId="5B77E521" w:rsidR="00425233" w:rsidRDefault="00E01C0E" w:rsidP="00562426">
      <w:r>
        <w:rPr>
          <w:noProof/>
        </w:rPr>
        <w:drawing>
          <wp:inline distT="0" distB="0" distL="0" distR="0" wp14:anchorId="491E5A77" wp14:editId="43B6EB91">
            <wp:extent cx="5948680" cy="3965575"/>
            <wp:effectExtent l="0" t="0" r="0" b="0"/>
            <wp:docPr id="11" name="Picture 11" descr="Macintosh HD:Users:Alex:Desktop:Thesis:Experimental Setup Photos:DSC_5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Macintosh HD:Users:Alex:Desktop:Thesis:Experimental Setup Photos:DSC_5653.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948680" cy="3965575"/>
                    </a:xfrm>
                    <a:prstGeom prst="rect">
                      <a:avLst/>
                    </a:prstGeom>
                    <a:noFill/>
                    <a:ln>
                      <a:noFill/>
                    </a:ln>
                  </pic:spPr>
                </pic:pic>
              </a:graphicData>
            </a:graphic>
          </wp:inline>
        </w:drawing>
      </w:r>
    </w:p>
    <w:p w14:paraId="19D11083" w14:textId="251628AE" w:rsidR="00425233" w:rsidRPr="00E01C0E" w:rsidRDefault="00E01C0E" w:rsidP="00562426">
      <w:r>
        <w:rPr>
          <w:b/>
        </w:rPr>
        <w:t>Figure A.2.2</w:t>
      </w:r>
      <w:r>
        <w:t xml:space="preserve"> Photo of the solid-state and mechanical relays used for LCSR testing.</w:t>
      </w:r>
    </w:p>
    <w:p w14:paraId="04733148" w14:textId="42680B8D" w:rsidR="00425233" w:rsidRDefault="00425233" w:rsidP="00562426"/>
    <w:p w14:paraId="1C0C3922" w14:textId="1BF89C2E" w:rsidR="00E01C0E" w:rsidRDefault="00E01C0E" w:rsidP="00562426">
      <w:r>
        <w:rPr>
          <w:noProof/>
        </w:rPr>
        <w:drawing>
          <wp:inline distT="0" distB="0" distL="0" distR="0" wp14:anchorId="2B8C477C" wp14:editId="2A7DD554">
            <wp:extent cx="5943600" cy="3298546"/>
            <wp:effectExtent l="0" t="0" r="0" b="3810"/>
            <wp:docPr id="24" name="Picture 24" descr="Macintosh HD:Users:Alex:Desktop:Thesis:Experimental Setup Photos:DSC_5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Macintosh HD:Users:Alex:Desktop:Thesis:Experimental Setup Photos:DSC_5673.JP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943600" cy="3298546"/>
                    </a:xfrm>
                    <a:prstGeom prst="rect">
                      <a:avLst/>
                    </a:prstGeom>
                    <a:noFill/>
                    <a:ln>
                      <a:noFill/>
                    </a:ln>
                  </pic:spPr>
                </pic:pic>
              </a:graphicData>
            </a:graphic>
          </wp:inline>
        </w:drawing>
      </w:r>
    </w:p>
    <w:p w14:paraId="67D40F03" w14:textId="050CBB87" w:rsidR="00425233" w:rsidRDefault="002664AF" w:rsidP="00562426">
      <w:r>
        <w:rPr>
          <w:b/>
        </w:rPr>
        <w:t>Figure A.2.3</w:t>
      </w:r>
      <w:r w:rsidR="00E01C0E">
        <w:rPr>
          <w:b/>
        </w:rPr>
        <w:t xml:space="preserve"> </w:t>
      </w:r>
      <w:r w:rsidR="00E01C0E">
        <w:t>Photo of a balanced-leads Type-K thermocouple and a hot-wire anemometer at the entrance of the flow channel.</w:t>
      </w:r>
    </w:p>
    <w:p w14:paraId="49C32C65" w14:textId="77777777" w:rsidR="00272F27" w:rsidRDefault="00272F27" w:rsidP="00562426">
      <w:pPr>
        <w:rPr>
          <w:b/>
        </w:rPr>
      </w:pPr>
    </w:p>
    <w:p w14:paraId="5F8AFB4D" w14:textId="77777777" w:rsidR="00272F27" w:rsidRDefault="00272F27" w:rsidP="00562426">
      <w:pPr>
        <w:rPr>
          <w:b/>
        </w:rPr>
      </w:pPr>
    </w:p>
    <w:p w14:paraId="7727D79C" w14:textId="70C84595" w:rsidR="00FB560C" w:rsidRPr="00835813" w:rsidRDefault="00FB560C" w:rsidP="00835813">
      <w:pPr>
        <w:pStyle w:val="Heading1"/>
        <w:jc w:val="left"/>
        <w:rPr>
          <w:rFonts w:ascii="Times New Roman" w:hAnsi="Times New Roman"/>
          <w:sz w:val="24"/>
        </w:rPr>
      </w:pPr>
      <w:r w:rsidRPr="00835813">
        <w:rPr>
          <w:rFonts w:ascii="Times New Roman" w:hAnsi="Times New Roman"/>
          <w:sz w:val="24"/>
        </w:rPr>
        <w:t>A.3</w:t>
      </w:r>
      <w:r w:rsidR="00835813" w:rsidRPr="00835813">
        <w:rPr>
          <w:rFonts w:ascii="Times New Roman" w:hAnsi="Times New Roman"/>
          <w:sz w:val="24"/>
        </w:rPr>
        <w:t xml:space="preserve"> </w:t>
      </w:r>
      <w:r w:rsidR="00234850" w:rsidRPr="00835813">
        <w:rPr>
          <w:rFonts w:ascii="Times New Roman" w:hAnsi="Times New Roman"/>
          <w:sz w:val="24"/>
        </w:rPr>
        <w:t>List of</w:t>
      </w:r>
      <w:r w:rsidRPr="00835813">
        <w:rPr>
          <w:rFonts w:ascii="Times New Roman" w:hAnsi="Times New Roman"/>
          <w:sz w:val="24"/>
        </w:rPr>
        <w:t xml:space="preserve"> Experimental Equipment</w:t>
      </w:r>
    </w:p>
    <w:p w14:paraId="176BEA4D" w14:textId="77777777" w:rsidR="00234850" w:rsidRDefault="00234850" w:rsidP="00562426">
      <w:pPr>
        <w:rPr>
          <w:u w:val="single"/>
        </w:rPr>
      </w:pPr>
    </w:p>
    <w:p w14:paraId="3528A5E7" w14:textId="4F236ABE" w:rsidR="00234850" w:rsidRDefault="00234850" w:rsidP="00562426">
      <w:r>
        <w:t>-Dell Latitude E5400 Computer</w:t>
      </w:r>
    </w:p>
    <w:p w14:paraId="68DF072E" w14:textId="7AE2A324" w:rsidR="00234850" w:rsidRDefault="00234850" w:rsidP="00562426">
      <w:r>
        <w:t>-Data Translation DT9824 DAQ Board</w:t>
      </w:r>
    </w:p>
    <w:p w14:paraId="43F92F8A" w14:textId="558FAD7A" w:rsidR="00234850" w:rsidRDefault="00234850" w:rsidP="00562426">
      <w:r>
        <w:t>-Data Translation DT9824 Solid-State Relay Module</w:t>
      </w:r>
    </w:p>
    <w:p w14:paraId="1CC2DE9B" w14:textId="1ED93FF7" w:rsidR="00234850" w:rsidRDefault="00234850" w:rsidP="00562426">
      <w:r>
        <w:t>-TSI VelociCalc 8345</w:t>
      </w:r>
    </w:p>
    <w:p w14:paraId="172FC65B" w14:textId="4DB27DE8" w:rsidR="00234850" w:rsidRDefault="00234850" w:rsidP="00562426">
      <w:r>
        <w:t>-EXTECH 382213 DC Regulated Power Supply</w:t>
      </w:r>
    </w:p>
    <w:p w14:paraId="7E74461B" w14:textId="1897F26B" w:rsidR="00234850" w:rsidRDefault="00234850" w:rsidP="00562426">
      <w:r>
        <w:t>-MASTECH HY3005D-2 DC Power Supply</w:t>
      </w:r>
    </w:p>
    <w:p w14:paraId="5395101C" w14:textId="683562B8" w:rsidR="00234850" w:rsidRDefault="00234850" w:rsidP="00562426">
      <w:r>
        <w:t>-Nissan Mechanical Relay 25230 C9963 12V</w:t>
      </w:r>
    </w:p>
    <w:p w14:paraId="35A055B1" w14:textId="5F66C8EA" w:rsidR="00234850" w:rsidRDefault="00234850" w:rsidP="00562426">
      <w:r>
        <w:t>-Delta Electronics, Inc. Model: AFB0812VHB DC Brushless Fan</w:t>
      </w:r>
    </w:p>
    <w:p w14:paraId="459ACD49" w14:textId="4E2249E8" w:rsidR="008A33D3" w:rsidRPr="00FB560C" w:rsidRDefault="00234850" w:rsidP="00562426">
      <w:r>
        <w:t>-OMEGA Type-K Thermocouple Wire</w:t>
      </w:r>
    </w:p>
    <w:p w14:paraId="2E685980" w14:textId="77777777" w:rsidR="00835813" w:rsidRDefault="00835813">
      <w:pPr>
        <w:rPr>
          <w:rStyle w:val="StyleHeading1CenteredChar"/>
          <w:rFonts w:ascii="Times New Roman" w:hAnsi="Times New Roman"/>
          <w:sz w:val="24"/>
          <w:szCs w:val="24"/>
        </w:rPr>
      </w:pPr>
      <w:bookmarkStart w:id="36" w:name="_Toc245183963"/>
      <w:bookmarkStart w:id="37" w:name="_Toc245184033"/>
      <w:bookmarkStart w:id="38" w:name="_Toc245184091"/>
      <w:bookmarkStart w:id="39" w:name="_Toc245184215"/>
      <w:bookmarkStart w:id="40" w:name="_Toc245184262"/>
      <w:bookmarkStart w:id="41" w:name="_Toc245184848"/>
      <w:bookmarkStart w:id="42" w:name="_Toc245184875"/>
      <w:r>
        <w:rPr>
          <w:rStyle w:val="StyleHeading1CenteredChar"/>
          <w:rFonts w:ascii="Times New Roman" w:hAnsi="Times New Roman"/>
          <w:b w:val="0"/>
          <w:bCs w:val="0"/>
          <w:caps w:val="0"/>
          <w:sz w:val="24"/>
          <w:szCs w:val="24"/>
        </w:rPr>
        <w:br w:type="page"/>
      </w:r>
    </w:p>
    <w:p w14:paraId="25420E5B" w14:textId="7A09E257" w:rsidR="003D63DF" w:rsidRPr="0064006C" w:rsidRDefault="003D63DF" w:rsidP="0064006C">
      <w:pPr>
        <w:pStyle w:val="StyleHeading1Centered"/>
        <w:spacing w:line="360" w:lineRule="auto"/>
        <w:rPr>
          <w:rFonts w:ascii="Times New Roman" w:hAnsi="Times New Roman"/>
          <w:sz w:val="24"/>
          <w:szCs w:val="24"/>
        </w:rPr>
      </w:pPr>
      <w:r w:rsidRPr="00C50BFF">
        <w:rPr>
          <w:rStyle w:val="StyleHeading1CenteredChar"/>
          <w:rFonts w:ascii="Times New Roman" w:hAnsi="Times New Roman"/>
          <w:b/>
          <w:bCs/>
          <w:caps/>
          <w:sz w:val="24"/>
          <w:szCs w:val="24"/>
        </w:rPr>
        <w:t>Vita</w:t>
      </w:r>
      <w:bookmarkEnd w:id="34"/>
      <w:bookmarkEnd w:id="35"/>
      <w:bookmarkEnd w:id="36"/>
      <w:bookmarkEnd w:id="37"/>
      <w:bookmarkEnd w:id="38"/>
      <w:bookmarkEnd w:id="39"/>
      <w:bookmarkEnd w:id="40"/>
      <w:bookmarkEnd w:id="41"/>
      <w:bookmarkEnd w:id="42"/>
    </w:p>
    <w:p w14:paraId="722D74B3" w14:textId="60A86BED" w:rsidR="003D63DF" w:rsidRPr="00D5513E" w:rsidRDefault="00FB6AA7" w:rsidP="00FB6AA7">
      <w:pPr>
        <w:spacing w:line="360" w:lineRule="auto"/>
        <w:jc w:val="both"/>
      </w:pPr>
      <w:r>
        <w:t xml:space="preserve">Alexander Hashem Hashemian was born in Knoxville, TN. </w:t>
      </w:r>
      <w:r w:rsidR="003D63DF" w:rsidRPr="00C50BFF">
        <w:tab/>
      </w:r>
      <w:r w:rsidR="00414116">
        <w:t xml:space="preserve">He </w:t>
      </w:r>
      <w:r>
        <w:t xml:space="preserve">attended Webb School of Knoxville for ten years. Alexander graduated Magna Cum Laude with a Bachelors of Science degree from the University of Tennessee in December 2012 in Mechanical Engineering. </w:t>
      </w:r>
      <w:r w:rsidR="00D35ECF">
        <w:t xml:space="preserve">He has conducted heat transfer research for the Mechanical, Aerospace, and Biomedical Engineering Department of the University of Tennessee from January 2011 until May 2014. </w:t>
      </w:r>
      <w:r>
        <w:t>He is a member of the Tau Beta Pi Engineering Honor Society and the Pi Tau Sigma International Mecha</w:t>
      </w:r>
      <w:r w:rsidR="00A84FBD">
        <w:t xml:space="preserve">nical Engineering Honor Society. He intends to </w:t>
      </w:r>
      <w:r w:rsidR="00DE790B">
        <w:t xml:space="preserve">continue his education and ultimately </w:t>
      </w:r>
      <w:r w:rsidR="00A84FBD">
        <w:t xml:space="preserve">pursue a career in the electrical power industry. </w:t>
      </w:r>
    </w:p>
    <w:sectPr w:rsidR="003D63DF" w:rsidRPr="00D5513E" w:rsidSect="00A52F9B">
      <w:pgSz w:w="12240" w:h="15840" w:code="1"/>
      <w:pgMar w:top="1440" w:right="1440" w:bottom="1350" w:left="144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5F864E" w14:textId="77777777" w:rsidR="00F76F74" w:rsidRDefault="00F76F74">
      <w:r>
        <w:separator/>
      </w:r>
    </w:p>
    <w:p w14:paraId="57B043A3" w14:textId="77777777" w:rsidR="00F76F74" w:rsidRDefault="00F76F74"/>
  </w:endnote>
  <w:endnote w:type="continuationSeparator" w:id="0">
    <w:p w14:paraId="7B522A79" w14:textId="77777777" w:rsidR="00F76F74" w:rsidRDefault="00F76F74">
      <w:r>
        <w:continuationSeparator/>
      </w:r>
    </w:p>
    <w:p w14:paraId="1A346B81" w14:textId="77777777" w:rsidR="00F76F74" w:rsidRDefault="00F76F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WP MathA">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MS Mincho">
    <w:altName w:val="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Math">
    <w:panose1 w:val="02040503050406030204"/>
    <w:charset w:val="00"/>
    <w:family w:val="auto"/>
    <w:pitch w:val="variable"/>
    <w:sig w:usb0="E00002FF" w:usb1="420024FF" w:usb2="00000000" w:usb3="00000000" w:csb0="0000019F" w:csb1="00000000"/>
  </w:font>
  <w:font w:name="PMingLiU">
    <w:altName w:val="新細明體"/>
    <w:charset w:val="88"/>
    <w:family w:val="roman"/>
    <w:pitch w:val="variable"/>
    <w:sig w:usb0="A00002FF" w:usb1="28CFFCFA" w:usb2="00000016" w:usb3="00000000" w:csb0="001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CB208" w14:textId="77777777" w:rsidR="00F76F74" w:rsidRPr="008C1AF4" w:rsidRDefault="00F76F74">
    <w:pPr>
      <w:framePr w:wrap="notBeside" w:hAnchor="text" w:xAlign="center"/>
      <w:rPr>
        <w:noProof/>
      </w:rPr>
    </w:pPr>
    <w:r w:rsidRPr="008C1AF4">
      <w:rPr>
        <w:noProof/>
      </w:rPr>
      <w:fldChar w:fldCharType="begin"/>
    </w:r>
    <w:r w:rsidRPr="008C1AF4">
      <w:rPr>
        <w:noProof/>
      </w:rPr>
      <w:instrText xml:space="preserve"> PAGE  </w:instrText>
    </w:r>
    <w:r w:rsidRPr="008C1AF4">
      <w:rPr>
        <w:noProof/>
      </w:rPr>
      <w:fldChar w:fldCharType="separate"/>
    </w:r>
    <w:r w:rsidR="008C630A">
      <w:rPr>
        <w:noProof/>
      </w:rPr>
      <w:t>iii</w:t>
    </w:r>
    <w:r w:rsidRPr="008C1AF4">
      <w:rPr>
        <w:noProof/>
      </w:rPr>
      <w:fldChar w:fldCharType="end"/>
    </w:r>
  </w:p>
  <w:p w14:paraId="6446D22B" w14:textId="77777777" w:rsidR="00F76F74" w:rsidRPr="008C1AF4" w:rsidRDefault="00F76F74"/>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0861B9" w14:textId="77777777" w:rsidR="00F76F74" w:rsidRDefault="00F76F74">
      <w:r>
        <w:separator/>
      </w:r>
    </w:p>
    <w:p w14:paraId="0899C57C" w14:textId="77777777" w:rsidR="00F76F74" w:rsidRDefault="00F76F74"/>
  </w:footnote>
  <w:footnote w:type="continuationSeparator" w:id="0">
    <w:p w14:paraId="5D5D6FB6" w14:textId="77777777" w:rsidR="00F76F74" w:rsidRDefault="00F76F74">
      <w:r>
        <w:continuationSeparator/>
      </w:r>
    </w:p>
    <w:p w14:paraId="64937F3E" w14:textId="77777777" w:rsidR="00F76F74" w:rsidRDefault="00F76F74"/>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7DF38" w14:textId="77777777" w:rsidR="00F76F74" w:rsidRDefault="00F76F74">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E5558A" w14:textId="77777777" w:rsidR="00F76F74" w:rsidRDefault="00F76F74">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9EAFA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E5047366"/>
    <w:lvl w:ilvl="0">
      <w:numFmt w:val="decimal"/>
      <w:lvlText w:val="*"/>
      <w:lvlJc w:val="left"/>
    </w:lvl>
  </w:abstractNum>
  <w:abstractNum w:abstractNumId="2">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nsid w:val="167D7C2B"/>
    <w:multiLevelType w:val="hybridMultilevel"/>
    <w:tmpl w:val="AE8E2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0">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6">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9">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DD61837"/>
    <w:multiLevelType w:val="multilevel"/>
    <w:tmpl w:val="668A1A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2E81AFB"/>
    <w:multiLevelType w:val="hybridMultilevel"/>
    <w:tmpl w:val="B4CEC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4">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6">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9">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4">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5">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9">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8"/>
  </w:num>
  <w:num w:numId="3">
    <w:abstractNumId w:val="18"/>
  </w:num>
  <w:num w:numId="4">
    <w:abstractNumId w:val="38"/>
  </w:num>
  <w:num w:numId="5">
    <w:abstractNumId w:val="1"/>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1"/>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4"/>
  </w:num>
  <w:num w:numId="8">
    <w:abstractNumId w:val="25"/>
  </w:num>
  <w:num w:numId="9">
    <w:abstractNumId w:val="7"/>
  </w:num>
  <w:num w:numId="10">
    <w:abstractNumId w:val="23"/>
  </w:num>
  <w:num w:numId="11">
    <w:abstractNumId w:val="33"/>
  </w:num>
  <w:num w:numId="12">
    <w:abstractNumId w:val="34"/>
  </w:num>
  <w:num w:numId="13">
    <w:abstractNumId w:val="15"/>
  </w:num>
  <w:num w:numId="14">
    <w:abstractNumId w:val="9"/>
  </w:num>
  <w:num w:numId="15">
    <w:abstractNumId w:val="2"/>
  </w:num>
  <w:num w:numId="16">
    <w:abstractNumId w:val="5"/>
  </w:num>
  <w:num w:numId="17">
    <w:abstractNumId w:val="42"/>
  </w:num>
  <w:num w:numId="18">
    <w:abstractNumId w:val="35"/>
  </w:num>
  <w:num w:numId="19">
    <w:abstractNumId w:val="17"/>
  </w:num>
  <w:num w:numId="20">
    <w:abstractNumId w:val="37"/>
  </w:num>
  <w:num w:numId="21">
    <w:abstractNumId w:val="10"/>
  </w:num>
  <w:num w:numId="22">
    <w:abstractNumId w:val="22"/>
  </w:num>
  <w:num w:numId="23">
    <w:abstractNumId w:val="41"/>
  </w:num>
  <w:num w:numId="24">
    <w:abstractNumId w:val="19"/>
  </w:num>
  <w:num w:numId="25">
    <w:abstractNumId w:val="12"/>
  </w:num>
  <w:num w:numId="26">
    <w:abstractNumId w:val="4"/>
  </w:num>
  <w:num w:numId="27">
    <w:abstractNumId w:val="24"/>
  </w:num>
  <w:num w:numId="28">
    <w:abstractNumId w:val="39"/>
  </w:num>
  <w:num w:numId="29">
    <w:abstractNumId w:val="26"/>
  </w:num>
  <w:num w:numId="30">
    <w:abstractNumId w:val="3"/>
  </w:num>
  <w:num w:numId="31">
    <w:abstractNumId w:val="27"/>
  </w:num>
  <w:num w:numId="32">
    <w:abstractNumId w:val="31"/>
  </w:num>
  <w:num w:numId="33">
    <w:abstractNumId w:val="11"/>
  </w:num>
  <w:num w:numId="34">
    <w:abstractNumId w:val="30"/>
  </w:num>
  <w:num w:numId="35">
    <w:abstractNumId w:val="36"/>
  </w:num>
  <w:num w:numId="36">
    <w:abstractNumId w:val="6"/>
  </w:num>
  <w:num w:numId="37">
    <w:abstractNumId w:val="13"/>
  </w:num>
  <w:num w:numId="38">
    <w:abstractNumId w:val="16"/>
  </w:num>
  <w:num w:numId="39">
    <w:abstractNumId w:val="29"/>
  </w:num>
  <w:num w:numId="40">
    <w:abstractNumId w:val="40"/>
  </w:num>
  <w:num w:numId="41">
    <w:abstractNumId w:val="32"/>
  </w:num>
  <w:num w:numId="42">
    <w:abstractNumId w:val="0"/>
  </w:num>
  <w:num w:numId="43">
    <w:abstractNumId w:val="20"/>
  </w:num>
  <w:num w:numId="44">
    <w:abstractNumId w:val="21"/>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3572"/>
    <w:rsid w:val="000039F1"/>
    <w:rsid w:val="000042B9"/>
    <w:rsid w:val="000138EA"/>
    <w:rsid w:val="00014A3E"/>
    <w:rsid w:val="000166A9"/>
    <w:rsid w:val="00016CE5"/>
    <w:rsid w:val="0002253C"/>
    <w:rsid w:val="00022BE0"/>
    <w:rsid w:val="00023A87"/>
    <w:rsid w:val="00025E1C"/>
    <w:rsid w:val="00034AF0"/>
    <w:rsid w:val="00041236"/>
    <w:rsid w:val="00044666"/>
    <w:rsid w:val="0005116D"/>
    <w:rsid w:val="00051361"/>
    <w:rsid w:val="00057004"/>
    <w:rsid w:val="00064E07"/>
    <w:rsid w:val="0006665B"/>
    <w:rsid w:val="00071FB8"/>
    <w:rsid w:val="0007509E"/>
    <w:rsid w:val="00076A95"/>
    <w:rsid w:val="00087FD0"/>
    <w:rsid w:val="0009506F"/>
    <w:rsid w:val="000966E1"/>
    <w:rsid w:val="00097EAE"/>
    <w:rsid w:val="000A7B74"/>
    <w:rsid w:val="000B5C42"/>
    <w:rsid w:val="000B6C3B"/>
    <w:rsid w:val="000C10C2"/>
    <w:rsid w:val="000C23D8"/>
    <w:rsid w:val="000C7725"/>
    <w:rsid w:val="000C7D4E"/>
    <w:rsid w:val="000D135D"/>
    <w:rsid w:val="000D13B4"/>
    <w:rsid w:val="000D2126"/>
    <w:rsid w:val="000D3ED6"/>
    <w:rsid w:val="000D48D0"/>
    <w:rsid w:val="000D7DF4"/>
    <w:rsid w:val="000E1FF7"/>
    <w:rsid w:val="000E31DF"/>
    <w:rsid w:val="000F4980"/>
    <w:rsid w:val="000F4AB8"/>
    <w:rsid w:val="000F6BAF"/>
    <w:rsid w:val="001006F8"/>
    <w:rsid w:val="00100E26"/>
    <w:rsid w:val="00101F7C"/>
    <w:rsid w:val="0010217F"/>
    <w:rsid w:val="0010348F"/>
    <w:rsid w:val="00104050"/>
    <w:rsid w:val="00105433"/>
    <w:rsid w:val="0010594D"/>
    <w:rsid w:val="00105B25"/>
    <w:rsid w:val="0011404E"/>
    <w:rsid w:val="00114C5B"/>
    <w:rsid w:val="00115D74"/>
    <w:rsid w:val="00116341"/>
    <w:rsid w:val="00120B7E"/>
    <w:rsid w:val="00121E4D"/>
    <w:rsid w:val="0012207C"/>
    <w:rsid w:val="00122EAB"/>
    <w:rsid w:val="0012516E"/>
    <w:rsid w:val="00126B28"/>
    <w:rsid w:val="00132C0D"/>
    <w:rsid w:val="00143943"/>
    <w:rsid w:val="0015117B"/>
    <w:rsid w:val="00153BC2"/>
    <w:rsid w:val="0015552E"/>
    <w:rsid w:val="00160114"/>
    <w:rsid w:val="001638A0"/>
    <w:rsid w:val="0016641E"/>
    <w:rsid w:val="00167AA6"/>
    <w:rsid w:val="00171EE8"/>
    <w:rsid w:val="00172C64"/>
    <w:rsid w:val="00173B66"/>
    <w:rsid w:val="00177BDC"/>
    <w:rsid w:val="00183D7C"/>
    <w:rsid w:val="00184923"/>
    <w:rsid w:val="001854FB"/>
    <w:rsid w:val="00186527"/>
    <w:rsid w:val="00191B15"/>
    <w:rsid w:val="00193642"/>
    <w:rsid w:val="00194A3B"/>
    <w:rsid w:val="00197DED"/>
    <w:rsid w:val="001A3D3B"/>
    <w:rsid w:val="001B0EB7"/>
    <w:rsid w:val="001B1034"/>
    <w:rsid w:val="001B2154"/>
    <w:rsid w:val="001C2E69"/>
    <w:rsid w:val="001C31A8"/>
    <w:rsid w:val="001C39F6"/>
    <w:rsid w:val="001C4CCC"/>
    <w:rsid w:val="001C52BF"/>
    <w:rsid w:val="001C5A18"/>
    <w:rsid w:val="001C66FE"/>
    <w:rsid w:val="001C7D81"/>
    <w:rsid w:val="001D08A0"/>
    <w:rsid w:val="001D0DBA"/>
    <w:rsid w:val="001D4908"/>
    <w:rsid w:val="001D6904"/>
    <w:rsid w:val="001D6E5E"/>
    <w:rsid w:val="001E1410"/>
    <w:rsid w:val="001E2256"/>
    <w:rsid w:val="001F1093"/>
    <w:rsid w:val="001F3D02"/>
    <w:rsid w:val="001F4BB4"/>
    <w:rsid w:val="001F522F"/>
    <w:rsid w:val="001F534C"/>
    <w:rsid w:val="001F7A8B"/>
    <w:rsid w:val="00200FF7"/>
    <w:rsid w:val="00201EE9"/>
    <w:rsid w:val="00202DF3"/>
    <w:rsid w:val="00202F61"/>
    <w:rsid w:val="00217438"/>
    <w:rsid w:val="0021770E"/>
    <w:rsid w:val="002215D8"/>
    <w:rsid w:val="002220FD"/>
    <w:rsid w:val="00224C5C"/>
    <w:rsid w:val="00224D73"/>
    <w:rsid w:val="002314EB"/>
    <w:rsid w:val="00234850"/>
    <w:rsid w:val="00236E6D"/>
    <w:rsid w:val="00240A0D"/>
    <w:rsid w:val="00240FF1"/>
    <w:rsid w:val="002429E5"/>
    <w:rsid w:val="002459FB"/>
    <w:rsid w:val="00255E2C"/>
    <w:rsid w:val="002608BC"/>
    <w:rsid w:val="002636AB"/>
    <w:rsid w:val="00264290"/>
    <w:rsid w:val="0026648E"/>
    <w:rsid w:val="002664AF"/>
    <w:rsid w:val="00271B0C"/>
    <w:rsid w:val="00272F27"/>
    <w:rsid w:val="00273784"/>
    <w:rsid w:val="00274EA9"/>
    <w:rsid w:val="002761CF"/>
    <w:rsid w:val="00280CEF"/>
    <w:rsid w:val="002812BD"/>
    <w:rsid w:val="00282171"/>
    <w:rsid w:val="00283339"/>
    <w:rsid w:val="00284C40"/>
    <w:rsid w:val="00285470"/>
    <w:rsid w:val="0028757A"/>
    <w:rsid w:val="00291F5E"/>
    <w:rsid w:val="002955B3"/>
    <w:rsid w:val="00295605"/>
    <w:rsid w:val="0029722E"/>
    <w:rsid w:val="002A06D7"/>
    <w:rsid w:val="002A0839"/>
    <w:rsid w:val="002A446A"/>
    <w:rsid w:val="002A4877"/>
    <w:rsid w:val="002A4983"/>
    <w:rsid w:val="002A51BE"/>
    <w:rsid w:val="002A6602"/>
    <w:rsid w:val="002B0467"/>
    <w:rsid w:val="002B2B60"/>
    <w:rsid w:val="002B3C04"/>
    <w:rsid w:val="002B4643"/>
    <w:rsid w:val="002B720C"/>
    <w:rsid w:val="002C071F"/>
    <w:rsid w:val="002C0F2C"/>
    <w:rsid w:val="002C2FC9"/>
    <w:rsid w:val="002C58D6"/>
    <w:rsid w:val="002E127F"/>
    <w:rsid w:val="002E2492"/>
    <w:rsid w:val="002F00AF"/>
    <w:rsid w:val="002F18D7"/>
    <w:rsid w:val="002F2788"/>
    <w:rsid w:val="002F3259"/>
    <w:rsid w:val="002F75C0"/>
    <w:rsid w:val="00300406"/>
    <w:rsid w:val="0030195B"/>
    <w:rsid w:val="0030288A"/>
    <w:rsid w:val="0030291C"/>
    <w:rsid w:val="003029EC"/>
    <w:rsid w:val="00304980"/>
    <w:rsid w:val="00304BD0"/>
    <w:rsid w:val="00305983"/>
    <w:rsid w:val="00307D77"/>
    <w:rsid w:val="00310E70"/>
    <w:rsid w:val="0031313C"/>
    <w:rsid w:val="00313E9E"/>
    <w:rsid w:val="003150D5"/>
    <w:rsid w:val="00315D81"/>
    <w:rsid w:val="0031786A"/>
    <w:rsid w:val="003206F1"/>
    <w:rsid w:val="00320F78"/>
    <w:rsid w:val="00322D52"/>
    <w:rsid w:val="003242E2"/>
    <w:rsid w:val="00324941"/>
    <w:rsid w:val="003302AD"/>
    <w:rsid w:val="00330C5E"/>
    <w:rsid w:val="00331C6E"/>
    <w:rsid w:val="00333FDE"/>
    <w:rsid w:val="003347C4"/>
    <w:rsid w:val="00335B6D"/>
    <w:rsid w:val="003379EB"/>
    <w:rsid w:val="0034077D"/>
    <w:rsid w:val="00342D5F"/>
    <w:rsid w:val="00352087"/>
    <w:rsid w:val="00352352"/>
    <w:rsid w:val="00352DE4"/>
    <w:rsid w:val="003562D4"/>
    <w:rsid w:val="0035768F"/>
    <w:rsid w:val="00360226"/>
    <w:rsid w:val="00360730"/>
    <w:rsid w:val="0036089B"/>
    <w:rsid w:val="0036251E"/>
    <w:rsid w:val="003636A0"/>
    <w:rsid w:val="003641C4"/>
    <w:rsid w:val="003721D4"/>
    <w:rsid w:val="00372817"/>
    <w:rsid w:val="00373298"/>
    <w:rsid w:val="0037496A"/>
    <w:rsid w:val="00375B72"/>
    <w:rsid w:val="0038177C"/>
    <w:rsid w:val="00381F6D"/>
    <w:rsid w:val="003836EB"/>
    <w:rsid w:val="00386C77"/>
    <w:rsid w:val="00387024"/>
    <w:rsid w:val="0039032E"/>
    <w:rsid w:val="00393274"/>
    <w:rsid w:val="00393924"/>
    <w:rsid w:val="003A323B"/>
    <w:rsid w:val="003A40AC"/>
    <w:rsid w:val="003A5ADB"/>
    <w:rsid w:val="003C01A9"/>
    <w:rsid w:val="003C1575"/>
    <w:rsid w:val="003C7A0D"/>
    <w:rsid w:val="003D07F7"/>
    <w:rsid w:val="003D11C8"/>
    <w:rsid w:val="003D4217"/>
    <w:rsid w:val="003D4F02"/>
    <w:rsid w:val="003D5275"/>
    <w:rsid w:val="003D63DF"/>
    <w:rsid w:val="003D737F"/>
    <w:rsid w:val="003E2995"/>
    <w:rsid w:val="003E328D"/>
    <w:rsid w:val="003E5DB9"/>
    <w:rsid w:val="003E60D4"/>
    <w:rsid w:val="003E6F05"/>
    <w:rsid w:val="003F3BD9"/>
    <w:rsid w:val="003F5773"/>
    <w:rsid w:val="003F6EE8"/>
    <w:rsid w:val="003F7418"/>
    <w:rsid w:val="003F7474"/>
    <w:rsid w:val="004024E3"/>
    <w:rsid w:val="00404616"/>
    <w:rsid w:val="00407B6A"/>
    <w:rsid w:val="00413A50"/>
    <w:rsid w:val="00413E3D"/>
    <w:rsid w:val="00414116"/>
    <w:rsid w:val="00414400"/>
    <w:rsid w:val="00415E89"/>
    <w:rsid w:val="00416B9A"/>
    <w:rsid w:val="004172C5"/>
    <w:rsid w:val="004174EA"/>
    <w:rsid w:val="00420769"/>
    <w:rsid w:val="00421CD4"/>
    <w:rsid w:val="00422932"/>
    <w:rsid w:val="00425233"/>
    <w:rsid w:val="0042663C"/>
    <w:rsid w:val="00427833"/>
    <w:rsid w:val="00434A36"/>
    <w:rsid w:val="004415F8"/>
    <w:rsid w:val="0044196E"/>
    <w:rsid w:val="0045101E"/>
    <w:rsid w:val="00454A28"/>
    <w:rsid w:val="004624B3"/>
    <w:rsid w:val="004649B3"/>
    <w:rsid w:val="00471264"/>
    <w:rsid w:val="00474210"/>
    <w:rsid w:val="00477C78"/>
    <w:rsid w:val="00480B96"/>
    <w:rsid w:val="0048303E"/>
    <w:rsid w:val="0048635E"/>
    <w:rsid w:val="00491AC1"/>
    <w:rsid w:val="00491F35"/>
    <w:rsid w:val="004920F6"/>
    <w:rsid w:val="004956A3"/>
    <w:rsid w:val="00497AE4"/>
    <w:rsid w:val="004A1514"/>
    <w:rsid w:val="004A2CAE"/>
    <w:rsid w:val="004A61A2"/>
    <w:rsid w:val="004A67E5"/>
    <w:rsid w:val="004A67E8"/>
    <w:rsid w:val="004B0061"/>
    <w:rsid w:val="004B2A2B"/>
    <w:rsid w:val="004B6A6F"/>
    <w:rsid w:val="004C0029"/>
    <w:rsid w:val="004C2EEF"/>
    <w:rsid w:val="004C3D65"/>
    <w:rsid w:val="004C4898"/>
    <w:rsid w:val="004C5398"/>
    <w:rsid w:val="004C79B0"/>
    <w:rsid w:val="004D172B"/>
    <w:rsid w:val="004D5ECF"/>
    <w:rsid w:val="004D6472"/>
    <w:rsid w:val="004E16FC"/>
    <w:rsid w:val="004E17B2"/>
    <w:rsid w:val="004E6BCC"/>
    <w:rsid w:val="004F2537"/>
    <w:rsid w:val="004F3946"/>
    <w:rsid w:val="00502183"/>
    <w:rsid w:val="00514A91"/>
    <w:rsid w:val="00517593"/>
    <w:rsid w:val="0052111C"/>
    <w:rsid w:val="00523C3B"/>
    <w:rsid w:val="00525E31"/>
    <w:rsid w:val="00530CD0"/>
    <w:rsid w:val="005346A0"/>
    <w:rsid w:val="00536940"/>
    <w:rsid w:val="005420D0"/>
    <w:rsid w:val="00545053"/>
    <w:rsid w:val="00552CBD"/>
    <w:rsid w:val="00555554"/>
    <w:rsid w:val="00561A98"/>
    <w:rsid w:val="00562426"/>
    <w:rsid w:val="00562D3F"/>
    <w:rsid w:val="0056573C"/>
    <w:rsid w:val="00567C40"/>
    <w:rsid w:val="00570AEC"/>
    <w:rsid w:val="0057310B"/>
    <w:rsid w:val="005758A8"/>
    <w:rsid w:val="00583D52"/>
    <w:rsid w:val="00584D6E"/>
    <w:rsid w:val="00597A98"/>
    <w:rsid w:val="00597D3F"/>
    <w:rsid w:val="005A0319"/>
    <w:rsid w:val="005A4B8A"/>
    <w:rsid w:val="005A6584"/>
    <w:rsid w:val="005A71E5"/>
    <w:rsid w:val="005A76B8"/>
    <w:rsid w:val="005B3BE6"/>
    <w:rsid w:val="005B435F"/>
    <w:rsid w:val="005B6B1D"/>
    <w:rsid w:val="005B79E9"/>
    <w:rsid w:val="005C46F8"/>
    <w:rsid w:val="005C7B1D"/>
    <w:rsid w:val="005D0A23"/>
    <w:rsid w:val="005D3673"/>
    <w:rsid w:val="005D4391"/>
    <w:rsid w:val="005D443E"/>
    <w:rsid w:val="005D4B75"/>
    <w:rsid w:val="005E030A"/>
    <w:rsid w:val="005E4912"/>
    <w:rsid w:val="005E5A1E"/>
    <w:rsid w:val="005E6F1F"/>
    <w:rsid w:val="005F00F9"/>
    <w:rsid w:val="005F44D1"/>
    <w:rsid w:val="005F64DC"/>
    <w:rsid w:val="0060331A"/>
    <w:rsid w:val="00603C9E"/>
    <w:rsid w:val="00606FD3"/>
    <w:rsid w:val="00610A7D"/>
    <w:rsid w:val="00613DAF"/>
    <w:rsid w:val="00621129"/>
    <w:rsid w:val="006218D6"/>
    <w:rsid w:val="006275D8"/>
    <w:rsid w:val="006276B8"/>
    <w:rsid w:val="00630B63"/>
    <w:rsid w:val="006314E7"/>
    <w:rsid w:val="00632D3C"/>
    <w:rsid w:val="006330F3"/>
    <w:rsid w:val="00633916"/>
    <w:rsid w:val="00633C6F"/>
    <w:rsid w:val="00634563"/>
    <w:rsid w:val="006372EC"/>
    <w:rsid w:val="0064006C"/>
    <w:rsid w:val="00641B94"/>
    <w:rsid w:val="00641D2B"/>
    <w:rsid w:val="0065050B"/>
    <w:rsid w:val="006523BA"/>
    <w:rsid w:val="00652687"/>
    <w:rsid w:val="006536AC"/>
    <w:rsid w:val="00661CCD"/>
    <w:rsid w:val="0066291D"/>
    <w:rsid w:val="00662D3E"/>
    <w:rsid w:val="006646E9"/>
    <w:rsid w:val="00665C7E"/>
    <w:rsid w:val="00672DDD"/>
    <w:rsid w:val="00673AAB"/>
    <w:rsid w:val="00673C57"/>
    <w:rsid w:val="006741C1"/>
    <w:rsid w:val="006765CE"/>
    <w:rsid w:val="00676C91"/>
    <w:rsid w:val="00681DDB"/>
    <w:rsid w:val="006862B4"/>
    <w:rsid w:val="00690B77"/>
    <w:rsid w:val="006929A3"/>
    <w:rsid w:val="0069499C"/>
    <w:rsid w:val="006964D4"/>
    <w:rsid w:val="0069669B"/>
    <w:rsid w:val="00697DA8"/>
    <w:rsid w:val="00697F24"/>
    <w:rsid w:val="006A4770"/>
    <w:rsid w:val="006A72AD"/>
    <w:rsid w:val="006B089D"/>
    <w:rsid w:val="006B0A1B"/>
    <w:rsid w:val="006B0C48"/>
    <w:rsid w:val="006B635E"/>
    <w:rsid w:val="006C003F"/>
    <w:rsid w:val="006C4000"/>
    <w:rsid w:val="006C5ED8"/>
    <w:rsid w:val="006D79FD"/>
    <w:rsid w:val="006E043C"/>
    <w:rsid w:val="006E56E8"/>
    <w:rsid w:val="006E5B01"/>
    <w:rsid w:val="006F5AA4"/>
    <w:rsid w:val="006F7AB4"/>
    <w:rsid w:val="00700189"/>
    <w:rsid w:val="00700577"/>
    <w:rsid w:val="00711200"/>
    <w:rsid w:val="00713F17"/>
    <w:rsid w:val="0071494C"/>
    <w:rsid w:val="0072397F"/>
    <w:rsid w:val="007256C1"/>
    <w:rsid w:val="00725B3A"/>
    <w:rsid w:val="00727481"/>
    <w:rsid w:val="00731874"/>
    <w:rsid w:val="00731922"/>
    <w:rsid w:val="00731ACB"/>
    <w:rsid w:val="007368AD"/>
    <w:rsid w:val="00740E29"/>
    <w:rsid w:val="0074133D"/>
    <w:rsid w:val="00744164"/>
    <w:rsid w:val="0075196D"/>
    <w:rsid w:val="00751A4C"/>
    <w:rsid w:val="00754ED4"/>
    <w:rsid w:val="0075558C"/>
    <w:rsid w:val="00757216"/>
    <w:rsid w:val="00761EFA"/>
    <w:rsid w:val="0076344F"/>
    <w:rsid w:val="007638C5"/>
    <w:rsid w:val="00764873"/>
    <w:rsid w:val="00764A7D"/>
    <w:rsid w:val="00776C19"/>
    <w:rsid w:val="007778DD"/>
    <w:rsid w:val="007849D3"/>
    <w:rsid w:val="00786605"/>
    <w:rsid w:val="00787617"/>
    <w:rsid w:val="00791BAA"/>
    <w:rsid w:val="0079282A"/>
    <w:rsid w:val="00793108"/>
    <w:rsid w:val="00795A5F"/>
    <w:rsid w:val="00796693"/>
    <w:rsid w:val="007A01FF"/>
    <w:rsid w:val="007A3CC5"/>
    <w:rsid w:val="007A43A4"/>
    <w:rsid w:val="007B0B6A"/>
    <w:rsid w:val="007B1B70"/>
    <w:rsid w:val="007B1BD2"/>
    <w:rsid w:val="007B3E48"/>
    <w:rsid w:val="007B7C47"/>
    <w:rsid w:val="007C069C"/>
    <w:rsid w:val="007C6C43"/>
    <w:rsid w:val="007C7591"/>
    <w:rsid w:val="007D1D8C"/>
    <w:rsid w:val="007D4E39"/>
    <w:rsid w:val="007D5CD5"/>
    <w:rsid w:val="007F4699"/>
    <w:rsid w:val="007F6AE9"/>
    <w:rsid w:val="007F7CFB"/>
    <w:rsid w:val="008006C3"/>
    <w:rsid w:val="00800F54"/>
    <w:rsid w:val="00802522"/>
    <w:rsid w:val="00803723"/>
    <w:rsid w:val="008072C8"/>
    <w:rsid w:val="008115FC"/>
    <w:rsid w:val="00814DB3"/>
    <w:rsid w:val="00815996"/>
    <w:rsid w:val="0081656C"/>
    <w:rsid w:val="00820DCE"/>
    <w:rsid w:val="00822990"/>
    <w:rsid w:val="0082331D"/>
    <w:rsid w:val="00824B61"/>
    <w:rsid w:val="0082541F"/>
    <w:rsid w:val="00826D54"/>
    <w:rsid w:val="00834CBF"/>
    <w:rsid w:val="00835813"/>
    <w:rsid w:val="00836F89"/>
    <w:rsid w:val="00837DA1"/>
    <w:rsid w:val="00841980"/>
    <w:rsid w:val="00846459"/>
    <w:rsid w:val="00857034"/>
    <w:rsid w:val="0085757D"/>
    <w:rsid w:val="00860E59"/>
    <w:rsid w:val="00860F52"/>
    <w:rsid w:val="00860F57"/>
    <w:rsid w:val="008613A9"/>
    <w:rsid w:val="00862746"/>
    <w:rsid w:val="00863435"/>
    <w:rsid w:val="00872827"/>
    <w:rsid w:val="0087349A"/>
    <w:rsid w:val="0087488B"/>
    <w:rsid w:val="00877161"/>
    <w:rsid w:val="00882027"/>
    <w:rsid w:val="00882514"/>
    <w:rsid w:val="008865B6"/>
    <w:rsid w:val="00886641"/>
    <w:rsid w:val="0089587E"/>
    <w:rsid w:val="00895DF4"/>
    <w:rsid w:val="008A1A11"/>
    <w:rsid w:val="008A33D3"/>
    <w:rsid w:val="008A4640"/>
    <w:rsid w:val="008A6A36"/>
    <w:rsid w:val="008B0125"/>
    <w:rsid w:val="008B1A4D"/>
    <w:rsid w:val="008B5484"/>
    <w:rsid w:val="008B6172"/>
    <w:rsid w:val="008B69D5"/>
    <w:rsid w:val="008C01A4"/>
    <w:rsid w:val="008C1156"/>
    <w:rsid w:val="008C19F8"/>
    <w:rsid w:val="008C1AF4"/>
    <w:rsid w:val="008C630A"/>
    <w:rsid w:val="008C783C"/>
    <w:rsid w:val="008D00F2"/>
    <w:rsid w:val="008D2446"/>
    <w:rsid w:val="008D2ABB"/>
    <w:rsid w:val="008D49AA"/>
    <w:rsid w:val="008D589C"/>
    <w:rsid w:val="008D5F5E"/>
    <w:rsid w:val="008D5FC2"/>
    <w:rsid w:val="008E1230"/>
    <w:rsid w:val="008E4417"/>
    <w:rsid w:val="008E7085"/>
    <w:rsid w:val="008F1DF9"/>
    <w:rsid w:val="008F467D"/>
    <w:rsid w:val="008F5F48"/>
    <w:rsid w:val="008F60C3"/>
    <w:rsid w:val="008F7D60"/>
    <w:rsid w:val="00900076"/>
    <w:rsid w:val="009006E3"/>
    <w:rsid w:val="00910A8D"/>
    <w:rsid w:val="00915A85"/>
    <w:rsid w:val="00920570"/>
    <w:rsid w:val="00921204"/>
    <w:rsid w:val="0092461D"/>
    <w:rsid w:val="009254D6"/>
    <w:rsid w:val="009265D6"/>
    <w:rsid w:val="0092669B"/>
    <w:rsid w:val="009269FA"/>
    <w:rsid w:val="00927391"/>
    <w:rsid w:val="009273EA"/>
    <w:rsid w:val="0093163E"/>
    <w:rsid w:val="00936436"/>
    <w:rsid w:val="00940C05"/>
    <w:rsid w:val="0094292D"/>
    <w:rsid w:val="009449BE"/>
    <w:rsid w:val="00945502"/>
    <w:rsid w:val="0094742F"/>
    <w:rsid w:val="00960345"/>
    <w:rsid w:val="00960B37"/>
    <w:rsid w:val="009618F1"/>
    <w:rsid w:val="00961FE7"/>
    <w:rsid w:val="0096529C"/>
    <w:rsid w:val="00966BAC"/>
    <w:rsid w:val="00971212"/>
    <w:rsid w:val="009716C7"/>
    <w:rsid w:val="00973EC8"/>
    <w:rsid w:val="00975D89"/>
    <w:rsid w:val="00981305"/>
    <w:rsid w:val="00982A84"/>
    <w:rsid w:val="00984B8D"/>
    <w:rsid w:val="0098624D"/>
    <w:rsid w:val="009917FB"/>
    <w:rsid w:val="0099289F"/>
    <w:rsid w:val="00994649"/>
    <w:rsid w:val="009A2ABE"/>
    <w:rsid w:val="009A2C3B"/>
    <w:rsid w:val="009A3FEE"/>
    <w:rsid w:val="009A4125"/>
    <w:rsid w:val="009A5F81"/>
    <w:rsid w:val="009A6A2F"/>
    <w:rsid w:val="009A6BAA"/>
    <w:rsid w:val="009A6F19"/>
    <w:rsid w:val="009B044A"/>
    <w:rsid w:val="009B180C"/>
    <w:rsid w:val="009B1A7D"/>
    <w:rsid w:val="009B2273"/>
    <w:rsid w:val="009B32FD"/>
    <w:rsid w:val="009B3CF4"/>
    <w:rsid w:val="009B4715"/>
    <w:rsid w:val="009C16B3"/>
    <w:rsid w:val="009C223A"/>
    <w:rsid w:val="009C755C"/>
    <w:rsid w:val="009C780F"/>
    <w:rsid w:val="009C7BC9"/>
    <w:rsid w:val="009D0982"/>
    <w:rsid w:val="009D16CB"/>
    <w:rsid w:val="009D794C"/>
    <w:rsid w:val="009E0350"/>
    <w:rsid w:val="009E1BCC"/>
    <w:rsid w:val="009E394E"/>
    <w:rsid w:val="009E3CB0"/>
    <w:rsid w:val="009E49D5"/>
    <w:rsid w:val="009E525C"/>
    <w:rsid w:val="009F2CA8"/>
    <w:rsid w:val="009F2E9B"/>
    <w:rsid w:val="009F351A"/>
    <w:rsid w:val="009F7D02"/>
    <w:rsid w:val="00A1003B"/>
    <w:rsid w:val="00A113A5"/>
    <w:rsid w:val="00A17677"/>
    <w:rsid w:val="00A17D62"/>
    <w:rsid w:val="00A252DC"/>
    <w:rsid w:val="00A25353"/>
    <w:rsid w:val="00A26B24"/>
    <w:rsid w:val="00A31963"/>
    <w:rsid w:val="00A327AB"/>
    <w:rsid w:val="00A34F5F"/>
    <w:rsid w:val="00A376D5"/>
    <w:rsid w:val="00A4216E"/>
    <w:rsid w:val="00A42D77"/>
    <w:rsid w:val="00A4352F"/>
    <w:rsid w:val="00A46A68"/>
    <w:rsid w:val="00A473FD"/>
    <w:rsid w:val="00A47622"/>
    <w:rsid w:val="00A50EE9"/>
    <w:rsid w:val="00A52F9B"/>
    <w:rsid w:val="00A537E6"/>
    <w:rsid w:val="00A56816"/>
    <w:rsid w:val="00A62B93"/>
    <w:rsid w:val="00A63674"/>
    <w:rsid w:val="00A66A1B"/>
    <w:rsid w:val="00A73182"/>
    <w:rsid w:val="00A76FF8"/>
    <w:rsid w:val="00A83409"/>
    <w:rsid w:val="00A847CB"/>
    <w:rsid w:val="00A84891"/>
    <w:rsid w:val="00A84FBD"/>
    <w:rsid w:val="00A86367"/>
    <w:rsid w:val="00A86D69"/>
    <w:rsid w:val="00A86F48"/>
    <w:rsid w:val="00A9053C"/>
    <w:rsid w:val="00A92F0F"/>
    <w:rsid w:val="00A93C14"/>
    <w:rsid w:val="00AA0773"/>
    <w:rsid w:val="00AA2246"/>
    <w:rsid w:val="00AA4026"/>
    <w:rsid w:val="00AA6C6C"/>
    <w:rsid w:val="00AB1BF8"/>
    <w:rsid w:val="00AB265A"/>
    <w:rsid w:val="00AC17F8"/>
    <w:rsid w:val="00AC275F"/>
    <w:rsid w:val="00AD0A33"/>
    <w:rsid w:val="00AD3B38"/>
    <w:rsid w:val="00AD4589"/>
    <w:rsid w:val="00AD4820"/>
    <w:rsid w:val="00AD61F9"/>
    <w:rsid w:val="00AE0982"/>
    <w:rsid w:val="00AE31BD"/>
    <w:rsid w:val="00AE7BA5"/>
    <w:rsid w:val="00AF03BD"/>
    <w:rsid w:val="00AF420F"/>
    <w:rsid w:val="00AF5FA6"/>
    <w:rsid w:val="00B00567"/>
    <w:rsid w:val="00B07524"/>
    <w:rsid w:val="00B0785E"/>
    <w:rsid w:val="00B113E7"/>
    <w:rsid w:val="00B118BF"/>
    <w:rsid w:val="00B13839"/>
    <w:rsid w:val="00B17A45"/>
    <w:rsid w:val="00B17B17"/>
    <w:rsid w:val="00B235C1"/>
    <w:rsid w:val="00B26BB5"/>
    <w:rsid w:val="00B31A49"/>
    <w:rsid w:val="00B35B7C"/>
    <w:rsid w:val="00B3645D"/>
    <w:rsid w:val="00B37431"/>
    <w:rsid w:val="00B37C7C"/>
    <w:rsid w:val="00B4635B"/>
    <w:rsid w:val="00B51EA7"/>
    <w:rsid w:val="00B53C15"/>
    <w:rsid w:val="00B548E1"/>
    <w:rsid w:val="00B55BD1"/>
    <w:rsid w:val="00B63C21"/>
    <w:rsid w:val="00B64904"/>
    <w:rsid w:val="00B7493C"/>
    <w:rsid w:val="00B75B2D"/>
    <w:rsid w:val="00B80CFE"/>
    <w:rsid w:val="00B820C6"/>
    <w:rsid w:val="00B839FD"/>
    <w:rsid w:val="00B84962"/>
    <w:rsid w:val="00B85A15"/>
    <w:rsid w:val="00B90095"/>
    <w:rsid w:val="00B926CC"/>
    <w:rsid w:val="00B92956"/>
    <w:rsid w:val="00B95535"/>
    <w:rsid w:val="00B96B77"/>
    <w:rsid w:val="00BA0B60"/>
    <w:rsid w:val="00BA5768"/>
    <w:rsid w:val="00BA5ED8"/>
    <w:rsid w:val="00BB0B8E"/>
    <w:rsid w:val="00BB67B3"/>
    <w:rsid w:val="00BB6EDA"/>
    <w:rsid w:val="00BB7A04"/>
    <w:rsid w:val="00BC08A6"/>
    <w:rsid w:val="00BC1150"/>
    <w:rsid w:val="00BC7A86"/>
    <w:rsid w:val="00BD1102"/>
    <w:rsid w:val="00BD16EF"/>
    <w:rsid w:val="00BD3522"/>
    <w:rsid w:val="00BD406E"/>
    <w:rsid w:val="00BD43E6"/>
    <w:rsid w:val="00BD4CA7"/>
    <w:rsid w:val="00BE1224"/>
    <w:rsid w:val="00BE1AF4"/>
    <w:rsid w:val="00BF3EB8"/>
    <w:rsid w:val="00BF503A"/>
    <w:rsid w:val="00BF603D"/>
    <w:rsid w:val="00BF6989"/>
    <w:rsid w:val="00C02A69"/>
    <w:rsid w:val="00C05DA3"/>
    <w:rsid w:val="00C0799A"/>
    <w:rsid w:val="00C11D0D"/>
    <w:rsid w:val="00C1455A"/>
    <w:rsid w:val="00C14899"/>
    <w:rsid w:val="00C22D64"/>
    <w:rsid w:val="00C23BC4"/>
    <w:rsid w:val="00C2651F"/>
    <w:rsid w:val="00C275E9"/>
    <w:rsid w:val="00C27CD8"/>
    <w:rsid w:val="00C31FBC"/>
    <w:rsid w:val="00C324F8"/>
    <w:rsid w:val="00C340D4"/>
    <w:rsid w:val="00C34AFB"/>
    <w:rsid w:val="00C366F5"/>
    <w:rsid w:val="00C45E07"/>
    <w:rsid w:val="00C509C3"/>
    <w:rsid w:val="00C50A17"/>
    <w:rsid w:val="00C50BFF"/>
    <w:rsid w:val="00C52C96"/>
    <w:rsid w:val="00C52E39"/>
    <w:rsid w:val="00C559C3"/>
    <w:rsid w:val="00C56F95"/>
    <w:rsid w:val="00C6794F"/>
    <w:rsid w:val="00C703E4"/>
    <w:rsid w:val="00C70EAE"/>
    <w:rsid w:val="00C73A46"/>
    <w:rsid w:val="00C76BA6"/>
    <w:rsid w:val="00C776D8"/>
    <w:rsid w:val="00C834EC"/>
    <w:rsid w:val="00C83B65"/>
    <w:rsid w:val="00C83D9E"/>
    <w:rsid w:val="00C845DF"/>
    <w:rsid w:val="00C852CC"/>
    <w:rsid w:val="00C85550"/>
    <w:rsid w:val="00C86513"/>
    <w:rsid w:val="00C87BE7"/>
    <w:rsid w:val="00C87F68"/>
    <w:rsid w:val="00C953D8"/>
    <w:rsid w:val="00C956AE"/>
    <w:rsid w:val="00CA0BD2"/>
    <w:rsid w:val="00CA329B"/>
    <w:rsid w:val="00CB2075"/>
    <w:rsid w:val="00CB32FD"/>
    <w:rsid w:val="00CC173A"/>
    <w:rsid w:val="00CC1A6D"/>
    <w:rsid w:val="00CC62A9"/>
    <w:rsid w:val="00CC7525"/>
    <w:rsid w:val="00CD50B5"/>
    <w:rsid w:val="00CD5203"/>
    <w:rsid w:val="00CD5678"/>
    <w:rsid w:val="00CD6089"/>
    <w:rsid w:val="00CD6FBF"/>
    <w:rsid w:val="00CD7125"/>
    <w:rsid w:val="00CD73A9"/>
    <w:rsid w:val="00CE139E"/>
    <w:rsid w:val="00CE3EAA"/>
    <w:rsid w:val="00CF1C44"/>
    <w:rsid w:val="00CF1DB5"/>
    <w:rsid w:val="00CF3E79"/>
    <w:rsid w:val="00CF4333"/>
    <w:rsid w:val="00CF61AB"/>
    <w:rsid w:val="00CF6240"/>
    <w:rsid w:val="00D00071"/>
    <w:rsid w:val="00D0108D"/>
    <w:rsid w:val="00D030D2"/>
    <w:rsid w:val="00D06F12"/>
    <w:rsid w:val="00D0716D"/>
    <w:rsid w:val="00D07342"/>
    <w:rsid w:val="00D122AF"/>
    <w:rsid w:val="00D144B2"/>
    <w:rsid w:val="00D14538"/>
    <w:rsid w:val="00D21005"/>
    <w:rsid w:val="00D21EF3"/>
    <w:rsid w:val="00D22CF1"/>
    <w:rsid w:val="00D26013"/>
    <w:rsid w:val="00D35ECF"/>
    <w:rsid w:val="00D41205"/>
    <w:rsid w:val="00D43F45"/>
    <w:rsid w:val="00D44DAF"/>
    <w:rsid w:val="00D46790"/>
    <w:rsid w:val="00D4702F"/>
    <w:rsid w:val="00D54169"/>
    <w:rsid w:val="00D54E8F"/>
    <w:rsid w:val="00D5513E"/>
    <w:rsid w:val="00D56438"/>
    <w:rsid w:val="00D576C7"/>
    <w:rsid w:val="00D62019"/>
    <w:rsid w:val="00D627CB"/>
    <w:rsid w:val="00D66084"/>
    <w:rsid w:val="00D66B1D"/>
    <w:rsid w:val="00D727DB"/>
    <w:rsid w:val="00D739C6"/>
    <w:rsid w:val="00D73F4D"/>
    <w:rsid w:val="00D80FE7"/>
    <w:rsid w:val="00D82E57"/>
    <w:rsid w:val="00D84D6F"/>
    <w:rsid w:val="00D85574"/>
    <w:rsid w:val="00D87BF8"/>
    <w:rsid w:val="00D91B53"/>
    <w:rsid w:val="00D91C27"/>
    <w:rsid w:val="00DB125B"/>
    <w:rsid w:val="00DB388C"/>
    <w:rsid w:val="00DC5925"/>
    <w:rsid w:val="00DC60FA"/>
    <w:rsid w:val="00DD00DE"/>
    <w:rsid w:val="00DD626F"/>
    <w:rsid w:val="00DE23AF"/>
    <w:rsid w:val="00DE2C69"/>
    <w:rsid w:val="00DE6835"/>
    <w:rsid w:val="00DE790B"/>
    <w:rsid w:val="00DF2655"/>
    <w:rsid w:val="00DF3B9A"/>
    <w:rsid w:val="00DF3D6E"/>
    <w:rsid w:val="00DF3EAE"/>
    <w:rsid w:val="00DF6378"/>
    <w:rsid w:val="00E01C0E"/>
    <w:rsid w:val="00E04ACB"/>
    <w:rsid w:val="00E06963"/>
    <w:rsid w:val="00E07635"/>
    <w:rsid w:val="00E113DC"/>
    <w:rsid w:val="00E1222B"/>
    <w:rsid w:val="00E12765"/>
    <w:rsid w:val="00E1412F"/>
    <w:rsid w:val="00E1511C"/>
    <w:rsid w:val="00E17598"/>
    <w:rsid w:val="00E1766B"/>
    <w:rsid w:val="00E20AFB"/>
    <w:rsid w:val="00E21007"/>
    <w:rsid w:val="00E2228D"/>
    <w:rsid w:val="00E3018E"/>
    <w:rsid w:val="00E31917"/>
    <w:rsid w:val="00E356B6"/>
    <w:rsid w:val="00E35EC3"/>
    <w:rsid w:val="00E368DB"/>
    <w:rsid w:val="00E40475"/>
    <w:rsid w:val="00E459DC"/>
    <w:rsid w:val="00E500BB"/>
    <w:rsid w:val="00E5082B"/>
    <w:rsid w:val="00E50847"/>
    <w:rsid w:val="00E514FF"/>
    <w:rsid w:val="00E5643E"/>
    <w:rsid w:val="00E579B9"/>
    <w:rsid w:val="00E579DE"/>
    <w:rsid w:val="00E613DF"/>
    <w:rsid w:val="00E61CBE"/>
    <w:rsid w:val="00E643FC"/>
    <w:rsid w:val="00E6639C"/>
    <w:rsid w:val="00E6669D"/>
    <w:rsid w:val="00E81DCF"/>
    <w:rsid w:val="00E84551"/>
    <w:rsid w:val="00E858AD"/>
    <w:rsid w:val="00E87BA3"/>
    <w:rsid w:val="00E92FC6"/>
    <w:rsid w:val="00E941CA"/>
    <w:rsid w:val="00E94703"/>
    <w:rsid w:val="00E96161"/>
    <w:rsid w:val="00E964B6"/>
    <w:rsid w:val="00E96D4C"/>
    <w:rsid w:val="00EA0D68"/>
    <w:rsid w:val="00EA1B41"/>
    <w:rsid w:val="00EA464C"/>
    <w:rsid w:val="00EA4751"/>
    <w:rsid w:val="00EA5199"/>
    <w:rsid w:val="00EA7275"/>
    <w:rsid w:val="00EB3208"/>
    <w:rsid w:val="00EB35AE"/>
    <w:rsid w:val="00EB5E1B"/>
    <w:rsid w:val="00EB659C"/>
    <w:rsid w:val="00EC0E8C"/>
    <w:rsid w:val="00EC3E05"/>
    <w:rsid w:val="00EC7CFF"/>
    <w:rsid w:val="00ED0755"/>
    <w:rsid w:val="00ED405C"/>
    <w:rsid w:val="00ED686E"/>
    <w:rsid w:val="00ED7A05"/>
    <w:rsid w:val="00EE334C"/>
    <w:rsid w:val="00EE363B"/>
    <w:rsid w:val="00EF0CDA"/>
    <w:rsid w:val="00EF2CF8"/>
    <w:rsid w:val="00EF5C3F"/>
    <w:rsid w:val="00EF6279"/>
    <w:rsid w:val="00EF754A"/>
    <w:rsid w:val="00F02153"/>
    <w:rsid w:val="00F024EF"/>
    <w:rsid w:val="00F05318"/>
    <w:rsid w:val="00F058DF"/>
    <w:rsid w:val="00F063AE"/>
    <w:rsid w:val="00F10E0C"/>
    <w:rsid w:val="00F13F66"/>
    <w:rsid w:val="00F15675"/>
    <w:rsid w:val="00F21250"/>
    <w:rsid w:val="00F22718"/>
    <w:rsid w:val="00F2398D"/>
    <w:rsid w:val="00F272F3"/>
    <w:rsid w:val="00F273F0"/>
    <w:rsid w:val="00F32D70"/>
    <w:rsid w:val="00F425FE"/>
    <w:rsid w:val="00F43D43"/>
    <w:rsid w:val="00F514B5"/>
    <w:rsid w:val="00F634A3"/>
    <w:rsid w:val="00F64F1E"/>
    <w:rsid w:val="00F67106"/>
    <w:rsid w:val="00F67233"/>
    <w:rsid w:val="00F70C68"/>
    <w:rsid w:val="00F710F9"/>
    <w:rsid w:val="00F72B34"/>
    <w:rsid w:val="00F72DF3"/>
    <w:rsid w:val="00F74F1E"/>
    <w:rsid w:val="00F7620F"/>
    <w:rsid w:val="00F76890"/>
    <w:rsid w:val="00F76F74"/>
    <w:rsid w:val="00F77141"/>
    <w:rsid w:val="00F77FA0"/>
    <w:rsid w:val="00F8341D"/>
    <w:rsid w:val="00F86597"/>
    <w:rsid w:val="00F87F40"/>
    <w:rsid w:val="00F928F4"/>
    <w:rsid w:val="00F9426C"/>
    <w:rsid w:val="00F95432"/>
    <w:rsid w:val="00F95A38"/>
    <w:rsid w:val="00FA0819"/>
    <w:rsid w:val="00FA0AE4"/>
    <w:rsid w:val="00FB4DBA"/>
    <w:rsid w:val="00FB5021"/>
    <w:rsid w:val="00FB54E1"/>
    <w:rsid w:val="00FB560C"/>
    <w:rsid w:val="00FB667E"/>
    <w:rsid w:val="00FB6AA7"/>
    <w:rsid w:val="00FC12E1"/>
    <w:rsid w:val="00FC1CD7"/>
    <w:rsid w:val="00FC438D"/>
    <w:rsid w:val="00FD046B"/>
    <w:rsid w:val="00FD743D"/>
    <w:rsid w:val="00FE0768"/>
    <w:rsid w:val="00FE2C61"/>
    <w:rsid w:val="00FE3286"/>
    <w:rsid w:val="00FE552D"/>
    <w:rsid w:val="00FF195C"/>
    <w:rsid w:val="00FF5C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EA4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766B"/>
    <w:rPr>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semiHidden/>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pPr>
      <w:spacing w:before="120"/>
    </w:pPr>
    <w:rPr>
      <w:rFonts w:asciiTheme="minorHAnsi" w:hAnsiTheme="minorHAnsi"/>
      <w:b/>
    </w:rPr>
  </w:style>
  <w:style w:type="paragraph" w:styleId="TOC2">
    <w:name w:val="toc 2"/>
    <w:basedOn w:val="Normal"/>
    <w:next w:val="Normal"/>
    <w:autoRedefine/>
    <w:uiPriority w:val="39"/>
    <w:rsid w:val="001A3D3B"/>
    <w:pPr>
      <w:ind w:left="240"/>
    </w:pPr>
    <w:rPr>
      <w:rFonts w:asciiTheme="minorHAnsi" w:hAnsiTheme="minorHAnsi"/>
      <w:b/>
      <w:sz w:val="22"/>
      <w:szCs w:val="22"/>
    </w:rPr>
  </w:style>
  <w:style w:type="paragraph" w:styleId="TOC3">
    <w:name w:val="toc 3"/>
    <w:basedOn w:val="Normal"/>
    <w:next w:val="Normal"/>
    <w:autoRedefine/>
    <w:uiPriority w:val="39"/>
    <w:rsid w:val="00665C7E"/>
    <w:pPr>
      <w:ind w:left="480"/>
    </w:pPr>
    <w:rPr>
      <w:rFonts w:asciiTheme="minorHAnsi" w:hAnsiTheme="minorHAnsi"/>
      <w:sz w:val="22"/>
      <w:szCs w:val="22"/>
    </w:rPr>
  </w:style>
  <w:style w:type="paragraph" w:styleId="TOC4">
    <w:name w:val="toc 4"/>
    <w:basedOn w:val="Normal"/>
    <w:next w:val="Normal"/>
    <w:autoRedefine/>
    <w:semiHidden/>
    <w:rsid w:val="00665C7E"/>
    <w:pPr>
      <w:ind w:left="720"/>
    </w:pPr>
    <w:rPr>
      <w:rFonts w:asciiTheme="minorHAnsi" w:hAnsiTheme="minorHAnsi"/>
      <w:sz w:val="20"/>
      <w:szCs w:val="20"/>
    </w:rPr>
  </w:style>
  <w:style w:type="paragraph" w:styleId="TOC5">
    <w:name w:val="toc 5"/>
    <w:basedOn w:val="Normal"/>
    <w:next w:val="Normal"/>
    <w:autoRedefine/>
    <w:semiHidden/>
    <w:rsid w:val="00665C7E"/>
    <w:pPr>
      <w:ind w:left="960"/>
    </w:pPr>
    <w:rPr>
      <w:rFonts w:asciiTheme="minorHAnsi" w:hAnsiTheme="minorHAnsi"/>
      <w:sz w:val="20"/>
      <w:szCs w:val="20"/>
    </w:rPr>
  </w:style>
  <w:style w:type="paragraph" w:styleId="TOC6">
    <w:name w:val="toc 6"/>
    <w:basedOn w:val="Normal"/>
    <w:next w:val="Normal"/>
    <w:autoRedefine/>
    <w:semiHidden/>
    <w:rsid w:val="00665C7E"/>
    <w:pPr>
      <w:ind w:left="1200"/>
    </w:pPr>
    <w:rPr>
      <w:rFonts w:asciiTheme="minorHAnsi" w:hAnsiTheme="minorHAnsi"/>
      <w:sz w:val="20"/>
      <w:szCs w:val="20"/>
    </w:rPr>
  </w:style>
  <w:style w:type="paragraph" w:styleId="TOC7">
    <w:name w:val="toc 7"/>
    <w:basedOn w:val="Normal"/>
    <w:next w:val="Normal"/>
    <w:autoRedefine/>
    <w:semiHidden/>
    <w:rsid w:val="00665C7E"/>
    <w:pPr>
      <w:ind w:left="1440"/>
    </w:pPr>
    <w:rPr>
      <w:rFonts w:asciiTheme="minorHAnsi" w:hAnsiTheme="minorHAnsi"/>
      <w:sz w:val="20"/>
      <w:szCs w:val="20"/>
    </w:rPr>
  </w:style>
  <w:style w:type="paragraph" w:styleId="TOC8">
    <w:name w:val="toc 8"/>
    <w:basedOn w:val="Normal"/>
    <w:next w:val="Normal"/>
    <w:autoRedefine/>
    <w:semiHidden/>
    <w:rsid w:val="00665C7E"/>
    <w:pPr>
      <w:ind w:left="1680"/>
    </w:pPr>
    <w:rPr>
      <w:rFonts w:asciiTheme="minorHAnsi" w:hAnsiTheme="minorHAnsi"/>
      <w:sz w:val="20"/>
      <w:szCs w:val="20"/>
    </w:rPr>
  </w:style>
  <w:style w:type="paragraph" w:styleId="TOC9">
    <w:name w:val="toc 9"/>
    <w:basedOn w:val="Normal"/>
    <w:next w:val="Normal"/>
    <w:autoRedefine/>
    <w:semiHidden/>
    <w:rsid w:val="00665C7E"/>
    <w:pPr>
      <w:ind w:left="1920"/>
    </w:pPr>
    <w:rPr>
      <w:rFonts w:asciiTheme="minorHAnsi" w:hAnsi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BalloonText">
    <w:name w:val="Balloon Text"/>
    <w:basedOn w:val="Normal"/>
    <w:link w:val="BalloonTextChar"/>
    <w:rsid w:val="00A47622"/>
    <w:rPr>
      <w:rFonts w:ascii="Lucida Grande" w:hAnsi="Lucida Grande"/>
      <w:sz w:val="18"/>
      <w:szCs w:val="18"/>
    </w:rPr>
  </w:style>
  <w:style w:type="character" w:customStyle="1" w:styleId="BalloonTextChar">
    <w:name w:val="Balloon Text Char"/>
    <w:link w:val="BalloonText"/>
    <w:rsid w:val="00A47622"/>
    <w:rPr>
      <w:rFonts w:ascii="Lucida Grande" w:hAnsi="Lucida Grande" w:cs="Lucida Grande"/>
      <w:sz w:val="18"/>
      <w:szCs w:val="18"/>
    </w:rPr>
  </w:style>
  <w:style w:type="table" w:styleId="TableGrid">
    <w:name w:val="Table Grid"/>
    <w:basedOn w:val="TableNormal"/>
    <w:uiPriority w:val="59"/>
    <w:rsid w:val="00A1003B"/>
    <w:rPr>
      <w:rFonts w:ascii="Cambria" w:eastAsia="MS Mincho" w:hAnsi="Cambria"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1">
    <w:name w:val="Colorful List - Accent 11"/>
    <w:basedOn w:val="Normal"/>
    <w:uiPriority w:val="72"/>
    <w:rsid w:val="00D5513E"/>
    <w:pPr>
      <w:ind w:left="720"/>
      <w:contextualSpacing/>
    </w:pPr>
  </w:style>
  <w:style w:type="character" w:styleId="PlaceholderText">
    <w:name w:val="Placeholder Text"/>
    <w:basedOn w:val="DefaultParagraphFont"/>
    <w:uiPriority w:val="67"/>
    <w:rsid w:val="00D66B1D"/>
    <w:rPr>
      <w:color w:val="808080"/>
    </w:rPr>
  </w:style>
  <w:style w:type="paragraph" w:customStyle="1" w:styleId="MediumGrid21">
    <w:name w:val="Medium Grid 21"/>
    <w:uiPriority w:val="1"/>
    <w:qFormat/>
    <w:rsid w:val="00AD61F9"/>
    <w:rPr>
      <w:rFonts w:ascii="Calibri" w:eastAsia="MS Mincho" w:hAnsi="Calibri" w:cs="Arial"/>
      <w:sz w:val="22"/>
      <w:szCs w:val="22"/>
      <w:lang w:bidi="en-US"/>
    </w:rPr>
  </w:style>
  <w:style w:type="paragraph" w:styleId="ListParagraph">
    <w:name w:val="List Paragraph"/>
    <w:basedOn w:val="Normal"/>
    <w:uiPriority w:val="34"/>
    <w:qFormat/>
    <w:rsid w:val="00272F27"/>
    <w:pPr>
      <w:ind w:left="720"/>
      <w:contextualSpacing/>
    </w:pPr>
  </w:style>
  <w:style w:type="paragraph" w:styleId="TOCHeading">
    <w:name w:val="TOC Heading"/>
    <w:basedOn w:val="Heading1"/>
    <w:next w:val="Normal"/>
    <w:uiPriority w:val="39"/>
    <w:unhideWhenUsed/>
    <w:qFormat/>
    <w:rsid w:val="0064006C"/>
    <w:pPr>
      <w:keepNext/>
      <w:keepLines/>
      <w:autoSpaceDE/>
      <w:autoSpaceDN/>
      <w:adjustRightInd/>
      <w:spacing w:before="480" w:line="276" w:lineRule="auto"/>
      <w:jc w:val="left"/>
      <w:outlineLvl w:val="9"/>
    </w:pPr>
    <w:rPr>
      <w:rFonts w:asciiTheme="majorHAnsi" w:eastAsiaTheme="majorEastAsia" w:hAnsiTheme="majorHAnsi" w:cstheme="majorBidi"/>
      <w:caps w:val="0"/>
      <w:color w:val="365F91" w:themeColor="accent1" w:themeShade="BF"/>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766B"/>
    <w:rPr>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semiHidden/>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pPr>
      <w:spacing w:before="120"/>
    </w:pPr>
    <w:rPr>
      <w:rFonts w:asciiTheme="minorHAnsi" w:hAnsiTheme="minorHAnsi"/>
      <w:b/>
    </w:rPr>
  </w:style>
  <w:style w:type="paragraph" w:styleId="TOC2">
    <w:name w:val="toc 2"/>
    <w:basedOn w:val="Normal"/>
    <w:next w:val="Normal"/>
    <w:autoRedefine/>
    <w:uiPriority w:val="39"/>
    <w:rsid w:val="001A3D3B"/>
    <w:pPr>
      <w:ind w:left="240"/>
    </w:pPr>
    <w:rPr>
      <w:rFonts w:asciiTheme="minorHAnsi" w:hAnsiTheme="minorHAnsi"/>
      <w:b/>
      <w:sz w:val="22"/>
      <w:szCs w:val="22"/>
    </w:rPr>
  </w:style>
  <w:style w:type="paragraph" w:styleId="TOC3">
    <w:name w:val="toc 3"/>
    <w:basedOn w:val="Normal"/>
    <w:next w:val="Normal"/>
    <w:autoRedefine/>
    <w:uiPriority w:val="39"/>
    <w:rsid w:val="00665C7E"/>
    <w:pPr>
      <w:ind w:left="480"/>
    </w:pPr>
    <w:rPr>
      <w:rFonts w:asciiTheme="minorHAnsi" w:hAnsiTheme="minorHAnsi"/>
      <w:sz w:val="22"/>
      <w:szCs w:val="22"/>
    </w:rPr>
  </w:style>
  <w:style w:type="paragraph" w:styleId="TOC4">
    <w:name w:val="toc 4"/>
    <w:basedOn w:val="Normal"/>
    <w:next w:val="Normal"/>
    <w:autoRedefine/>
    <w:semiHidden/>
    <w:rsid w:val="00665C7E"/>
    <w:pPr>
      <w:ind w:left="720"/>
    </w:pPr>
    <w:rPr>
      <w:rFonts w:asciiTheme="minorHAnsi" w:hAnsiTheme="minorHAnsi"/>
      <w:sz w:val="20"/>
      <w:szCs w:val="20"/>
    </w:rPr>
  </w:style>
  <w:style w:type="paragraph" w:styleId="TOC5">
    <w:name w:val="toc 5"/>
    <w:basedOn w:val="Normal"/>
    <w:next w:val="Normal"/>
    <w:autoRedefine/>
    <w:semiHidden/>
    <w:rsid w:val="00665C7E"/>
    <w:pPr>
      <w:ind w:left="960"/>
    </w:pPr>
    <w:rPr>
      <w:rFonts w:asciiTheme="minorHAnsi" w:hAnsiTheme="minorHAnsi"/>
      <w:sz w:val="20"/>
      <w:szCs w:val="20"/>
    </w:rPr>
  </w:style>
  <w:style w:type="paragraph" w:styleId="TOC6">
    <w:name w:val="toc 6"/>
    <w:basedOn w:val="Normal"/>
    <w:next w:val="Normal"/>
    <w:autoRedefine/>
    <w:semiHidden/>
    <w:rsid w:val="00665C7E"/>
    <w:pPr>
      <w:ind w:left="1200"/>
    </w:pPr>
    <w:rPr>
      <w:rFonts w:asciiTheme="minorHAnsi" w:hAnsiTheme="minorHAnsi"/>
      <w:sz w:val="20"/>
      <w:szCs w:val="20"/>
    </w:rPr>
  </w:style>
  <w:style w:type="paragraph" w:styleId="TOC7">
    <w:name w:val="toc 7"/>
    <w:basedOn w:val="Normal"/>
    <w:next w:val="Normal"/>
    <w:autoRedefine/>
    <w:semiHidden/>
    <w:rsid w:val="00665C7E"/>
    <w:pPr>
      <w:ind w:left="1440"/>
    </w:pPr>
    <w:rPr>
      <w:rFonts w:asciiTheme="minorHAnsi" w:hAnsiTheme="minorHAnsi"/>
      <w:sz w:val="20"/>
      <w:szCs w:val="20"/>
    </w:rPr>
  </w:style>
  <w:style w:type="paragraph" w:styleId="TOC8">
    <w:name w:val="toc 8"/>
    <w:basedOn w:val="Normal"/>
    <w:next w:val="Normal"/>
    <w:autoRedefine/>
    <w:semiHidden/>
    <w:rsid w:val="00665C7E"/>
    <w:pPr>
      <w:ind w:left="1680"/>
    </w:pPr>
    <w:rPr>
      <w:rFonts w:asciiTheme="minorHAnsi" w:hAnsiTheme="minorHAnsi"/>
      <w:sz w:val="20"/>
      <w:szCs w:val="20"/>
    </w:rPr>
  </w:style>
  <w:style w:type="paragraph" w:styleId="TOC9">
    <w:name w:val="toc 9"/>
    <w:basedOn w:val="Normal"/>
    <w:next w:val="Normal"/>
    <w:autoRedefine/>
    <w:semiHidden/>
    <w:rsid w:val="00665C7E"/>
    <w:pPr>
      <w:ind w:left="1920"/>
    </w:pPr>
    <w:rPr>
      <w:rFonts w:asciiTheme="minorHAnsi" w:hAnsi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BalloonText">
    <w:name w:val="Balloon Text"/>
    <w:basedOn w:val="Normal"/>
    <w:link w:val="BalloonTextChar"/>
    <w:rsid w:val="00A47622"/>
    <w:rPr>
      <w:rFonts w:ascii="Lucida Grande" w:hAnsi="Lucida Grande"/>
      <w:sz w:val="18"/>
      <w:szCs w:val="18"/>
    </w:rPr>
  </w:style>
  <w:style w:type="character" w:customStyle="1" w:styleId="BalloonTextChar">
    <w:name w:val="Balloon Text Char"/>
    <w:link w:val="BalloonText"/>
    <w:rsid w:val="00A47622"/>
    <w:rPr>
      <w:rFonts w:ascii="Lucida Grande" w:hAnsi="Lucida Grande" w:cs="Lucida Grande"/>
      <w:sz w:val="18"/>
      <w:szCs w:val="18"/>
    </w:rPr>
  </w:style>
  <w:style w:type="table" w:styleId="TableGrid">
    <w:name w:val="Table Grid"/>
    <w:basedOn w:val="TableNormal"/>
    <w:uiPriority w:val="59"/>
    <w:rsid w:val="00A1003B"/>
    <w:rPr>
      <w:rFonts w:ascii="Cambria" w:eastAsia="MS Mincho" w:hAnsi="Cambria"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1">
    <w:name w:val="Colorful List - Accent 11"/>
    <w:basedOn w:val="Normal"/>
    <w:uiPriority w:val="72"/>
    <w:rsid w:val="00D5513E"/>
    <w:pPr>
      <w:ind w:left="720"/>
      <w:contextualSpacing/>
    </w:pPr>
  </w:style>
  <w:style w:type="character" w:styleId="PlaceholderText">
    <w:name w:val="Placeholder Text"/>
    <w:basedOn w:val="DefaultParagraphFont"/>
    <w:uiPriority w:val="67"/>
    <w:rsid w:val="00D66B1D"/>
    <w:rPr>
      <w:color w:val="808080"/>
    </w:rPr>
  </w:style>
  <w:style w:type="paragraph" w:customStyle="1" w:styleId="MediumGrid21">
    <w:name w:val="Medium Grid 21"/>
    <w:uiPriority w:val="1"/>
    <w:qFormat/>
    <w:rsid w:val="00AD61F9"/>
    <w:rPr>
      <w:rFonts w:ascii="Calibri" w:eastAsia="MS Mincho" w:hAnsi="Calibri" w:cs="Arial"/>
      <w:sz w:val="22"/>
      <w:szCs w:val="22"/>
      <w:lang w:bidi="en-US"/>
    </w:rPr>
  </w:style>
  <w:style w:type="paragraph" w:styleId="ListParagraph">
    <w:name w:val="List Paragraph"/>
    <w:basedOn w:val="Normal"/>
    <w:uiPriority w:val="34"/>
    <w:qFormat/>
    <w:rsid w:val="00272F27"/>
    <w:pPr>
      <w:ind w:left="720"/>
      <w:contextualSpacing/>
    </w:pPr>
  </w:style>
  <w:style w:type="paragraph" w:styleId="TOCHeading">
    <w:name w:val="TOC Heading"/>
    <w:basedOn w:val="Heading1"/>
    <w:next w:val="Normal"/>
    <w:uiPriority w:val="39"/>
    <w:unhideWhenUsed/>
    <w:qFormat/>
    <w:rsid w:val="0064006C"/>
    <w:pPr>
      <w:keepNext/>
      <w:keepLines/>
      <w:autoSpaceDE/>
      <w:autoSpaceDN/>
      <w:adjustRightInd/>
      <w:spacing w:before="480" w:line="276" w:lineRule="auto"/>
      <w:jc w:val="left"/>
      <w:outlineLvl w:val="9"/>
    </w:pPr>
    <w:rPr>
      <w:rFonts w:asciiTheme="majorHAnsi" w:eastAsiaTheme="majorEastAsia" w:hAnsiTheme="majorHAnsi" w:cstheme="majorBidi"/>
      <w:caps w:val="0"/>
      <w:color w:val="365F91" w:themeColor="accent1" w:themeShade="B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59849">
      <w:bodyDiv w:val="1"/>
      <w:marLeft w:val="0"/>
      <w:marRight w:val="0"/>
      <w:marTop w:val="0"/>
      <w:marBottom w:val="0"/>
      <w:divBdr>
        <w:top w:val="none" w:sz="0" w:space="0" w:color="auto"/>
        <w:left w:val="none" w:sz="0" w:space="0" w:color="auto"/>
        <w:bottom w:val="none" w:sz="0" w:space="0" w:color="auto"/>
        <w:right w:val="none" w:sz="0" w:space="0" w:color="auto"/>
      </w:divBdr>
    </w:div>
    <w:div w:id="53635145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26299944">
      <w:bodyDiv w:val="1"/>
      <w:marLeft w:val="0"/>
      <w:marRight w:val="0"/>
      <w:marTop w:val="0"/>
      <w:marBottom w:val="0"/>
      <w:divBdr>
        <w:top w:val="none" w:sz="0" w:space="0" w:color="auto"/>
        <w:left w:val="none" w:sz="0" w:space="0" w:color="auto"/>
        <w:bottom w:val="none" w:sz="0" w:space="0" w:color="auto"/>
        <w:right w:val="none" w:sz="0" w:space="0" w:color="auto"/>
      </w:divBdr>
    </w:div>
    <w:div w:id="1043406945">
      <w:bodyDiv w:val="1"/>
      <w:marLeft w:val="0"/>
      <w:marRight w:val="0"/>
      <w:marTop w:val="0"/>
      <w:marBottom w:val="0"/>
      <w:divBdr>
        <w:top w:val="none" w:sz="0" w:space="0" w:color="auto"/>
        <w:left w:val="none" w:sz="0" w:space="0" w:color="auto"/>
        <w:bottom w:val="none" w:sz="0" w:space="0" w:color="auto"/>
        <w:right w:val="none" w:sz="0" w:space="0" w:color="auto"/>
      </w:divBdr>
    </w:div>
    <w:div w:id="1456024267">
      <w:bodyDiv w:val="1"/>
      <w:marLeft w:val="0"/>
      <w:marRight w:val="0"/>
      <w:marTop w:val="0"/>
      <w:marBottom w:val="0"/>
      <w:divBdr>
        <w:top w:val="none" w:sz="0" w:space="0" w:color="auto"/>
        <w:left w:val="none" w:sz="0" w:space="0" w:color="auto"/>
        <w:bottom w:val="none" w:sz="0" w:space="0" w:color="auto"/>
        <w:right w:val="none" w:sz="0" w:space="0" w:color="auto"/>
      </w:divBdr>
    </w:div>
    <w:div w:id="1669675237">
      <w:bodyDiv w:val="1"/>
      <w:marLeft w:val="0"/>
      <w:marRight w:val="0"/>
      <w:marTop w:val="0"/>
      <w:marBottom w:val="0"/>
      <w:divBdr>
        <w:top w:val="none" w:sz="0" w:space="0" w:color="auto"/>
        <w:left w:val="none" w:sz="0" w:space="0" w:color="auto"/>
        <w:bottom w:val="none" w:sz="0" w:space="0" w:color="auto"/>
        <w:right w:val="none" w:sz="0" w:space="0" w:color="auto"/>
      </w:divBdr>
    </w:div>
    <w:div w:id="1679654506">
      <w:bodyDiv w:val="1"/>
      <w:marLeft w:val="0"/>
      <w:marRight w:val="0"/>
      <w:marTop w:val="0"/>
      <w:marBottom w:val="0"/>
      <w:divBdr>
        <w:top w:val="none" w:sz="0" w:space="0" w:color="auto"/>
        <w:left w:val="none" w:sz="0" w:space="0" w:color="auto"/>
        <w:bottom w:val="none" w:sz="0" w:space="0" w:color="auto"/>
        <w:right w:val="none" w:sz="0" w:space="0" w:color="auto"/>
      </w:divBdr>
    </w:div>
    <w:div w:id="1801721662">
      <w:bodyDiv w:val="1"/>
      <w:marLeft w:val="0"/>
      <w:marRight w:val="0"/>
      <w:marTop w:val="0"/>
      <w:marBottom w:val="0"/>
      <w:divBdr>
        <w:top w:val="none" w:sz="0" w:space="0" w:color="auto"/>
        <w:left w:val="none" w:sz="0" w:space="0" w:color="auto"/>
        <w:bottom w:val="none" w:sz="0" w:space="0" w:color="auto"/>
        <w:right w:val="none" w:sz="0" w:space="0" w:color="auto"/>
      </w:divBdr>
    </w:div>
    <w:div w:id="1846938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oleObject" Target="embeddings/Microsoft_Equation52.bin"/><Relationship Id="rId143" Type="http://schemas.openxmlformats.org/officeDocument/2006/relationships/image" Target="media/image80.emf"/><Relationship Id="rId144" Type="http://schemas.openxmlformats.org/officeDocument/2006/relationships/oleObject" Target="embeddings/Microsoft_Equation53.bin"/><Relationship Id="rId145" Type="http://schemas.openxmlformats.org/officeDocument/2006/relationships/image" Target="media/image81.emf"/><Relationship Id="rId146" Type="http://schemas.openxmlformats.org/officeDocument/2006/relationships/oleObject" Target="embeddings/Microsoft_Equation54.bin"/><Relationship Id="rId147" Type="http://schemas.openxmlformats.org/officeDocument/2006/relationships/image" Target="media/image82.emf"/><Relationship Id="rId148" Type="http://schemas.openxmlformats.org/officeDocument/2006/relationships/oleObject" Target="embeddings/Microsoft_Equation55.bin"/><Relationship Id="rId149" Type="http://schemas.openxmlformats.org/officeDocument/2006/relationships/image" Target="media/image83.emf"/><Relationship Id="rId180" Type="http://schemas.openxmlformats.org/officeDocument/2006/relationships/image" Target="media/image99.jpeg"/><Relationship Id="rId181" Type="http://schemas.openxmlformats.org/officeDocument/2006/relationships/image" Target="media/image100.jpeg"/><Relationship Id="rId182" Type="http://schemas.openxmlformats.org/officeDocument/2006/relationships/fontTable" Target="fontTable.xml"/><Relationship Id="rId40" Type="http://schemas.openxmlformats.org/officeDocument/2006/relationships/image" Target="media/image16.wmf"/><Relationship Id="rId41" Type="http://schemas.openxmlformats.org/officeDocument/2006/relationships/oleObject" Target="embeddings/Microsoft_Equation14.bin"/><Relationship Id="rId42" Type="http://schemas.openxmlformats.org/officeDocument/2006/relationships/image" Target="media/image17.wmf"/><Relationship Id="rId43" Type="http://schemas.openxmlformats.org/officeDocument/2006/relationships/oleObject" Target="embeddings/Microsoft_Equation15.bin"/><Relationship Id="rId44" Type="http://schemas.openxmlformats.org/officeDocument/2006/relationships/image" Target="media/image18.png"/><Relationship Id="rId45" Type="http://schemas.openxmlformats.org/officeDocument/2006/relationships/image" Target="media/image19.emf"/><Relationship Id="rId46" Type="http://schemas.openxmlformats.org/officeDocument/2006/relationships/oleObject" Target="embeddings/Microsoft_Equation16.bin"/><Relationship Id="rId47" Type="http://schemas.openxmlformats.org/officeDocument/2006/relationships/image" Target="media/image20.emf"/><Relationship Id="rId48" Type="http://schemas.openxmlformats.org/officeDocument/2006/relationships/oleObject" Target="embeddings/Microsoft_Equation17.bin"/><Relationship Id="rId49" Type="http://schemas.openxmlformats.org/officeDocument/2006/relationships/image" Target="media/image21.emf"/><Relationship Id="rId183" Type="http://schemas.openxmlformats.org/officeDocument/2006/relationships/theme" Target="theme/theme1.xml"/><Relationship Id="rId80" Type="http://schemas.openxmlformats.org/officeDocument/2006/relationships/oleObject" Target="embeddings/Microsoft_Equation33.bin"/><Relationship Id="rId81" Type="http://schemas.openxmlformats.org/officeDocument/2006/relationships/image" Target="media/image37.emf"/><Relationship Id="rId82" Type="http://schemas.openxmlformats.org/officeDocument/2006/relationships/oleObject" Target="embeddings/Microsoft_Equation34.bin"/><Relationship Id="rId83" Type="http://schemas.openxmlformats.org/officeDocument/2006/relationships/image" Target="media/image38.wmf"/><Relationship Id="rId84" Type="http://schemas.openxmlformats.org/officeDocument/2006/relationships/oleObject" Target="embeddings/Microsoft_Equation35.bin"/><Relationship Id="rId85" Type="http://schemas.openxmlformats.org/officeDocument/2006/relationships/image" Target="media/image39.emf"/><Relationship Id="rId86" Type="http://schemas.openxmlformats.org/officeDocument/2006/relationships/oleObject" Target="embeddings/Microsoft_Equation36.bin"/><Relationship Id="rId87" Type="http://schemas.openxmlformats.org/officeDocument/2006/relationships/image" Target="media/image40.png"/><Relationship Id="rId88" Type="http://schemas.openxmlformats.org/officeDocument/2006/relationships/image" Target="media/image41.png"/><Relationship Id="rId89" Type="http://schemas.openxmlformats.org/officeDocument/2006/relationships/image" Target="media/image42.png"/><Relationship Id="rId110" Type="http://schemas.openxmlformats.org/officeDocument/2006/relationships/oleObject" Target="embeddings/Microsoft_Equation45.bin"/><Relationship Id="rId111" Type="http://schemas.openxmlformats.org/officeDocument/2006/relationships/image" Target="media/image55.emf"/><Relationship Id="rId112" Type="http://schemas.openxmlformats.org/officeDocument/2006/relationships/oleObject" Target="embeddings/Microsoft_Equation46.bin"/><Relationship Id="rId113" Type="http://schemas.openxmlformats.org/officeDocument/2006/relationships/image" Target="media/image56.emf"/><Relationship Id="rId114" Type="http://schemas.openxmlformats.org/officeDocument/2006/relationships/oleObject" Target="embeddings/Microsoft_Equation47.bin"/><Relationship Id="rId115" Type="http://schemas.openxmlformats.org/officeDocument/2006/relationships/image" Target="media/image57.emf"/><Relationship Id="rId116" Type="http://schemas.openxmlformats.org/officeDocument/2006/relationships/oleObject" Target="embeddings/Microsoft_Equation48.bin"/><Relationship Id="rId117" Type="http://schemas.openxmlformats.org/officeDocument/2006/relationships/image" Target="media/image58.png"/><Relationship Id="rId118" Type="http://schemas.openxmlformats.org/officeDocument/2006/relationships/image" Target="media/image59.png"/><Relationship Id="rId119" Type="http://schemas.openxmlformats.org/officeDocument/2006/relationships/image" Target="media/image60.png"/><Relationship Id="rId150" Type="http://schemas.openxmlformats.org/officeDocument/2006/relationships/oleObject" Target="embeddings/Microsoft_Equation56.bin"/><Relationship Id="rId151" Type="http://schemas.openxmlformats.org/officeDocument/2006/relationships/image" Target="media/image84.emf"/><Relationship Id="rId152" Type="http://schemas.openxmlformats.org/officeDocument/2006/relationships/oleObject" Target="embeddings/Microsoft_Equation57.bin"/><Relationship Id="rId10" Type="http://schemas.openxmlformats.org/officeDocument/2006/relationships/oleObject" Target="embeddings/Microsoft_Equation1.bin"/><Relationship Id="rId11" Type="http://schemas.openxmlformats.org/officeDocument/2006/relationships/image" Target="media/image2.emf"/><Relationship Id="rId12" Type="http://schemas.openxmlformats.org/officeDocument/2006/relationships/oleObject" Target="embeddings/Microsoft_Equation2.bin"/><Relationship Id="rId13" Type="http://schemas.openxmlformats.org/officeDocument/2006/relationships/image" Target="media/image3.emf"/><Relationship Id="rId14" Type="http://schemas.openxmlformats.org/officeDocument/2006/relationships/oleObject" Target="embeddings/Microsoft_Equation3.bin"/><Relationship Id="rId15" Type="http://schemas.openxmlformats.org/officeDocument/2006/relationships/image" Target="media/image4.emf"/><Relationship Id="rId16" Type="http://schemas.openxmlformats.org/officeDocument/2006/relationships/oleObject" Target="embeddings/Microsoft_Equation4.bin"/><Relationship Id="rId17" Type="http://schemas.openxmlformats.org/officeDocument/2006/relationships/image" Target="media/image5.emf"/><Relationship Id="rId18" Type="http://schemas.openxmlformats.org/officeDocument/2006/relationships/oleObject" Target="embeddings/Microsoft_Equation5.bin"/><Relationship Id="rId19" Type="http://schemas.openxmlformats.org/officeDocument/2006/relationships/image" Target="media/image6.emf"/><Relationship Id="rId153" Type="http://schemas.openxmlformats.org/officeDocument/2006/relationships/image" Target="media/image85.emf"/><Relationship Id="rId154" Type="http://schemas.openxmlformats.org/officeDocument/2006/relationships/oleObject" Target="embeddings/Microsoft_Equation58.bin"/><Relationship Id="rId155" Type="http://schemas.openxmlformats.org/officeDocument/2006/relationships/image" Target="media/image86.emf"/><Relationship Id="rId156" Type="http://schemas.openxmlformats.org/officeDocument/2006/relationships/oleObject" Target="embeddings/Microsoft_Equation59.bin"/><Relationship Id="rId157" Type="http://schemas.openxmlformats.org/officeDocument/2006/relationships/image" Target="media/image87.emf"/><Relationship Id="rId158" Type="http://schemas.openxmlformats.org/officeDocument/2006/relationships/oleObject" Target="embeddings/Microsoft_Equation60.bin"/><Relationship Id="rId159" Type="http://schemas.openxmlformats.org/officeDocument/2006/relationships/image" Target="media/image88.emf"/><Relationship Id="rId50" Type="http://schemas.openxmlformats.org/officeDocument/2006/relationships/oleObject" Target="embeddings/Microsoft_Equation18.bin"/><Relationship Id="rId51" Type="http://schemas.openxmlformats.org/officeDocument/2006/relationships/image" Target="media/image22.emf"/><Relationship Id="rId52" Type="http://schemas.openxmlformats.org/officeDocument/2006/relationships/oleObject" Target="embeddings/Microsoft_Equation19.bin"/><Relationship Id="rId53" Type="http://schemas.openxmlformats.org/officeDocument/2006/relationships/image" Target="media/image23.emf"/><Relationship Id="rId54" Type="http://schemas.openxmlformats.org/officeDocument/2006/relationships/oleObject" Target="embeddings/Microsoft_Equation20.bin"/><Relationship Id="rId55" Type="http://schemas.openxmlformats.org/officeDocument/2006/relationships/image" Target="media/image24.wmf"/><Relationship Id="rId56" Type="http://schemas.openxmlformats.org/officeDocument/2006/relationships/oleObject" Target="embeddings/Microsoft_Equation21.bin"/><Relationship Id="rId57" Type="http://schemas.openxmlformats.org/officeDocument/2006/relationships/image" Target="media/image25.emf"/><Relationship Id="rId58" Type="http://schemas.openxmlformats.org/officeDocument/2006/relationships/oleObject" Target="embeddings/Microsoft_Equation22.bin"/><Relationship Id="rId59" Type="http://schemas.openxmlformats.org/officeDocument/2006/relationships/image" Target="media/image26.emf"/><Relationship Id="rId90" Type="http://schemas.openxmlformats.org/officeDocument/2006/relationships/image" Target="media/image43.png"/><Relationship Id="rId91" Type="http://schemas.openxmlformats.org/officeDocument/2006/relationships/image" Target="media/image44.png"/><Relationship Id="rId92" Type="http://schemas.openxmlformats.org/officeDocument/2006/relationships/image" Target="media/image45.emf"/><Relationship Id="rId93" Type="http://schemas.openxmlformats.org/officeDocument/2006/relationships/oleObject" Target="embeddings/Microsoft_Equation37.bin"/><Relationship Id="rId94" Type="http://schemas.openxmlformats.org/officeDocument/2006/relationships/image" Target="media/image46.emf"/><Relationship Id="rId95" Type="http://schemas.openxmlformats.org/officeDocument/2006/relationships/oleObject" Target="embeddings/Microsoft_Equation38.bin"/><Relationship Id="rId96" Type="http://schemas.openxmlformats.org/officeDocument/2006/relationships/image" Target="media/image47.wmf"/><Relationship Id="rId97" Type="http://schemas.openxmlformats.org/officeDocument/2006/relationships/oleObject" Target="embeddings/Microsoft_Equation39.bin"/><Relationship Id="rId98" Type="http://schemas.openxmlformats.org/officeDocument/2006/relationships/image" Target="media/image48.png"/><Relationship Id="rId99" Type="http://schemas.openxmlformats.org/officeDocument/2006/relationships/image" Target="media/image49.emf"/><Relationship Id="rId120" Type="http://schemas.openxmlformats.org/officeDocument/2006/relationships/image" Target="media/image61.emf"/><Relationship Id="rId121" Type="http://schemas.openxmlformats.org/officeDocument/2006/relationships/oleObject" Target="embeddings/Microsoft_Equation49.bin"/><Relationship Id="rId122" Type="http://schemas.openxmlformats.org/officeDocument/2006/relationships/image" Target="media/image62.emf"/><Relationship Id="rId123" Type="http://schemas.openxmlformats.org/officeDocument/2006/relationships/oleObject" Target="embeddings/Microsoft_Equation50.bin"/><Relationship Id="rId124" Type="http://schemas.openxmlformats.org/officeDocument/2006/relationships/image" Target="media/image63.png"/><Relationship Id="rId125" Type="http://schemas.openxmlformats.org/officeDocument/2006/relationships/image" Target="media/image64.png"/><Relationship Id="rId126" Type="http://schemas.openxmlformats.org/officeDocument/2006/relationships/image" Target="media/image65.png"/><Relationship Id="rId127" Type="http://schemas.openxmlformats.org/officeDocument/2006/relationships/image" Target="media/image66.png"/><Relationship Id="rId128" Type="http://schemas.openxmlformats.org/officeDocument/2006/relationships/image" Target="media/image67.png"/><Relationship Id="rId129" Type="http://schemas.openxmlformats.org/officeDocument/2006/relationships/image" Target="media/image68.png"/><Relationship Id="rId160" Type="http://schemas.openxmlformats.org/officeDocument/2006/relationships/oleObject" Target="embeddings/Microsoft_Equation61.bin"/><Relationship Id="rId161" Type="http://schemas.openxmlformats.org/officeDocument/2006/relationships/image" Target="media/image89.emf"/><Relationship Id="rId162" Type="http://schemas.openxmlformats.org/officeDocument/2006/relationships/oleObject" Target="embeddings/Microsoft_Equation62.bin"/><Relationship Id="rId20" Type="http://schemas.openxmlformats.org/officeDocument/2006/relationships/oleObject" Target="embeddings/Microsoft_Equation6.bin"/><Relationship Id="rId21" Type="http://schemas.openxmlformats.org/officeDocument/2006/relationships/image" Target="media/image7.emf"/><Relationship Id="rId22" Type="http://schemas.openxmlformats.org/officeDocument/2006/relationships/oleObject" Target="embeddings/Microsoft_Equation7.bin"/><Relationship Id="rId23" Type="http://schemas.openxmlformats.org/officeDocument/2006/relationships/image" Target="media/image8.emf"/><Relationship Id="rId24" Type="http://schemas.openxmlformats.org/officeDocument/2006/relationships/image" Target="media/image9.emf"/><Relationship Id="rId25" Type="http://schemas.openxmlformats.org/officeDocument/2006/relationships/oleObject" Target="embeddings/Microsoft_Equation8.bin"/><Relationship Id="rId26" Type="http://schemas.openxmlformats.org/officeDocument/2006/relationships/image" Target="media/image10.emf"/><Relationship Id="rId27" Type="http://schemas.openxmlformats.org/officeDocument/2006/relationships/oleObject" Target="embeddings/Microsoft_Equation9.bin"/><Relationship Id="rId28" Type="http://schemas.openxmlformats.org/officeDocument/2006/relationships/header" Target="header1.xml"/><Relationship Id="rId29" Type="http://schemas.openxmlformats.org/officeDocument/2006/relationships/header" Target="header2.xml"/><Relationship Id="rId163" Type="http://schemas.openxmlformats.org/officeDocument/2006/relationships/image" Target="media/image90.emf"/><Relationship Id="rId164" Type="http://schemas.openxmlformats.org/officeDocument/2006/relationships/oleObject" Target="embeddings/Microsoft_Equation63.bin"/><Relationship Id="rId165" Type="http://schemas.openxmlformats.org/officeDocument/2006/relationships/image" Target="media/image91.emf"/><Relationship Id="rId166" Type="http://schemas.openxmlformats.org/officeDocument/2006/relationships/oleObject" Target="embeddings/Microsoft_Equation64.bin"/><Relationship Id="rId167" Type="http://schemas.openxmlformats.org/officeDocument/2006/relationships/image" Target="media/image92.emf"/><Relationship Id="rId168" Type="http://schemas.openxmlformats.org/officeDocument/2006/relationships/oleObject" Target="embeddings/Microsoft_Equation65.bin"/><Relationship Id="rId169" Type="http://schemas.openxmlformats.org/officeDocument/2006/relationships/image" Target="media/image93.emf"/><Relationship Id="rId60" Type="http://schemas.openxmlformats.org/officeDocument/2006/relationships/oleObject" Target="embeddings/Microsoft_Equation23.bin"/><Relationship Id="rId61" Type="http://schemas.openxmlformats.org/officeDocument/2006/relationships/image" Target="media/image27.emf"/><Relationship Id="rId62" Type="http://schemas.openxmlformats.org/officeDocument/2006/relationships/oleObject" Target="embeddings/Microsoft_Equation24.bin"/><Relationship Id="rId63" Type="http://schemas.openxmlformats.org/officeDocument/2006/relationships/image" Target="media/image28.emf"/><Relationship Id="rId64" Type="http://schemas.openxmlformats.org/officeDocument/2006/relationships/oleObject" Target="embeddings/Microsoft_Equation25.bin"/><Relationship Id="rId65" Type="http://schemas.openxmlformats.org/officeDocument/2006/relationships/image" Target="media/image29.wmf"/><Relationship Id="rId66" Type="http://schemas.openxmlformats.org/officeDocument/2006/relationships/oleObject" Target="embeddings/Microsoft_Equation26.bin"/><Relationship Id="rId67" Type="http://schemas.openxmlformats.org/officeDocument/2006/relationships/image" Target="media/image30.emf"/><Relationship Id="rId68" Type="http://schemas.openxmlformats.org/officeDocument/2006/relationships/oleObject" Target="embeddings/Microsoft_Equation27.bin"/><Relationship Id="rId69" Type="http://schemas.openxmlformats.org/officeDocument/2006/relationships/image" Target="media/image31.wmf"/><Relationship Id="rId130" Type="http://schemas.openxmlformats.org/officeDocument/2006/relationships/image" Target="media/image69.png"/><Relationship Id="rId131" Type="http://schemas.openxmlformats.org/officeDocument/2006/relationships/image" Target="media/image70.png"/><Relationship Id="rId132" Type="http://schemas.openxmlformats.org/officeDocument/2006/relationships/image" Target="media/image71.png"/><Relationship Id="rId133" Type="http://schemas.openxmlformats.org/officeDocument/2006/relationships/image" Target="media/image72.png"/><Relationship Id="rId134" Type="http://schemas.openxmlformats.org/officeDocument/2006/relationships/image" Target="media/image73.png"/><Relationship Id="rId135" Type="http://schemas.openxmlformats.org/officeDocument/2006/relationships/image" Target="media/image74.png"/><Relationship Id="rId136" Type="http://schemas.openxmlformats.org/officeDocument/2006/relationships/image" Target="media/image75.png"/><Relationship Id="rId137" Type="http://schemas.openxmlformats.org/officeDocument/2006/relationships/image" Target="media/image76.png"/><Relationship Id="rId138" Type="http://schemas.openxmlformats.org/officeDocument/2006/relationships/image" Target="media/image77.emf"/><Relationship Id="rId139" Type="http://schemas.openxmlformats.org/officeDocument/2006/relationships/oleObject" Target="embeddings/Microsoft_Equation51.bin"/><Relationship Id="rId170" Type="http://schemas.openxmlformats.org/officeDocument/2006/relationships/oleObject" Target="embeddings/Microsoft_Equation66.bin"/><Relationship Id="rId171" Type="http://schemas.openxmlformats.org/officeDocument/2006/relationships/image" Target="media/image94.emf"/><Relationship Id="rId172" Type="http://schemas.openxmlformats.org/officeDocument/2006/relationships/oleObject" Target="embeddings/Microsoft_Equation67.bin"/><Relationship Id="rId30" Type="http://schemas.openxmlformats.org/officeDocument/2006/relationships/footer" Target="footer1.xml"/><Relationship Id="rId31" Type="http://schemas.openxmlformats.org/officeDocument/2006/relationships/image" Target="media/image11.png"/><Relationship Id="rId32" Type="http://schemas.openxmlformats.org/officeDocument/2006/relationships/image" Target="media/image12.wmf"/><Relationship Id="rId33" Type="http://schemas.openxmlformats.org/officeDocument/2006/relationships/oleObject" Target="embeddings/Microsoft_Equation10.bin"/><Relationship Id="rId34" Type="http://schemas.openxmlformats.org/officeDocument/2006/relationships/image" Target="media/image13.wmf"/><Relationship Id="rId35" Type="http://schemas.openxmlformats.org/officeDocument/2006/relationships/oleObject" Target="embeddings/Microsoft_Equation11.bin"/><Relationship Id="rId36" Type="http://schemas.openxmlformats.org/officeDocument/2006/relationships/image" Target="media/image14.wmf"/><Relationship Id="rId37" Type="http://schemas.openxmlformats.org/officeDocument/2006/relationships/oleObject" Target="embeddings/Microsoft_Equation12.bin"/><Relationship Id="rId38" Type="http://schemas.openxmlformats.org/officeDocument/2006/relationships/image" Target="media/image15.wmf"/><Relationship Id="rId39" Type="http://schemas.openxmlformats.org/officeDocument/2006/relationships/oleObject" Target="embeddings/Microsoft_Equation13.bin"/><Relationship Id="rId173" Type="http://schemas.openxmlformats.org/officeDocument/2006/relationships/image" Target="media/image95.emf"/><Relationship Id="rId174" Type="http://schemas.openxmlformats.org/officeDocument/2006/relationships/oleObject" Target="embeddings/Microsoft_Equation68.bin"/><Relationship Id="rId175" Type="http://schemas.openxmlformats.org/officeDocument/2006/relationships/image" Target="media/image96.emf"/><Relationship Id="rId176" Type="http://schemas.openxmlformats.org/officeDocument/2006/relationships/oleObject" Target="embeddings/Microsoft_Equation69.bin"/><Relationship Id="rId177" Type="http://schemas.openxmlformats.org/officeDocument/2006/relationships/image" Target="media/image97.emf"/><Relationship Id="rId178" Type="http://schemas.openxmlformats.org/officeDocument/2006/relationships/oleObject" Target="embeddings/Microsoft_Equation70.bin"/><Relationship Id="rId179" Type="http://schemas.openxmlformats.org/officeDocument/2006/relationships/image" Target="media/image98.jpeg"/><Relationship Id="rId70" Type="http://schemas.openxmlformats.org/officeDocument/2006/relationships/oleObject" Target="embeddings/Microsoft_Equation28.bin"/><Relationship Id="rId71" Type="http://schemas.openxmlformats.org/officeDocument/2006/relationships/image" Target="media/image32.wmf"/><Relationship Id="rId72" Type="http://schemas.openxmlformats.org/officeDocument/2006/relationships/oleObject" Target="embeddings/Microsoft_Equation29.bin"/><Relationship Id="rId73" Type="http://schemas.openxmlformats.org/officeDocument/2006/relationships/image" Target="media/image33.emf"/><Relationship Id="rId74" Type="http://schemas.openxmlformats.org/officeDocument/2006/relationships/oleObject" Target="embeddings/Microsoft_Equation30.bin"/><Relationship Id="rId75" Type="http://schemas.openxmlformats.org/officeDocument/2006/relationships/image" Target="media/image34.emf"/><Relationship Id="rId76" Type="http://schemas.openxmlformats.org/officeDocument/2006/relationships/oleObject" Target="embeddings/Microsoft_Equation31.bin"/><Relationship Id="rId77" Type="http://schemas.openxmlformats.org/officeDocument/2006/relationships/image" Target="media/image35.emf"/><Relationship Id="rId78" Type="http://schemas.openxmlformats.org/officeDocument/2006/relationships/oleObject" Target="embeddings/Microsoft_Equation32.bin"/><Relationship Id="rId79" Type="http://schemas.openxmlformats.org/officeDocument/2006/relationships/image" Target="media/image36.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100" Type="http://schemas.openxmlformats.org/officeDocument/2006/relationships/oleObject" Target="embeddings/Microsoft_Equation40.bin"/><Relationship Id="rId101" Type="http://schemas.openxmlformats.org/officeDocument/2006/relationships/image" Target="media/image50.emf"/><Relationship Id="rId102" Type="http://schemas.openxmlformats.org/officeDocument/2006/relationships/oleObject" Target="embeddings/Microsoft_Equation41.bin"/><Relationship Id="rId103" Type="http://schemas.openxmlformats.org/officeDocument/2006/relationships/image" Target="media/image51.emf"/><Relationship Id="rId104" Type="http://schemas.openxmlformats.org/officeDocument/2006/relationships/oleObject" Target="embeddings/Microsoft_Equation42.bin"/><Relationship Id="rId105" Type="http://schemas.openxmlformats.org/officeDocument/2006/relationships/image" Target="media/image52.emf"/><Relationship Id="rId106" Type="http://schemas.openxmlformats.org/officeDocument/2006/relationships/oleObject" Target="embeddings/Microsoft_Equation43.bin"/><Relationship Id="rId107" Type="http://schemas.openxmlformats.org/officeDocument/2006/relationships/image" Target="media/image53.emf"/><Relationship Id="rId108" Type="http://schemas.openxmlformats.org/officeDocument/2006/relationships/oleObject" Target="embeddings/Microsoft_Equation44.bin"/><Relationship Id="rId109" Type="http://schemas.openxmlformats.org/officeDocument/2006/relationships/image" Target="media/image54.emf"/><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40" Type="http://schemas.openxmlformats.org/officeDocument/2006/relationships/image" Target="media/image78.png"/><Relationship Id="rId141" Type="http://schemas.openxmlformats.org/officeDocument/2006/relationships/image" Target="media/image7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57516-32F5-2E49-9823-EE07B0EDA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9892</Words>
  <Characters>56391</Characters>
  <Application>Microsoft Macintosh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2014-02-28T16:25:00Z</dcterms:created>
  <dcterms:modified xsi:type="dcterms:W3CDTF">2014-02-28T16:25:00Z</dcterms:modified>
</cp:coreProperties>
</file>