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08"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2">
      <w:pPr>
        <w:spacing w:line="408"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Psychedelics Can Save: The Scientific and Social Case for Rescheduling Psychedelic Compounds</w:t>
      </w:r>
    </w:p>
    <w:p w:rsidR="00000000" w:rsidDel="00000000" w:rsidP="00000000" w:rsidRDefault="00000000" w:rsidRPr="00000000" w14:paraId="00000003">
      <w:pPr>
        <w:spacing w:line="408"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4">
      <w:pPr>
        <w:spacing w:line="408"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spacing w:line="408"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line="408"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line="408"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line="408"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Galen M Fader</w:t>
      </w:r>
    </w:p>
    <w:p w:rsidR="00000000" w:rsidDel="00000000" w:rsidP="00000000" w:rsidRDefault="00000000" w:rsidRPr="00000000" w14:paraId="00000009">
      <w:pPr>
        <w:spacing w:line="40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University of Tennessee-Knoxville</w:t>
      </w:r>
    </w:p>
    <w:p w:rsidR="00000000" w:rsidDel="00000000" w:rsidP="00000000" w:rsidRDefault="00000000" w:rsidRPr="00000000" w14:paraId="0000000A">
      <w:pPr>
        <w:spacing w:line="40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April 2021</w:t>
      </w:r>
    </w:p>
    <w:p w:rsidR="00000000" w:rsidDel="00000000" w:rsidP="00000000" w:rsidRDefault="00000000" w:rsidRPr="00000000" w14:paraId="0000000B">
      <w:pPr>
        <w:spacing w:line="408"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08"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spacing w:line="408" w:lineRule="auto"/>
        <w:jc w:val="cente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E">
      <w:pPr>
        <w:spacing w:line="408"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line="408"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line="408" w:lineRule="auto"/>
        <w:jc w:val="center"/>
        <w:rPr>
          <w:rFonts w:ascii="Times New Roman" w:cs="Times New Roman" w:eastAsia="Times New Roman" w:hAnsi="Times New Roman"/>
          <w:b w:val="1"/>
          <w:sz w:val="24"/>
          <w:szCs w:val="24"/>
        </w:rPr>
      </w:pPr>
      <w:r w:rsidDel="00000000" w:rsidR="00000000" w:rsidRPr="00000000">
        <w:rPr>
          <w:b w:val="1"/>
          <w:sz w:val="28"/>
          <w:szCs w:val="28"/>
          <w:rtl w:val="0"/>
        </w:rPr>
        <w:t xml:space="preserve">Background</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11">
      <w:pPr>
        <w:spacing w:line="408"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Working definitions, scientific approaches, and a clinical discussion</w:t>
      </w:r>
    </w:p>
    <w:p w:rsidR="00000000" w:rsidDel="00000000" w:rsidP="00000000" w:rsidRDefault="00000000" w:rsidRPr="00000000" w14:paraId="00000012">
      <w:pPr>
        <w:spacing w:line="408"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meaningful discussion of psychedelic compounds should begin by ensuring a basic understanding of a few key concepts. To that end, this section will outline the contextual and referential information that is most useful to understanding the following work. </w:t>
      </w:r>
    </w:p>
    <w:p w:rsidR="00000000" w:rsidDel="00000000" w:rsidP="00000000" w:rsidRDefault="00000000" w:rsidRPr="00000000" w14:paraId="00000014">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and most importantly, here is a brief definition of what psychedelics are: </w:t>
      </w:r>
    </w:p>
    <w:p w:rsidR="00000000" w:rsidDel="00000000" w:rsidP="00000000" w:rsidRDefault="00000000" w:rsidRPr="00000000" w14:paraId="00000015">
      <w:pPr>
        <w:spacing w:line="408" w:lineRule="auto"/>
        <w:ind w:left="720" w:right="720" w:firstLine="0"/>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i w:val="1"/>
          <w:sz w:val="24"/>
          <w:szCs w:val="24"/>
          <w:rtl w:val="0"/>
        </w:rPr>
        <w:t xml:space="preserve">“A subset of hallucinogenic drugs whose primary effect is to trigger non-ordinary states of consciousness (known as psychedelic experiences or ‘trips’) via serotonin 2A receptor agonism.”</w:t>
      </w:r>
      <w:r w:rsidDel="00000000" w:rsidR="00000000" w:rsidRPr="00000000">
        <w:rPr>
          <w:rFonts w:ascii="Times New Roman" w:cs="Times New Roman" w:eastAsia="Times New Roman" w:hAnsi="Times New Roman"/>
          <w:sz w:val="24"/>
          <w:szCs w:val="24"/>
          <w:vertAlign w:val="superscript"/>
          <w:rtl w:val="0"/>
        </w:rPr>
        <w:t xml:space="preserve">1</w:t>
      </w:r>
    </w:p>
    <w:p w:rsidR="00000000" w:rsidDel="00000000" w:rsidP="00000000" w:rsidRDefault="00000000" w:rsidRPr="00000000" w14:paraId="00000016">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plain English, this means that psychedelic compounds are chemically similar to the neurotransmitter serotonin (see fig. 1), and generate states of mind that are fundamentally dissimilar to anything a naive user would have experience with. It is important to note here that any psychoactive drug, from alcohol to nicotine, will generate a non-ordinary state of consciousness; it is the specific chemical qualities of the drug that dictate how this state is different from a typical or “sober” state. What makes psychedelics unique is the fact that they act on the serotonin system, and the intensity and length of their primary and secondary effects (otherwise referred to as “acute” and “long-term” effects). </w:t>
      </w:r>
    </w:p>
    <w:p w:rsidR="00000000" w:rsidDel="00000000" w:rsidP="00000000" w:rsidRDefault="00000000" w:rsidRPr="00000000" w14:paraId="00000017">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two broad classes of psychedelic drugs, classic psychedelics, and synthetic psychedelics. This distinction is somewhat misleading given that some classic psychedelics are actually synthesized in laboratories and not found in nature; the true distinction between the two classes is where and how they act in the brain. Classic psychedelics act most strongly on the serotonin 2A receptor, as described above, while synthetic psychedelics have different and more variable sites and mechanisms of action. This discussion and the following work will focus solely on the classic psychedelics, as they are a more uniform class that has been more thoroughly studied and appear to be more clinically relevant and less associated with recreational use. </w:t>
      </w:r>
    </w:p>
    <w:p w:rsidR="00000000" w:rsidDel="00000000" w:rsidP="00000000" w:rsidRDefault="00000000" w:rsidRPr="00000000" w14:paraId="00000018">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33401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spacing w:line="40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Figure 1. The chemical structure of serotonin in relation to the chemical structures of the classic psychedelics. The similarities between their chemical structures allows classic psychedelics to mimic the action of serotonin in the brain.</w:t>
      </w:r>
    </w:p>
    <w:p w:rsidR="00000000" w:rsidDel="00000000" w:rsidP="00000000" w:rsidRDefault="00000000" w:rsidRPr="00000000" w14:paraId="0000001B">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facet to understanding the following work is to recognize that scientists have very little idea about how psychedelics’ biochemical properties cause them to generate the vast range of experiences and clinical outcomes that are observed. While we are beginning to put the pieces together using tools afforded to us by psychopharmacology, biophysics, and behavioral psychology, this ongoing study is far from giving us any definitive answers. This means that we must be very careful in our judgement of any clinical data or observations that are made until we reach a broader mechanistic understanding of psychedelics. However, it is important to note that this lack of full mechanistic understanding does not preclude the clinical use of psychedelics where it is prudent, nor does it indicate that psychedelics are impossible to understand given our present scientific tools and limitations. Rather, it simply means that more work must be done in this field; most importantly to this work, the clearing of some serious impediments to further research. Understanding of the effects of these impediments will be a major subject in the following work, and it may be useful to bear this discussion in mind to help contextualize the information being presented and to understand why these impediments may have arisen in the first place. </w:t>
      </w:r>
    </w:p>
    <w:p w:rsidR="00000000" w:rsidDel="00000000" w:rsidP="00000000" w:rsidRDefault="00000000" w:rsidRPr="00000000" w14:paraId="0000001D">
      <w:pPr>
        <w:spacing w:line="408" w:lineRule="auto"/>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A final and extremely important contextualizing factor for the following work is an understanding of the broad differences between psychedelic experiences and the more conventional effects seen in other psychoactive pharmaceutical drugs or drugs of abuse. The key piece of information to take away from this section is that the content and outcomes of psychedelic experiences are almost wholly predicated on the subjective experience of the user.</w:t>
      </w:r>
      <w:r w:rsidDel="00000000" w:rsidR="00000000" w:rsidRPr="00000000">
        <w:rPr>
          <w:rFonts w:ascii="Times New Roman" w:cs="Times New Roman" w:eastAsia="Times New Roman" w:hAnsi="Times New Roman"/>
          <w:sz w:val="24"/>
          <w:szCs w:val="24"/>
          <w:vertAlign w:val="superscript"/>
          <w:rtl w:val="0"/>
        </w:rPr>
        <w:t xml:space="preserve">2,3</w:t>
      </w:r>
      <w:r w:rsidDel="00000000" w:rsidR="00000000" w:rsidRPr="00000000">
        <w:rPr>
          <w:rFonts w:ascii="Times New Roman" w:cs="Times New Roman" w:eastAsia="Times New Roman" w:hAnsi="Times New Roman"/>
          <w:sz w:val="24"/>
          <w:szCs w:val="24"/>
          <w:rtl w:val="0"/>
        </w:rPr>
        <w:t xml:space="preserve"> Consider that for a moment, it has serious implications. While a substantive discussion of the hows and whys of this effect is beyond the scope of this work, it is important to realize that the quality of a psychedelic experience, in both clinical and recreational settings, is hugely impacted by what is referred to as the user’s set and setting. Briefly, set and setting is a shorthand way of describing the user’s psychological state, their mindset or “set”, and their environmental conditions, or “setting” (see fig. 2). These two components have the potential to fundamentally alter the quality of the psychedelic user’s experience, thereby dramatically affecting possible outcomes. The most salient outcome of this effect in popular culture is what is referred to as a “bad trip,” or a psychedelic experience in which the user feels some combination of terror, paranoia, and dysphoria, often due to their psychological or environmental circumstances (i.e. the user is at a party or concert and becomes overwhelmed, feels as if persons or entities are seeking to harm them, etc.). However, this effect can also be very positive, especially in clinical settings where environmental controls are in place and patients’ psychological states can be better assessed and guided. There are many cases, such as when users report mystical, religious, or otherwise life-changing experiences, which are correlated with substantially improved treatment outcomes in various clinical trials; notably, these experiences have been reported as existing among users’ most meaningful life experiences, comparable to the birth of a first child, mariage, or the death of a loved one.</w:t>
      </w:r>
      <w:r w:rsidDel="00000000" w:rsidR="00000000" w:rsidRPr="00000000">
        <w:rPr>
          <w:rFonts w:ascii="Times New Roman" w:cs="Times New Roman" w:eastAsia="Times New Roman" w:hAnsi="Times New Roman"/>
          <w:sz w:val="24"/>
          <w:szCs w:val="24"/>
          <w:vertAlign w:val="superscript"/>
          <w:rtl w:val="0"/>
        </w:rPr>
        <w:t xml:space="preserve">2,4</w:t>
      </w:r>
    </w:p>
    <w:p w:rsidR="00000000" w:rsidDel="00000000" w:rsidP="00000000" w:rsidRDefault="00000000" w:rsidRPr="00000000" w14:paraId="0000001E">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3340100"/>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pacing w:line="40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Figure 2: A typical clinical environment for psychedelic therapy. Researchers must be conscious of the effects experienced by a patient during treatment as a consequence of their set and setting in order to achieve the best possible outcome.</w:t>
      </w:r>
    </w:p>
    <w:p w:rsidR="00000000" w:rsidDel="00000000" w:rsidP="00000000" w:rsidRDefault="00000000" w:rsidRPr="00000000" w14:paraId="00000020">
      <w:pPr>
        <w:spacing w:line="408"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background information presented in this section, if successful, should serve to illustrate the complexity and potency of psychedelic compounds. It is important to bear these features in mind during the discussion of psychedelics in the context of controlled substance scheduling; their unique characteristics make decisions related to their scheduling both difficult to make and dramatically important to the health outcomes of current and future generations. </w:t>
      </w:r>
    </w:p>
    <w:p w:rsidR="00000000" w:rsidDel="00000000" w:rsidP="00000000" w:rsidRDefault="00000000" w:rsidRPr="00000000" w14:paraId="00000022">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408"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spacing w:line="408"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pacing w:line="408"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6">
      <w:pPr>
        <w:spacing w:line="408" w:lineRule="auto"/>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7">
      <w:pPr>
        <w:spacing w:line="408"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8">
      <w:pPr>
        <w:spacing w:line="408" w:lineRule="auto"/>
        <w:jc w:val="center"/>
        <w:rPr>
          <w:b w:val="1"/>
          <w:sz w:val="28"/>
          <w:szCs w:val="28"/>
        </w:rPr>
      </w:pPr>
      <w:r w:rsidDel="00000000" w:rsidR="00000000" w:rsidRPr="00000000">
        <w:rPr>
          <w:b w:val="1"/>
          <w:sz w:val="28"/>
          <w:szCs w:val="28"/>
          <w:rtl w:val="0"/>
        </w:rPr>
        <w:t xml:space="preserve">Introduction</w:t>
      </w:r>
    </w:p>
    <w:p w:rsidR="00000000" w:rsidDel="00000000" w:rsidP="00000000" w:rsidRDefault="00000000" w:rsidRPr="00000000" w14:paraId="00000029">
      <w:pPr>
        <w:spacing w:line="408"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A">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Psychedelic compounds have been prevalent across cultural traditions for millennia.</w:t>
      </w:r>
      <w:r w:rsidDel="00000000" w:rsidR="00000000" w:rsidRPr="00000000">
        <w:rPr>
          <w:rFonts w:ascii="Times New Roman" w:cs="Times New Roman" w:eastAsia="Times New Roman" w:hAnsi="Times New Roman"/>
          <w:sz w:val="24"/>
          <w:szCs w:val="24"/>
          <w:vertAlign w:val="superscript"/>
          <w:rtl w:val="0"/>
        </w:rPr>
        <w:t xml:space="preserve">5</w:t>
      </w:r>
      <w:r w:rsidDel="00000000" w:rsidR="00000000" w:rsidRPr="00000000">
        <w:rPr>
          <w:rFonts w:ascii="Times New Roman" w:cs="Times New Roman" w:eastAsia="Times New Roman" w:hAnsi="Times New Roman"/>
          <w:sz w:val="24"/>
          <w:szCs w:val="24"/>
          <w:rtl w:val="0"/>
        </w:rPr>
        <w:t xml:space="preserve"> Although these compounds have been heavily stigmatized in recent decades, and often relegated to a niche within modern countercultures as a result, we are now seeing the beginning of a psychedelic renaissance. A resurgence of interest in the medical properties of psychedelics is spurring a new generation of clinical researchers to discover innovative new therapies; changes in formerly restrictive policies are allowing indigenous populations to legally practice the psychedelic rituals that have been part of their cultures for centuries; and the recreational use of psychedelics is rising on a tide of the curious, the spiritual, and the delinquent.</w:t>
      </w:r>
      <w:r w:rsidDel="00000000" w:rsidR="00000000" w:rsidRPr="00000000">
        <w:rPr>
          <w:rFonts w:ascii="Times New Roman" w:cs="Times New Roman" w:eastAsia="Times New Roman" w:hAnsi="Times New Roman"/>
          <w:sz w:val="24"/>
          <w:szCs w:val="24"/>
          <w:vertAlign w:val="superscript"/>
          <w:rtl w:val="0"/>
        </w:rPr>
        <w:t xml:space="preserve">6,7</w:t>
      </w:r>
      <w:r w:rsidDel="00000000" w:rsidR="00000000" w:rsidRPr="00000000">
        <w:rPr>
          <w:rFonts w:ascii="Times New Roman" w:cs="Times New Roman" w:eastAsia="Times New Roman" w:hAnsi="Times New Roman"/>
          <w:sz w:val="24"/>
          <w:szCs w:val="24"/>
          <w:rtl w:val="0"/>
        </w:rPr>
        <w:t xml:space="preserve"> But this phenomenon is relatively new in our culture.</w:t>
      </w:r>
    </w:p>
    <w:p w:rsidR="00000000" w:rsidDel="00000000" w:rsidP="00000000" w:rsidRDefault="00000000" w:rsidRPr="00000000" w14:paraId="0000002B">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Prior to their resurgence in recent years, psychedelics have been at best ignored by mainstream culture in the United States, and are still more often villainized along with the other victims of the ill-fated War on Drugs that began in the 1970s. While there is certainly much room for the discussion of the various factional motives that lead to the implementation of the War on Drugs and the strict federal designation and regulation of illicit substances that came with it, such a discussion is beyond the scope of this work. Here, it is relevant only to say that widespread use of psychedelic drugs and other psychoactive substances such as marijuanna caused a cultural and media panic that in turn set off and still helps fuel the stigmatization and control of these substances.</w:t>
      </w:r>
      <w:r w:rsidDel="00000000" w:rsidR="00000000" w:rsidRPr="00000000">
        <w:rPr>
          <w:rFonts w:ascii="Times New Roman" w:cs="Times New Roman" w:eastAsia="Times New Roman" w:hAnsi="Times New Roman"/>
          <w:sz w:val="24"/>
          <w:szCs w:val="24"/>
          <w:vertAlign w:val="superscript"/>
          <w:rtl w:val="0"/>
        </w:rPr>
        <w:t xml:space="preserve">8</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C">
      <w:pPr>
        <w:spacing w:line="408" w:lineRule="auto"/>
        <w:rPr>
          <w:rFonts w:ascii="Times New Roman" w:cs="Times New Roman" w:eastAsia="Times New Roman" w:hAnsi="Times New Roman"/>
          <w:i w:val="1"/>
          <w:sz w:val="24"/>
          <w:szCs w:val="24"/>
          <w:vertAlign w:val="superscript"/>
        </w:rPr>
      </w:pPr>
      <w:r w:rsidDel="00000000" w:rsidR="00000000" w:rsidRPr="00000000">
        <w:rPr>
          <w:rFonts w:ascii="Times New Roman" w:cs="Times New Roman" w:eastAsia="Times New Roman" w:hAnsi="Times New Roman"/>
          <w:sz w:val="24"/>
          <w:szCs w:val="24"/>
          <w:rtl w:val="0"/>
        </w:rPr>
        <w:t xml:space="preserve">The most salient form of substance control comes at the federal level in the form of the Controlled Substances Act (CSA). This policy, enacted in 1971, dictates the manner by which the manufacture, distribution, possession, and use of certain substances is regulated. The CSA uses schedules, represented by the roman numerals I-V, to indicate the relative danger of a controlled substance based off of its potential to harm the user via addiction, physical dependence, or a number of other factors, and mitigated by the substance’s potential for therapeutic or medical uses in the proper context.</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 In 1971, psychedelics were placed in schedule I of the CSA, indicating the highest possible potential for danger to the user. However, since the 1970s, developments in both our scientific understanding and our ability to aggregate large amounts of data have indicated that this scheduling is not representative of psychedelic compounds’ actual physiological and behavioral effects.</w:t>
      </w:r>
      <w:r w:rsidDel="00000000" w:rsidR="00000000" w:rsidRPr="00000000">
        <w:rPr>
          <w:rFonts w:ascii="Times New Roman" w:cs="Times New Roman" w:eastAsia="Times New Roman" w:hAnsi="Times New Roman"/>
          <w:sz w:val="24"/>
          <w:szCs w:val="24"/>
          <w:vertAlign w:val="superscript"/>
          <w:rtl w:val="0"/>
        </w:rPr>
        <w:t xml:space="preserve">10</w:t>
      </w:r>
      <w:r w:rsidDel="00000000" w:rsidR="00000000" w:rsidRPr="00000000">
        <w:rPr>
          <w:rtl w:val="0"/>
        </w:rPr>
      </w:r>
    </w:p>
    <w:p w:rsidR="00000000" w:rsidDel="00000000" w:rsidP="00000000" w:rsidRDefault="00000000" w:rsidRPr="00000000" w14:paraId="0000002D">
      <w:pPr>
        <w:spacing w:line="408" w:lineRule="auto"/>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Aside from the obvious consequences of schedule I status—such as legal punishment in the form of fines or jail time for the ownership, use, or distribution of the drug—CSA scheduling also seriously impacts the ability of scientists and clinicians to work with these controlled substances. This impact can be most clearly illustrated by the licensing and review processes that must be followed by those wishing to work with schedule I drugs. These processes, while intended to control the illicit use and distribution of dangerous compounds, often result in the serious impediment of scientific and clinical work.</w:t>
      </w:r>
      <w:r w:rsidDel="00000000" w:rsidR="00000000" w:rsidRPr="00000000">
        <w:rPr>
          <w:rFonts w:ascii="Times New Roman" w:cs="Times New Roman" w:eastAsia="Times New Roman" w:hAnsi="Times New Roman"/>
          <w:sz w:val="24"/>
          <w:szCs w:val="24"/>
          <w:vertAlign w:val="superscript"/>
          <w:rtl w:val="0"/>
        </w:rPr>
        <w:t xml:space="preserve">11</w:t>
      </w:r>
    </w:p>
    <w:p w:rsidR="00000000" w:rsidDel="00000000" w:rsidP="00000000" w:rsidRDefault="00000000" w:rsidRPr="00000000" w14:paraId="0000002E">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even as modern scientific methodology in the fields of biochemistry, neuroscience, and psychology is generating substantial evidence that psychedelic compounds may have large and untapped scientific and clinical potential, these compounds’ schedule I status is prohibiting the large-scale research necessary to decisively answer the questions that could lead to new discoveries about how our brains and minds work, as well as a paradigmatic shift in the understanding and clinical treatment of many mental disorders.</w:t>
      </w:r>
    </w:p>
    <w:p w:rsidR="00000000" w:rsidDel="00000000" w:rsidP="00000000" w:rsidRDefault="00000000" w:rsidRPr="00000000" w14:paraId="0000002F">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 will argue that, under existing CSA criteria, psychedelic compounds must be rescheduled to better reflect their observed behavioral and physiological effects. As I will show, virtually all of the currently available scientific research indicates that psychedelic compounds are non-addictive, physiologically safe to use, and have the potential to dramatically improve treatment outcomes in some of the most damaging illnesses we face today. Further, I will show that the current limitations imposed on scientific research by the CSA scheduling of psychedelic compounds is detrimental to both current and future public health outcomes, and represents a major obstacle to our understanding of a diverse array of scientific phenomena within the fields of neuroscience and psychology.</w:t>
      </w:r>
    </w:p>
    <w:p w:rsidR="00000000" w:rsidDel="00000000" w:rsidP="00000000" w:rsidRDefault="00000000" w:rsidRPr="00000000" w14:paraId="00000030">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408" w:lineRule="auto"/>
        <w:jc w:val="center"/>
        <w:rPr>
          <w:b w:val="1"/>
          <w:sz w:val="28"/>
          <w:szCs w:val="28"/>
        </w:rPr>
      </w:pPr>
      <w:r w:rsidDel="00000000" w:rsidR="00000000" w:rsidRPr="00000000">
        <w:rPr>
          <w:b w:val="1"/>
          <w:sz w:val="28"/>
          <w:szCs w:val="28"/>
          <w:rtl w:val="0"/>
        </w:rPr>
        <w:t xml:space="preserve">Evaluating Psychedelics in the Context of CSA Criteria</w:t>
      </w:r>
    </w:p>
    <w:p w:rsidR="00000000" w:rsidDel="00000000" w:rsidP="00000000" w:rsidRDefault="00000000" w:rsidRPr="00000000" w14:paraId="00000032">
      <w:pPr>
        <w:spacing w:line="408" w:lineRule="auto"/>
        <w:jc w:val="center"/>
        <w:rPr>
          <w:b w:val="1"/>
          <w:sz w:val="28"/>
          <w:szCs w:val="28"/>
        </w:rPr>
      </w:pPr>
      <w:r w:rsidDel="00000000" w:rsidR="00000000" w:rsidRPr="00000000">
        <w:rPr>
          <w:rtl w:val="0"/>
        </w:rPr>
      </w:r>
    </w:p>
    <w:p w:rsidR="00000000" w:rsidDel="00000000" w:rsidP="00000000" w:rsidRDefault="00000000" w:rsidRPr="00000000" w14:paraId="00000033">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step in understanding the need for rescheduling psychedelic compounds is to get a more nuanced grasp of the kinds of considerations that go into scheduling a controlled substance in the first place. These considerations are broadly based on two categories: a substance’s potential for abuse, and its usefulness as a medical treatment. It is useful to further divide a substance’s abuse potential into its potential to contribute to addiction—through physical dependence as well as euphoric or otherwise positive affective states—and its potential to physically harm the user through its acute effects. This division affords a more nuanced view of how a substance can be damaging to its user, thus allowing for a better understanding of how it can best be scheduled according to the CSA. </w:t>
      </w:r>
    </w:p>
    <w:p w:rsidR="00000000" w:rsidDel="00000000" w:rsidP="00000000" w:rsidRDefault="00000000" w:rsidRPr="00000000" w14:paraId="00000034">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discussing these considerations in the context of psychedelic compounds, it is important to emphasize that psychedelics are a class of substances, not a single one. While an examination of individual psychedelic compounds, such as psilocybin (the psychoactive component of “magic mushrooms”) or dimethyltryptamine (DMT) may yield a more nuanced understanding of how they should be scheduled based on their specific pharmacological, physiological, and behavioral effects, classic psychedelics are remarkably uniform in terms of their known biochemical mechanisms of action and observed affective responses, and have few individual deviations in these features; this indicates that a substantive discussion of the entire class is warranted. Nevertheless, it should be noted that there is some substance-specific information that is pertinent to the discussion of therapeutic and abuse potential, which will be mentioned as it becomes relevant. </w:t>
      </w:r>
    </w:p>
    <w:p w:rsidR="00000000" w:rsidDel="00000000" w:rsidP="00000000" w:rsidRDefault="00000000" w:rsidRPr="00000000" w14:paraId="00000035">
      <w:pPr>
        <w:spacing w:line="408" w:lineRule="auto"/>
        <w:rPr>
          <w:b w:val="1"/>
          <w:sz w:val="28"/>
          <w:szCs w:val="28"/>
        </w:rPr>
      </w:pPr>
      <w:r w:rsidDel="00000000" w:rsidR="00000000" w:rsidRPr="00000000">
        <w:rPr>
          <w:rtl w:val="0"/>
        </w:rPr>
      </w:r>
    </w:p>
    <w:p w:rsidR="00000000" w:rsidDel="00000000" w:rsidP="00000000" w:rsidRDefault="00000000" w:rsidRPr="00000000" w14:paraId="00000036">
      <w:pPr>
        <w:spacing w:line="408" w:lineRule="auto"/>
        <w:rPr>
          <w:b w:val="1"/>
          <w:sz w:val="28"/>
          <w:szCs w:val="28"/>
        </w:rPr>
      </w:pPr>
      <w:r w:rsidDel="00000000" w:rsidR="00000000" w:rsidRPr="00000000">
        <w:rPr>
          <w:rtl w:val="0"/>
        </w:rPr>
      </w:r>
    </w:p>
    <w:p w:rsidR="00000000" w:rsidDel="00000000" w:rsidP="00000000" w:rsidRDefault="00000000" w:rsidRPr="00000000" w14:paraId="00000037">
      <w:pPr>
        <w:spacing w:line="408" w:lineRule="auto"/>
        <w:rPr>
          <w:b w:val="1"/>
          <w:sz w:val="26"/>
          <w:szCs w:val="26"/>
        </w:rPr>
      </w:pPr>
      <w:r w:rsidDel="00000000" w:rsidR="00000000" w:rsidRPr="00000000">
        <w:rPr>
          <w:b w:val="1"/>
          <w:sz w:val="26"/>
          <w:szCs w:val="26"/>
          <w:rtl w:val="0"/>
        </w:rPr>
        <w:t xml:space="preserve">The Addictive Potential of Psychedelics</w:t>
      </w:r>
    </w:p>
    <w:p w:rsidR="00000000" w:rsidDel="00000000" w:rsidP="00000000" w:rsidRDefault="00000000" w:rsidRPr="00000000" w14:paraId="00000038">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addictive potential of a given substance can be measured in a number of ways, most notably the degree to which the substance is pleasurable to use, and the degree to which it fosters physical dependence in the user. As we will see in the case of classic psychedelics, these compounds have a unique affective profile—one that is decidedly unconducive to abuse—as well as a marked lack of potential for physical dependence. Moving forward, we will address these traits in more detail.</w:t>
      </w:r>
    </w:p>
    <w:p w:rsidR="00000000" w:rsidDel="00000000" w:rsidP="00000000" w:rsidRDefault="00000000" w:rsidRPr="00000000" w14:paraId="00000039">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408" w:lineRule="auto"/>
        <w:rPr>
          <w:i w:val="1"/>
          <w:sz w:val="26"/>
          <w:szCs w:val="26"/>
        </w:rPr>
      </w:pPr>
      <w:r w:rsidDel="00000000" w:rsidR="00000000" w:rsidRPr="00000000">
        <w:rPr>
          <w:i w:val="1"/>
          <w:sz w:val="26"/>
          <w:szCs w:val="26"/>
          <w:rtl w:val="0"/>
        </w:rPr>
        <w:t xml:space="preserve">Development of Dependence in Psychedelics</w:t>
      </w:r>
    </w:p>
    <w:p w:rsidR="00000000" w:rsidDel="00000000" w:rsidP="00000000" w:rsidRDefault="00000000" w:rsidRPr="00000000" w14:paraId="0000003B">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Physical dependence tends to occur when a substance is used frequently, and especially when the dosage increases as users become more tolerant to the substance’s acute effects. This dependence is typically characterized by dangerous and/or severely uncomfortable physical states during substance withdrawal, which cause the user to seek more of the substance to alleviate these symptoms.</w:t>
      </w:r>
      <w:r w:rsidDel="00000000" w:rsidR="00000000" w:rsidRPr="00000000">
        <w:rPr>
          <w:rFonts w:ascii="Times New Roman" w:cs="Times New Roman" w:eastAsia="Times New Roman" w:hAnsi="Times New Roman"/>
          <w:sz w:val="24"/>
          <w:szCs w:val="24"/>
          <w:vertAlign w:val="superscript"/>
          <w:rtl w:val="0"/>
        </w:rPr>
        <w:t xml:space="preserve">12</w:t>
      </w:r>
      <w:r w:rsidDel="00000000" w:rsidR="00000000" w:rsidRPr="00000000">
        <w:rPr>
          <w:rFonts w:ascii="Times New Roman" w:cs="Times New Roman" w:eastAsia="Times New Roman" w:hAnsi="Times New Roman"/>
          <w:sz w:val="24"/>
          <w:szCs w:val="24"/>
          <w:rtl w:val="0"/>
        </w:rPr>
        <w:t xml:space="preserve"> Paradigmatic cases of dependence can be seen in abuse disorders of substances such as alcohol, opioids like heroin or oxycodone, and nicotine. These examples also serve to illustrate the wide range of physiological effects associated with physical dependence on a substance of abuse: these effects include stress and dysphoria in almost all cases, but can also include symptoms like dizziness or fainting, nausea and insomnia coupled with extreme pain, and cluster headaches in the cases of alcohol, opioids, and nicotine respectively.</w:t>
      </w:r>
      <w:r w:rsidDel="00000000" w:rsidR="00000000" w:rsidRPr="00000000">
        <w:rPr>
          <w:rFonts w:ascii="Times New Roman" w:cs="Times New Roman" w:eastAsia="Times New Roman" w:hAnsi="Times New Roman"/>
          <w:sz w:val="24"/>
          <w:szCs w:val="24"/>
          <w:vertAlign w:val="superscript"/>
          <w:rtl w:val="0"/>
        </w:rPr>
        <w:t xml:space="preserve">12</w:t>
      </w:r>
      <w:r w:rsidDel="00000000" w:rsidR="00000000" w:rsidRPr="00000000">
        <w:rPr>
          <w:rFonts w:ascii="Times New Roman" w:cs="Times New Roman" w:eastAsia="Times New Roman" w:hAnsi="Times New Roman"/>
          <w:sz w:val="24"/>
          <w:szCs w:val="24"/>
          <w:rtl w:val="0"/>
        </w:rPr>
        <w:t xml:space="preserve"> Classic psychedelics, in comparison, have shown no evidence of causing symptoms of physical dependence or withdrawal.</w:t>
      </w:r>
      <w:r w:rsidDel="00000000" w:rsidR="00000000" w:rsidRPr="00000000">
        <w:rPr>
          <w:rFonts w:ascii="Times New Roman" w:cs="Times New Roman" w:eastAsia="Times New Roman" w:hAnsi="Times New Roman"/>
          <w:sz w:val="24"/>
          <w:szCs w:val="24"/>
          <w:vertAlign w:val="superscript"/>
          <w:rtl w:val="0"/>
        </w:rPr>
        <w:t xml:space="preserve">10,13</w:t>
      </w:r>
      <w:r w:rsidDel="00000000" w:rsidR="00000000" w:rsidRPr="00000000">
        <w:rPr>
          <w:rFonts w:ascii="Times New Roman" w:cs="Times New Roman" w:eastAsia="Times New Roman" w:hAnsi="Times New Roman"/>
          <w:sz w:val="24"/>
          <w:szCs w:val="24"/>
          <w:rtl w:val="0"/>
        </w:rPr>
        <w:t xml:space="preserve"> While it is true that not every classic psychedelic has undergone extensive testing to determine its potential to cause physical dependence, there is a large amount of behavioral and pharmacological data suggesting that dependence does not occur in psilocybin and lysergic acid diethylamide (LSD), and a few smaller studies indicating the same traits in DMT and mescaline. These data, taken together with the pharmacological similarities between all classic psychedelics, indicates that there is no meaningful risk of physical dependence or withdrawal associated with any of these substances. </w:t>
      </w:r>
    </w:p>
    <w:p w:rsidR="00000000" w:rsidDel="00000000" w:rsidP="00000000" w:rsidRDefault="00000000" w:rsidRPr="00000000" w14:paraId="0000003C">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408" w:lineRule="auto"/>
        <w:rPr>
          <w:i w:val="1"/>
          <w:sz w:val="26"/>
          <w:szCs w:val="26"/>
        </w:rPr>
      </w:pPr>
      <w:r w:rsidDel="00000000" w:rsidR="00000000" w:rsidRPr="00000000">
        <w:rPr>
          <w:rtl w:val="0"/>
        </w:rPr>
      </w:r>
    </w:p>
    <w:p w:rsidR="00000000" w:rsidDel="00000000" w:rsidP="00000000" w:rsidRDefault="00000000" w:rsidRPr="00000000" w14:paraId="0000003E">
      <w:pPr>
        <w:spacing w:line="408" w:lineRule="auto"/>
        <w:rPr>
          <w:i w:val="1"/>
          <w:sz w:val="26"/>
          <w:szCs w:val="26"/>
        </w:rPr>
      </w:pPr>
      <w:r w:rsidDel="00000000" w:rsidR="00000000" w:rsidRPr="00000000">
        <w:rPr>
          <w:rtl w:val="0"/>
        </w:rPr>
      </w:r>
    </w:p>
    <w:p w:rsidR="00000000" w:rsidDel="00000000" w:rsidP="00000000" w:rsidRDefault="00000000" w:rsidRPr="00000000" w14:paraId="0000003F">
      <w:pPr>
        <w:spacing w:line="408" w:lineRule="auto"/>
        <w:rPr>
          <w:i w:val="1"/>
          <w:sz w:val="26"/>
          <w:szCs w:val="26"/>
        </w:rPr>
      </w:pPr>
      <w:r w:rsidDel="00000000" w:rsidR="00000000" w:rsidRPr="00000000">
        <w:rPr>
          <w:i w:val="1"/>
          <w:sz w:val="26"/>
          <w:szCs w:val="26"/>
          <w:rtl w:val="0"/>
        </w:rPr>
        <w:t xml:space="preserve">Self-Administration and Stimulus Discrimination in Psychedelics</w:t>
      </w:r>
    </w:p>
    <w:p w:rsidR="00000000" w:rsidDel="00000000" w:rsidP="00000000" w:rsidRDefault="00000000" w:rsidRPr="00000000" w14:paraId="00000040">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generally evaluate the psychological addictive potential of a drug in two ways: the degree to which animal subjects will voluntarily self-administer the drug, and the degree to which the drug functions as a cue that predicts certain positive environmental contingencies.</w:t>
      </w:r>
      <w:r w:rsidDel="00000000" w:rsidR="00000000" w:rsidRPr="00000000">
        <w:rPr>
          <w:rFonts w:ascii="Times New Roman" w:cs="Times New Roman" w:eastAsia="Times New Roman" w:hAnsi="Times New Roman"/>
          <w:sz w:val="24"/>
          <w:szCs w:val="24"/>
          <w:vertAlign w:val="superscript"/>
          <w:rtl w:val="0"/>
        </w:rPr>
        <w:t xml:space="preserve">14</w:t>
      </w:r>
      <w:r w:rsidDel="00000000" w:rsidR="00000000" w:rsidRPr="00000000">
        <w:rPr>
          <w:rFonts w:ascii="Times New Roman" w:cs="Times New Roman" w:eastAsia="Times New Roman" w:hAnsi="Times New Roman"/>
          <w:sz w:val="24"/>
          <w:szCs w:val="24"/>
          <w:rtl w:val="0"/>
        </w:rPr>
        <w:t xml:space="preserve"> While both of these evaluation models are useful for providing insight into the addictive profile of a substance, self-administration is generally seen as a more robust indicator of addictive potential; however, given the relative dearth of data regarding the self-administration of psychedelic compounds, it is important to consider both of these measures to avoid drawing erroneous conclusions from what could otherwise be a narrow view of their possible effects.</w:t>
      </w:r>
    </w:p>
    <w:p w:rsidR="00000000" w:rsidDel="00000000" w:rsidP="00000000" w:rsidRDefault="00000000" w:rsidRPr="00000000" w14:paraId="00000041">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there are fairly few self-administration studies of psychedelics in comparison to other classes of drugs, those which have been conducted show similar results: classic psychedelic compounds do not generate reliable self-administration in animal subjects.</w:t>
      </w:r>
      <w:r w:rsidDel="00000000" w:rsidR="00000000" w:rsidRPr="00000000">
        <w:rPr>
          <w:rFonts w:ascii="Times New Roman" w:cs="Times New Roman" w:eastAsia="Times New Roman" w:hAnsi="Times New Roman"/>
          <w:sz w:val="24"/>
          <w:szCs w:val="24"/>
          <w:vertAlign w:val="superscript"/>
          <w:rtl w:val="0"/>
        </w:rPr>
        <w:t xml:space="preserve">10,15</w:t>
      </w:r>
      <w:r w:rsidDel="00000000" w:rsidR="00000000" w:rsidRPr="00000000">
        <w:rPr>
          <w:rFonts w:ascii="Times New Roman" w:cs="Times New Roman" w:eastAsia="Times New Roman" w:hAnsi="Times New Roman"/>
          <w:sz w:val="24"/>
          <w:szCs w:val="24"/>
          <w:rtl w:val="0"/>
        </w:rPr>
        <w:t xml:space="preserve"> Furthermore even animals which were first trained to self-administer more reinforcing drugs, something that typically engenders self-administration in even mildly reinforcing compounds like mariuanna,</w:t>
      </w:r>
      <w:r w:rsidDel="00000000" w:rsidR="00000000" w:rsidRPr="00000000">
        <w:rPr>
          <w:rFonts w:ascii="Times New Roman" w:cs="Times New Roman" w:eastAsia="Times New Roman" w:hAnsi="Times New Roman"/>
          <w:sz w:val="24"/>
          <w:szCs w:val="24"/>
          <w:vertAlign w:val="superscript"/>
          <w:rtl w:val="0"/>
        </w:rPr>
        <w:t xml:space="preserve">16</w:t>
      </w:r>
      <w:r w:rsidDel="00000000" w:rsidR="00000000" w:rsidRPr="00000000">
        <w:rPr>
          <w:rFonts w:ascii="Times New Roman" w:cs="Times New Roman" w:eastAsia="Times New Roman" w:hAnsi="Times New Roman"/>
          <w:sz w:val="24"/>
          <w:szCs w:val="24"/>
          <w:rtl w:val="0"/>
        </w:rPr>
        <w:t xml:space="preserve"> did not reliably self-administer classic psychedelics like LSD and DMT.</w:t>
      </w:r>
      <w:r w:rsidDel="00000000" w:rsidR="00000000" w:rsidRPr="00000000">
        <w:rPr>
          <w:rFonts w:ascii="Times New Roman" w:cs="Times New Roman" w:eastAsia="Times New Roman" w:hAnsi="Times New Roman"/>
          <w:sz w:val="24"/>
          <w:szCs w:val="24"/>
          <w:vertAlign w:val="superscript"/>
          <w:rtl w:val="0"/>
        </w:rPr>
        <w:t xml:space="preserve">10,15</w:t>
      </w:r>
      <w:r w:rsidDel="00000000" w:rsidR="00000000" w:rsidRPr="00000000">
        <w:rPr>
          <w:rFonts w:ascii="Times New Roman" w:cs="Times New Roman" w:eastAsia="Times New Roman" w:hAnsi="Times New Roman"/>
          <w:sz w:val="24"/>
          <w:szCs w:val="24"/>
          <w:rtl w:val="0"/>
        </w:rPr>
        <w:t xml:space="preserve"> These data can be taken as a sign that the reinforcing effects of classic psychedelics</w:t>
      </w:r>
      <w:r w:rsidDel="00000000" w:rsidR="00000000" w:rsidRPr="00000000">
        <w:rPr>
          <w:rFonts w:ascii="Times New Roman" w:cs="Times New Roman" w:eastAsia="Times New Roman" w:hAnsi="Times New Roman"/>
          <w:color w:val="4d5156"/>
          <w:sz w:val="24"/>
          <w:szCs w:val="24"/>
          <w:highlight w:val="white"/>
          <w:rtl w:val="0"/>
        </w:rPr>
        <w:t xml:space="preserve">—the</w:t>
      </w:r>
      <w:r w:rsidDel="00000000" w:rsidR="00000000" w:rsidRPr="00000000">
        <w:rPr>
          <w:rFonts w:ascii="Roboto" w:cs="Roboto" w:eastAsia="Roboto" w:hAnsi="Roboto"/>
          <w:color w:val="4d5156"/>
          <w:sz w:val="21"/>
          <w:szCs w:val="21"/>
          <w:highlight w:val="white"/>
          <w:rtl w:val="0"/>
        </w:rPr>
        <w:t xml:space="preserve"> </w:t>
      </w:r>
      <w:r w:rsidDel="00000000" w:rsidR="00000000" w:rsidRPr="00000000">
        <w:rPr>
          <w:rFonts w:ascii="Times New Roman" w:cs="Times New Roman" w:eastAsia="Times New Roman" w:hAnsi="Times New Roman"/>
          <w:sz w:val="24"/>
          <w:szCs w:val="24"/>
          <w:rtl w:val="0"/>
        </w:rPr>
        <w:t xml:space="preserve">pleasurable effects that can cause compulsive use</w:t>
      </w:r>
      <w:r w:rsidDel="00000000" w:rsidR="00000000" w:rsidRPr="00000000">
        <w:rPr>
          <w:rFonts w:ascii="Times New Roman" w:cs="Times New Roman" w:eastAsia="Times New Roman" w:hAnsi="Times New Roman"/>
          <w:color w:val="4d5156"/>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are either nonexistent, minimal, or counteracted by unpleasurable effects.</w:t>
      </w:r>
    </w:p>
    <w:p w:rsidR="00000000" w:rsidDel="00000000" w:rsidP="00000000" w:rsidRDefault="00000000" w:rsidRPr="00000000" w14:paraId="00000043">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to self-administration studies, researchers also use drug discrimination models to determine whether or not the administration of a substance has reinforcing effects. Drug discrimination models are essentially tests to see if an animal is capable of recognizing the substance that was administered to them; these models can indicate that a substance may have reinforcing effects when it reliably substitutes for a drug that is known to be reinforcing. For example, if a substance was substituted for a drug such as cocaine, which is known to be highly reinforcing, and animals were unable to discriminate between the two, then it is likely that the first substance may show similar reinforcing effects to those found in cocaine. </w:t>
      </w:r>
    </w:p>
    <w:p w:rsidR="00000000" w:rsidDel="00000000" w:rsidP="00000000" w:rsidRDefault="00000000" w:rsidRPr="00000000" w14:paraId="00000044">
      <w:pPr>
        <w:spacing w:line="408" w:lineRule="auto"/>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In the case of psychedelics, researchers performed drug discrimination trials that have indicated the ability of different classic psychedelics to substitute for one-another in drug descrimination trials (i.e., psilocybin substituting for mescaline),</w:t>
      </w:r>
      <w:r w:rsidDel="00000000" w:rsidR="00000000" w:rsidRPr="00000000">
        <w:rPr>
          <w:rFonts w:ascii="Times New Roman" w:cs="Times New Roman" w:eastAsia="Times New Roman" w:hAnsi="Times New Roman"/>
          <w:sz w:val="24"/>
          <w:szCs w:val="24"/>
          <w:vertAlign w:val="superscript"/>
          <w:rtl w:val="0"/>
        </w:rPr>
        <w:t xml:space="preserve">10,17</w:t>
      </w:r>
      <w:r w:rsidDel="00000000" w:rsidR="00000000" w:rsidRPr="00000000">
        <w:rPr>
          <w:rFonts w:ascii="Times New Roman" w:cs="Times New Roman" w:eastAsia="Times New Roman" w:hAnsi="Times New Roman"/>
          <w:sz w:val="24"/>
          <w:szCs w:val="24"/>
          <w:rtl w:val="0"/>
        </w:rPr>
        <w:t xml:space="preserve"> which may be unsurprising given their chemical similarities, but is helpful in generalizing the results of discrimination trials in a single classic psychedelic to the whole class. Unlike the descrimination trials for substances within the class of psychedelics, animal models were able to discriminate between classic psychedelics such as psilocybin and other classes of drugs like amphetamines, which are strongly associated with abuse and addiction.</w:t>
      </w:r>
      <w:r w:rsidDel="00000000" w:rsidR="00000000" w:rsidRPr="00000000">
        <w:rPr>
          <w:rFonts w:ascii="Times New Roman" w:cs="Times New Roman" w:eastAsia="Times New Roman" w:hAnsi="Times New Roman"/>
          <w:sz w:val="24"/>
          <w:szCs w:val="24"/>
          <w:vertAlign w:val="superscript"/>
          <w:rtl w:val="0"/>
        </w:rPr>
        <w:t xml:space="preserve">18</w:t>
      </w:r>
    </w:p>
    <w:p w:rsidR="00000000" w:rsidDel="00000000" w:rsidP="00000000" w:rsidRDefault="00000000" w:rsidRPr="00000000" w14:paraId="00000045">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Taken together, the available self-administration and drug descrimination research shows a lack of reinforcing effects corresponding to the administration of classic psychedelics, indicating that these drugs have very little, if any addictive potential. Importantly, these findings are consistent with the currently available epidemiological survey data related to the abuse of psychedelic compounds, discussed later. </w:t>
      </w:r>
    </w:p>
    <w:p w:rsidR="00000000" w:rsidDel="00000000" w:rsidP="00000000" w:rsidRDefault="00000000" w:rsidRPr="00000000" w14:paraId="00000046">
      <w:pPr>
        <w:spacing w:line="408"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7">
      <w:pPr>
        <w:spacing w:line="408"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8">
      <w:pPr>
        <w:spacing w:line="408" w:lineRule="auto"/>
        <w:rPr>
          <w:b w:val="1"/>
          <w:sz w:val="26"/>
          <w:szCs w:val="26"/>
        </w:rPr>
      </w:pPr>
      <w:r w:rsidDel="00000000" w:rsidR="00000000" w:rsidRPr="00000000">
        <w:rPr>
          <w:b w:val="1"/>
          <w:sz w:val="26"/>
          <w:szCs w:val="26"/>
          <w:rtl w:val="0"/>
        </w:rPr>
        <w:t xml:space="preserve">Psychedelics and Physical Harm</w:t>
      </w:r>
    </w:p>
    <w:p w:rsidR="00000000" w:rsidDel="00000000" w:rsidP="00000000" w:rsidRDefault="00000000" w:rsidRPr="00000000" w14:paraId="00000049">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illicit substances and drugs of abuse—such as alcohol, amphetamines, and opioids—are associated with their harmful side effects when used habitually or in large doses. For example, about 50,000 people in the US died due to acute respiratory depression (i.e., inability to breathe) as a result of an opioid overdose in 2019,</w:t>
      </w:r>
      <w:r w:rsidDel="00000000" w:rsidR="00000000" w:rsidRPr="00000000">
        <w:rPr>
          <w:rFonts w:ascii="Times New Roman" w:cs="Times New Roman" w:eastAsia="Times New Roman" w:hAnsi="Times New Roman"/>
          <w:sz w:val="24"/>
          <w:szCs w:val="24"/>
          <w:vertAlign w:val="superscript"/>
          <w:rtl w:val="0"/>
        </w:rPr>
        <w:t xml:space="preserve">19</w:t>
      </w:r>
      <w:r w:rsidDel="00000000" w:rsidR="00000000" w:rsidRPr="00000000">
        <w:rPr>
          <w:rFonts w:ascii="Times New Roman" w:cs="Times New Roman" w:eastAsia="Times New Roman" w:hAnsi="Times New Roman"/>
          <w:sz w:val="24"/>
          <w:szCs w:val="24"/>
          <w:rtl w:val="0"/>
        </w:rPr>
        <w:t xml:space="preserve"> indicating that this class of drugs is both commonly abused and has serious potential for physical harm if used in an improper context. In contrast to these prototypical illicit substances, psychedelic compounds have been repeatedly shown to be among the least physically damaging controlled substances. While there are many ways to illustrate the relative physiological safety of psychedelic compounds in relation to other illicit substances, relative measurements across substances and aggregated population-based data may be the best methods due to the ease with which direct comparisons can be made. </w:t>
      </w:r>
    </w:p>
    <w:p w:rsidR="00000000" w:rsidDel="00000000" w:rsidP="00000000" w:rsidRDefault="00000000" w:rsidRPr="00000000" w14:paraId="0000004A">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simplest measures of a substance’s degree of toxicity is through comparison of its effective dose—the amount of a substance that is administered in order to reach typical recreational or therapeutic effects—to the amount of the substance that is required to kill the subject half of the time—its lethal dose. This measurement, commonly referred to as a therapeutic index, therapeutic ratio, or safety ratio, is often used to compare relative toxicity between pharmaceutical drugs as well as substances of abuse. This ratio has been determined for several classic psychedelics, and appears to be fairly consistent across the class: generally, roughly one thousand times the effective dose must be administered for observable lethal or toxic effects to occur.</w:t>
      </w:r>
      <w:r w:rsidDel="00000000" w:rsidR="00000000" w:rsidRPr="00000000">
        <w:rPr>
          <w:rFonts w:ascii="Times New Roman" w:cs="Times New Roman" w:eastAsia="Times New Roman" w:hAnsi="Times New Roman"/>
          <w:sz w:val="24"/>
          <w:szCs w:val="24"/>
          <w:vertAlign w:val="superscript"/>
          <w:rtl w:val="0"/>
        </w:rPr>
        <w:t xml:space="preserve">10,20</w:t>
      </w:r>
      <w:r w:rsidDel="00000000" w:rsidR="00000000" w:rsidRPr="00000000">
        <w:rPr>
          <w:rFonts w:ascii="Times New Roman" w:cs="Times New Roman" w:eastAsia="Times New Roman" w:hAnsi="Times New Roman"/>
          <w:sz w:val="24"/>
          <w:szCs w:val="24"/>
          <w:rtl w:val="0"/>
        </w:rPr>
        <w:t xml:space="preserve"> This ratio of effectiveness to toxicity is far more safe than other drugs of abuse—such as heroin, with a ratio of six times the effective dose for signs of toxicity, or alcohol with ten times the dose—as well as many prescription pharmaceuticals for that matter.</w:t>
      </w:r>
      <w:r w:rsidDel="00000000" w:rsidR="00000000" w:rsidRPr="00000000">
        <w:rPr>
          <w:rFonts w:ascii="Times New Roman" w:cs="Times New Roman" w:eastAsia="Times New Roman" w:hAnsi="Times New Roman"/>
          <w:sz w:val="24"/>
          <w:szCs w:val="24"/>
          <w:vertAlign w:val="superscript"/>
          <w:rtl w:val="0"/>
        </w:rPr>
        <w:t xml:space="preserve">20</w:t>
      </w:r>
      <w:r w:rsidDel="00000000" w:rsidR="00000000" w:rsidRPr="00000000">
        <w:rPr>
          <w:rFonts w:ascii="Times New Roman" w:cs="Times New Roman" w:eastAsia="Times New Roman" w:hAnsi="Times New Roman"/>
          <w:sz w:val="24"/>
          <w:szCs w:val="24"/>
          <w:rtl w:val="0"/>
        </w:rPr>
        <w:t xml:space="preserve"> This information, in combination with the low abuse potential indicated by other research efforts, suggests that classic psychedelics are extremely safe by all pertinent measures in a clinical setting. However, given the relatively small amount of research there is to draw from in this case, it is useful to reference other sources of information to ensure that there is no discrepancy between the data gathered in laboratories and what is seen in the population at large.</w:t>
      </w:r>
    </w:p>
    <w:p w:rsidR="00000000" w:rsidDel="00000000" w:rsidP="00000000" w:rsidRDefault="00000000" w:rsidRPr="00000000" w14:paraId="0000004B">
      <w:pPr>
        <w:spacing w:line="408"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4C">
      <w:pPr>
        <w:spacing w:line="408"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4D">
      <w:pPr>
        <w:spacing w:line="408" w:lineRule="auto"/>
        <w:rPr>
          <w:b w:val="1"/>
          <w:sz w:val="26"/>
          <w:szCs w:val="26"/>
        </w:rPr>
      </w:pPr>
      <w:r w:rsidDel="00000000" w:rsidR="00000000" w:rsidRPr="00000000">
        <w:rPr>
          <w:b w:val="1"/>
          <w:sz w:val="26"/>
          <w:szCs w:val="26"/>
          <w:rtl w:val="0"/>
        </w:rPr>
        <w:t xml:space="preserve">Survey and Population Data: Addiction and Abuse </w:t>
      </w:r>
    </w:p>
    <w:p w:rsidR="00000000" w:rsidDel="00000000" w:rsidP="00000000" w:rsidRDefault="00000000" w:rsidRPr="00000000" w14:paraId="0000004E">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best methods of ascertaining the actual effects of a given substance in non-clinical settings is through the use of online surveys and other forms of large scale data aggregation. This is especially useful in the case of psychedelics given the lack of large-scale studies into this class of drugs. Also, this kind of data analysis allows for further comparison to more typical illicit substances and drugs of abuse. </w:t>
      </w:r>
    </w:p>
    <w:p w:rsidR="00000000" w:rsidDel="00000000" w:rsidP="00000000" w:rsidRDefault="00000000" w:rsidRPr="00000000" w14:paraId="0000004F">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408" w:lineRule="auto"/>
        <w:rPr>
          <w:i w:val="1"/>
          <w:sz w:val="26"/>
          <w:szCs w:val="26"/>
        </w:rPr>
      </w:pPr>
      <w:r w:rsidDel="00000000" w:rsidR="00000000" w:rsidRPr="00000000">
        <w:rPr>
          <w:rtl w:val="0"/>
        </w:rPr>
      </w:r>
    </w:p>
    <w:p w:rsidR="00000000" w:rsidDel="00000000" w:rsidP="00000000" w:rsidRDefault="00000000" w:rsidRPr="00000000" w14:paraId="00000051">
      <w:pPr>
        <w:spacing w:line="408" w:lineRule="auto"/>
        <w:rPr>
          <w:i w:val="1"/>
          <w:sz w:val="26"/>
          <w:szCs w:val="26"/>
        </w:rPr>
      </w:pPr>
      <w:r w:rsidDel="00000000" w:rsidR="00000000" w:rsidRPr="00000000">
        <w:rPr>
          <w:rtl w:val="0"/>
        </w:rPr>
      </w:r>
    </w:p>
    <w:p w:rsidR="00000000" w:rsidDel="00000000" w:rsidP="00000000" w:rsidRDefault="00000000" w:rsidRPr="00000000" w14:paraId="00000052">
      <w:pPr>
        <w:spacing w:line="408" w:lineRule="auto"/>
        <w:rPr>
          <w:i w:val="1"/>
          <w:sz w:val="26"/>
          <w:szCs w:val="26"/>
        </w:rPr>
      </w:pPr>
      <w:r w:rsidDel="00000000" w:rsidR="00000000" w:rsidRPr="00000000">
        <w:rPr>
          <w:i w:val="1"/>
          <w:sz w:val="26"/>
          <w:szCs w:val="26"/>
          <w:rtl w:val="0"/>
        </w:rPr>
        <w:t xml:space="preserve">Treatment Episode Datasets</w:t>
      </w:r>
    </w:p>
    <w:p w:rsidR="00000000" w:rsidDel="00000000" w:rsidP="00000000" w:rsidRDefault="00000000" w:rsidRPr="00000000" w14:paraId="00000053">
      <w:pPr>
        <w:spacing w:line="40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One useful method of quantifying the degree to which psychedelics are abused in the general population is through a Treatment episode Data Set (TEDS), the United States’ record of demographics and annual admissions for substance abuse treatment. Unfortunately, psychedelic compounds cannot be directly measured via TEDS because the relative infrequency of their abuse precludes their own category within the dataset. Instead, psychedelics are included under the blanket term hallucinogens, which includes classic psychedelics as well as other hallucinogens such as phencyclidine (PCP) and </w:t>
      </w:r>
      <w:r w:rsidDel="00000000" w:rsidR="00000000" w:rsidRPr="00000000">
        <w:rPr>
          <w:rFonts w:ascii="Times New Roman" w:cs="Times New Roman" w:eastAsia="Times New Roman" w:hAnsi="Times New Roman"/>
          <w:sz w:val="24"/>
          <w:szCs w:val="24"/>
          <w:highlight w:val="white"/>
          <w:rtl w:val="0"/>
        </w:rPr>
        <w:t xml:space="preserve">3,4-Methyl​enedioxy​methamphetamine (MDMA). While this does preclude an accurate measurement of the true degree of psychedelic abuse in the US, it still provides a rough measurement, as well a qualitative indication that these substances are very infrequently abused to the point of requiring treatment. From 2005-2015, the Treatment episode Data Sets have shown only 0.1% of annual admissions (~1,800) are in the category of hallucinogen abuse with no significant deviation, while opioids range from 17.5-34.3% of admissions, cocaine from 4.9-14.2%, and alcohol from 33.9-41.5%.</w:t>
      </w:r>
      <w:r w:rsidDel="00000000" w:rsidR="00000000" w:rsidRPr="00000000">
        <w:rPr>
          <w:rFonts w:ascii="Times New Roman" w:cs="Times New Roman" w:eastAsia="Times New Roman" w:hAnsi="Times New Roman"/>
          <w:sz w:val="24"/>
          <w:szCs w:val="24"/>
          <w:highlight w:val="white"/>
          <w:vertAlign w:val="superscript"/>
          <w:rtl w:val="0"/>
        </w:rPr>
        <w:t xml:space="preserve">21</w:t>
      </w:r>
      <w:r w:rsidDel="00000000" w:rsidR="00000000" w:rsidRPr="00000000">
        <w:rPr>
          <w:rFonts w:ascii="Times New Roman" w:cs="Times New Roman" w:eastAsia="Times New Roman" w:hAnsi="Times New Roman"/>
          <w:sz w:val="24"/>
          <w:szCs w:val="24"/>
          <w:highlight w:val="white"/>
          <w:rtl w:val="0"/>
        </w:rPr>
        <w:t xml:space="preserve"> Not only do these data show that the category of hallucinogens makes up a tiny proportion of substance abuse treatment admissions, it also shows that there has been no increase in the rates of admission for treatment, even as recreational psychedelic use has grown more common. </w:t>
      </w:r>
    </w:p>
    <w:p w:rsidR="00000000" w:rsidDel="00000000" w:rsidP="00000000" w:rsidRDefault="00000000" w:rsidRPr="00000000" w14:paraId="00000054">
      <w:pPr>
        <w:spacing w:line="408"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5">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line="408" w:lineRule="auto"/>
        <w:rPr>
          <w:b w:val="1"/>
          <w:sz w:val="28"/>
          <w:szCs w:val="28"/>
        </w:rPr>
      </w:pPr>
      <w:r w:rsidDel="00000000" w:rsidR="00000000" w:rsidRPr="00000000">
        <w:rPr>
          <w:b w:val="1"/>
          <w:sz w:val="26"/>
          <w:szCs w:val="26"/>
          <w:rtl w:val="0"/>
        </w:rPr>
        <w:t xml:space="preserve">Psychedelics as Therapeutic Tools</w:t>
      </w:r>
      <w:r w:rsidDel="00000000" w:rsidR="00000000" w:rsidRPr="00000000">
        <w:rPr>
          <w:rtl w:val="0"/>
        </w:rPr>
      </w:r>
    </w:p>
    <w:p w:rsidR="00000000" w:rsidDel="00000000" w:rsidP="00000000" w:rsidRDefault="00000000" w:rsidRPr="00000000" w14:paraId="00000057">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discussing the potential for classic psychedelics to cause addiction through physical or psychological dependence, and the possibility of physical harm associated with their use— and establishing that there is negligible risk in both cases—the other important component of CSA scheduling can now be considered: classic psychedelics’ potential for medical or therapeutic use.</w:t>
      </w:r>
    </w:p>
    <w:p w:rsidR="00000000" w:rsidDel="00000000" w:rsidP="00000000" w:rsidRDefault="00000000" w:rsidRPr="00000000" w14:paraId="00000058">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Due to the current constraints on research efforts in the field of psychedelics, data supporting the use of these substances as therapeutic tools often comes from small-scale clinical trials, which tend to offer less robust data due to small sample sizes and the lack of large placebo or control groups. This, as well as the fact that most clinical trials in the US take place using only a few classic psychedelics, most commonly psilocybin, indicates that interpretations of the significance and generalizability of the studies discussed in the following sections should be conservative in their judgement of the actual effects observed. Bearing this information in mind, the following sections may best be considered as proofs of concept or indications that further research is warranted, rather than definitive statements about the effectiveness of psychedelic therapies. However, the improvements in treatment outcomes using psychedelic therapies instead of more conventional methods is quite substantial, and, in combination with the observed lack of serious side effects or tendencies for abuse, should illustrate the need for reconsidering the scheduling of psychedelic compounds. </w:t>
      </w:r>
    </w:p>
    <w:p w:rsidR="00000000" w:rsidDel="00000000" w:rsidP="00000000" w:rsidRDefault="00000000" w:rsidRPr="00000000" w14:paraId="00000059">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line="408" w:lineRule="auto"/>
        <w:rPr>
          <w:i w:val="1"/>
          <w:sz w:val="26"/>
          <w:szCs w:val="26"/>
        </w:rPr>
      </w:pPr>
      <w:r w:rsidDel="00000000" w:rsidR="00000000" w:rsidRPr="00000000">
        <w:rPr>
          <w:i w:val="1"/>
          <w:sz w:val="26"/>
          <w:szCs w:val="26"/>
          <w:rtl w:val="0"/>
        </w:rPr>
        <w:t xml:space="preserve">Psychedelics in the Treatment of Anxiety and Depression</w:t>
      </w:r>
    </w:p>
    <w:p w:rsidR="00000000" w:rsidDel="00000000" w:rsidP="00000000" w:rsidRDefault="00000000" w:rsidRPr="00000000" w14:paraId="0000005B">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most prolific and effective therapeutic uses of psychedelics is in the treatment of anxiety and depression. In fact, psychedelics have been such effective treatments in this field that two pharmaceutical research companies have received breakthrough therapy designation by the US Food and Drug Administration (FDA) for psilocybin therapies in populations with Treatment-Resistant Depression (TRD) and Major Depressive Disorder (MDD) respectively.</w:t>
      </w:r>
      <w:r w:rsidDel="00000000" w:rsidR="00000000" w:rsidRPr="00000000">
        <w:rPr>
          <w:rFonts w:ascii="Times New Roman" w:cs="Times New Roman" w:eastAsia="Times New Roman" w:hAnsi="Times New Roman"/>
          <w:sz w:val="24"/>
          <w:szCs w:val="24"/>
          <w:vertAlign w:val="superscript"/>
          <w:rtl w:val="0"/>
        </w:rPr>
        <w:t xml:space="preserve">22,23</w:t>
      </w:r>
      <w:r w:rsidDel="00000000" w:rsidR="00000000" w:rsidRPr="00000000">
        <w:rPr>
          <w:rFonts w:ascii="Times New Roman" w:cs="Times New Roman" w:eastAsia="Times New Roman" w:hAnsi="Times New Roman"/>
          <w:sz w:val="24"/>
          <w:szCs w:val="24"/>
          <w:rtl w:val="0"/>
        </w:rPr>
        <w:t xml:space="preserve"> FDA breakthrough therapy designation is designed to fast-track the development of treatments that treat serious illnesses and show a large improvement over current clinical methods.</w:t>
      </w:r>
      <w:r w:rsidDel="00000000" w:rsidR="00000000" w:rsidRPr="00000000">
        <w:rPr>
          <w:rFonts w:ascii="Times New Roman" w:cs="Times New Roman" w:eastAsia="Times New Roman" w:hAnsi="Times New Roman"/>
          <w:sz w:val="24"/>
          <w:szCs w:val="24"/>
          <w:vertAlign w:val="superscript"/>
          <w:rtl w:val="0"/>
        </w:rPr>
        <w:t xml:space="preserve">24</w:t>
      </w:r>
      <w:r w:rsidDel="00000000" w:rsidR="00000000" w:rsidRPr="00000000">
        <w:rPr>
          <w:rFonts w:ascii="Times New Roman" w:cs="Times New Roman" w:eastAsia="Times New Roman" w:hAnsi="Times New Roman"/>
          <w:sz w:val="24"/>
          <w:szCs w:val="24"/>
          <w:rtl w:val="0"/>
        </w:rPr>
        <w:t xml:space="preserve"> While this is a large step forward for the use of psychedelics in clinical settings, the breakthrough designations do very little to change the current state of research and wide-scale clinical use of psychedelics; this is because they were given to specific companies for the development of treatments for specific disorders, in this case TRD and MDD, meaning that psilocybin, the compound upon which these drugs are based, is still considered a schedule I illicit substance under the CSA and will still be prohibitively difficult to study and use clinically in other settings. Because of this, it is important to illustrate that the presence of scientific research showing the effectiveness of classic psychedelics in the treatment of depression and anxiety is very real, and should indicate the importance of rescheduling of these compounds to better reflect their true therapeutic potential and safety of use. Furthering this goal, it is important to discuss the relevant clinical data available to better illustrate the current state of knowledge in the field as well as to suggest where more research is needed.</w:t>
      </w:r>
    </w:p>
    <w:p w:rsidR="00000000" w:rsidDel="00000000" w:rsidP="00000000" w:rsidRDefault="00000000" w:rsidRPr="00000000" w14:paraId="0000005C">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408" w:lineRule="auto"/>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The recent use of psychedelics as therapeutic tools began in trials with depressed and anxious patients suffering from terminal cancer and other terminal illnesses, and has since spread to more general populations with MDD as well as to those with TRD. Typically, these trials measure a treatment's success in reducing symptoms of anxiety and depression by assessing participants using standardized clinician-rated scales such as the Hamilton Depression rating scale (GRID-HAMD-17) and the Hamilton Anxiety rating scale (HAM-A), among others.</w:t>
      </w:r>
      <w:r w:rsidDel="00000000" w:rsidR="00000000" w:rsidRPr="00000000">
        <w:rPr>
          <w:rFonts w:ascii="Times New Roman" w:cs="Times New Roman" w:eastAsia="Times New Roman" w:hAnsi="Times New Roman"/>
          <w:sz w:val="24"/>
          <w:szCs w:val="24"/>
          <w:vertAlign w:val="superscript"/>
          <w:rtl w:val="0"/>
        </w:rPr>
        <w:t xml:space="preserve">25,26</w:t>
      </w:r>
    </w:p>
    <w:p w:rsidR="00000000" w:rsidDel="00000000" w:rsidP="00000000" w:rsidRDefault="00000000" w:rsidRPr="00000000" w14:paraId="0000005E">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line="408" w:lineRule="auto"/>
        <w:rPr>
          <w:i w:val="1"/>
          <w:sz w:val="26"/>
          <w:szCs w:val="26"/>
        </w:rPr>
      </w:pPr>
      <w:r w:rsidDel="00000000" w:rsidR="00000000" w:rsidRPr="00000000">
        <w:rPr>
          <w:i w:val="1"/>
          <w:sz w:val="26"/>
          <w:szCs w:val="26"/>
          <w:rtl w:val="0"/>
        </w:rPr>
        <w:t xml:space="preserve">Terminal Patients</w:t>
      </w:r>
    </w:p>
    <w:p w:rsidR="00000000" w:rsidDel="00000000" w:rsidP="00000000" w:rsidRDefault="00000000" w:rsidRPr="00000000" w14:paraId="00000060">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one study of depression and anxiety among cancer and other terminal patients, researchers found that high-dose psilocybin treatments, in combination with talk therapy throughout the study, greatly decreased the participants’ depressed mood, general anxiety, and death anxiety, and increased positive mood and quality of life as rated by both clinicians and participants.</w:t>
      </w:r>
      <w:r w:rsidDel="00000000" w:rsidR="00000000" w:rsidRPr="00000000">
        <w:rPr>
          <w:rFonts w:ascii="Times New Roman" w:cs="Times New Roman" w:eastAsia="Times New Roman" w:hAnsi="Times New Roman"/>
          <w:sz w:val="24"/>
          <w:szCs w:val="24"/>
          <w:vertAlign w:val="superscript"/>
          <w:rtl w:val="0"/>
        </w:rPr>
        <w:t xml:space="preserve">27</w:t>
      </w:r>
      <w:r w:rsidDel="00000000" w:rsidR="00000000" w:rsidRPr="00000000">
        <w:rPr>
          <w:rFonts w:ascii="Times New Roman" w:cs="Times New Roman" w:eastAsia="Times New Roman" w:hAnsi="Times New Roman"/>
          <w:sz w:val="24"/>
          <w:szCs w:val="24"/>
          <w:rtl w:val="0"/>
        </w:rPr>
        <w:t xml:space="preserve"> Importantly, given that there was no additional treatment after the high dose of psilocybin, these changes were found to be sustained at a six-month follow-up, with roughly 80% of participants showing clinically significant decreases in depression and anxiety at that point.</w:t>
      </w:r>
      <w:r w:rsidDel="00000000" w:rsidR="00000000" w:rsidRPr="00000000">
        <w:rPr>
          <w:rFonts w:ascii="Times New Roman" w:cs="Times New Roman" w:eastAsia="Times New Roman" w:hAnsi="Times New Roman"/>
          <w:sz w:val="24"/>
          <w:szCs w:val="24"/>
          <w:vertAlign w:val="superscript"/>
          <w:rtl w:val="0"/>
        </w:rPr>
        <w:t xml:space="preserve">27</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1">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Citing the fact that this study also used low-dose psilocybin as a control group, rather than something more pharmacologically inert, another group of researchers performed a study with a similar design. The only notable changes in the study design were a somewhat smaller treatment group (29 patients compared to 51 in the previous study), and the use of niacin, a kind of B-vitamin, rather than low-dose psilocybin as a control. The results of the second study were quite similar to those of the first, with rapid and substantial improvements in patients’ depression and anxiety after the psilocybin session, which remained significant in roughly 70% of participants treated with psilocybin at a six-month follow-up.</w:t>
      </w:r>
      <w:r w:rsidDel="00000000" w:rsidR="00000000" w:rsidRPr="00000000">
        <w:rPr>
          <w:rFonts w:ascii="Times New Roman" w:cs="Times New Roman" w:eastAsia="Times New Roman" w:hAnsi="Times New Roman"/>
          <w:sz w:val="24"/>
          <w:szCs w:val="24"/>
          <w:vertAlign w:val="superscript"/>
          <w:rtl w:val="0"/>
        </w:rPr>
        <w:t xml:space="preserve">26</w:t>
      </w:r>
      <w:r w:rsidDel="00000000" w:rsidR="00000000" w:rsidRPr="00000000">
        <w:rPr>
          <w:rFonts w:ascii="Times New Roman" w:cs="Times New Roman" w:eastAsia="Times New Roman" w:hAnsi="Times New Roman"/>
          <w:sz w:val="24"/>
          <w:szCs w:val="24"/>
          <w:rtl w:val="0"/>
        </w:rPr>
        <w:t xml:space="preserve"> These trials represent significant improvements over conventional treatment of depression, anxiety, and death anxiety in terminal patients, and produced no instances of dangerous physical side effects in any of the participants.</w:t>
      </w:r>
      <w:r w:rsidDel="00000000" w:rsidR="00000000" w:rsidRPr="00000000">
        <w:rPr>
          <w:rFonts w:ascii="Times New Roman" w:cs="Times New Roman" w:eastAsia="Times New Roman" w:hAnsi="Times New Roman"/>
          <w:sz w:val="24"/>
          <w:szCs w:val="24"/>
          <w:vertAlign w:val="superscript"/>
          <w:rtl w:val="0"/>
        </w:rPr>
        <w:t xml:space="preserve">26,27</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2">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408" w:lineRule="auto"/>
        <w:rPr>
          <w:i w:val="1"/>
          <w:sz w:val="24"/>
          <w:szCs w:val="24"/>
        </w:rPr>
      </w:pPr>
      <w:r w:rsidDel="00000000" w:rsidR="00000000" w:rsidRPr="00000000">
        <w:rPr>
          <w:rtl w:val="0"/>
        </w:rPr>
      </w:r>
    </w:p>
    <w:p w:rsidR="00000000" w:rsidDel="00000000" w:rsidP="00000000" w:rsidRDefault="00000000" w:rsidRPr="00000000" w14:paraId="00000064">
      <w:pPr>
        <w:spacing w:line="408" w:lineRule="auto"/>
        <w:rPr>
          <w:i w:val="1"/>
          <w:sz w:val="24"/>
          <w:szCs w:val="24"/>
        </w:rPr>
      </w:pPr>
      <w:r w:rsidDel="00000000" w:rsidR="00000000" w:rsidRPr="00000000">
        <w:rPr>
          <w:rtl w:val="0"/>
        </w:rPr>
      </w:r>
    </w:p>
    <w:p w:rsidR="00000000" w:rsidDel="00000000" w:rsidP="00000000" w:rsidRDefault="00000000" w:rsidRPr="00000000" w14:paraId="00000065">
      <w:pPr>
        <w:spacing w:line="408" w:lineRule="auto"/>
        <w:rPr>
          <w:i w:val="1"/>
          <w:sz w:val="26"/>
          <w:szCs w:val="26"/>
        </w:rPr>
      </w:pPr>
      <w:r w:rsidDel="00000000" w:rsidR="00000000" w:rsidRPr="00000000">
        <w:rPr>
          <w:i w:val="1"/>
          <w:sz w:val="26"/>
          <w:szCs w:val="26"/>
          <w:rtl w:val="0"/>
        </w:rPr>
        <w:t xml:space="preserve">Treatment-Resistant Depression</w:t>
      </w:r>
    </w:p>
    <w:p w:rsidR="00000000" w:rsidDel="00000000" w:rsidP="00000000" w:rsidRDefault="00000000" w:rsidRPr="00000000" w14:paraId="00000066">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one might infer from the name of the disorder, TRD does not respond significantly to any of the conventional and clinically accepted treatments for Major Depressive Disorder (MDD), the most common form of clinical depression. Because of this, the alleviation of the suffering of the 10-30% of depressed individuals who do not respond to conventional treatment depends on discovering novel treatments for this disorder as quickly as possible.</w:t>
      </w:r>
      <w:r w:rsidDel="00000000" w:rsidR="00000000" w:rsidRPr="00000000">
        <w:rPr>
          <w:rFonts w:ascii="Times New Roman" w:cs="Times New Roman" w:eastAsia="Times New Roman" w:hAnsi="Times New Roman"/>
          <w:sz w:val="24"/>
          <w:szCs w:val="24"/>
          <w:vertAlign w:val="superscript"/>
          <w:rtl w:val="0"/>
        </w:rPr>
        <w:t xml:space="preserve">28</w:t>
      </w:r>
      <w:r w:rsidDel="00000000" w:rsidR="00000000" w:rsidRPr="00000000">
        <w:rPr>
          <w:rFonts w:ascii="Times New Roman" w:cs="Times New Roman" w:eastAsia="Times New Roman" w:hAnsi="Times New Roman"/>
          <w:sz w:val="24"/>
          <w:szCs w:val="24"/>
          <w:rtl w:val="0"/>
        </w:rPr>
        <w:t xml:space="preserve"> Fortunately, psilocybin, and likely other classic psychedelics, appear to be effective in the treatment of TRD. </w:t>
      </w:r>
    </w:p>
    <w:p w:rsidR="00000000" w:rsidDel="00000000" w:rsidP="00000000" w:rsidRDefault="00000000" w:rsidRPr="00000000" w14:paraId="00000067">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pilot study—a study designed to assess the feasibility of large scale research into a topic—twelve participants with TRD were treated with two doses of psilocybin over a two week period. The patients’ depressive symptoms were assessed before, during, and up to three months after the treatment: researchers found substantial and significant decreases in depressive symptoms both one week and three months after the treatment concluded.</w:t>
      </w:r>
      <w:r w:rsidDel="00000000" w:rsidR="00000000" w:rsidRPr="00000000">
        <w:rPr>
          <w:rFonts w:ascii="Times New Roman" w:cs="Times New Roman" w:eastAsia="Times New Roman" w:hAnsi="Times New Roman"/>
          <w:sz w:val="24"/>
          <w:szCs w:val="24"/>
          <w:vertAlign w:val="superscript"/>
          <w:rtl w:val="0"/>
        </w:rPr>
        <w:t xml:space="preserve">29</w:t>
      </w:r>
      <w:r w:rsidDel="00000000" w:rsidR="00000000" w:rsidRPr="00000000">
        <w:rPr>
          <w:rFonts w:ascii="Times New Roman" w:cs="Times New Roman" w:eastAsia="Times New Roman" w:hAnsi="Times New Roman"/>
          <w:sz w:val="24"/>
          <w:szCs w:val="24"/>
          <w:rtl w:val="0"/>
        </w:rPr>
        <w:t xml:space="preserve"> This indicates that psilocybin may be capable of treating TRD in a long-term manner with only a small number of doses. While a single pilot study is certainly not a definitive indication that psychedelics can treat depression, it nevertheless suggests a dramatic improvement over conventional therapeutic tools that warrants large-scale research in the future.  </w:t>
      </w:r>
    </w:p>
    <w:p w:rsidR="00000000" w:rsidDel="00000000" w:rsidP="00000000" w:rsidRDefault="00000000" w:rsidRPr="00000000" w14:paraId="00000068">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line="408" w:lineRule="auto"/>
        <w:rPr>
          <w:i w:val="1"/>
          <w:sz w:val="26"/>
          <w:szCs w:val="26"/>
        </w:rPr>
      </w:pPr>
      <w:r w:rsidDel="00000000" w:rsidR="00000000" w:rsidRPr="00000000">
        <w:rPr>
          <w:i w:val="1"/>
          <w:sz w:val="26"/>
          <w:szCs w:val="26"/>
          <w:rtl w:val="0"/>
        </w:rPr>
        <w:t xml:space="preserve">Psychedelics and Substance Abuse</w:t>
      </w:r>
    </w:p>
    <w:p w:rsidR="00000000" w:rsidDel="00000000" w:rsidP="00000000" w:rsidRDefault="00000000" w:rsidRPr="00000000" w14:paraId="0000006A">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it may be somewhat ironic that classic psychedelics, a currently illicit set of substances, show potential for the treatment of substance abuse disorders, that is precisely what current research is indicating. Studies have taken place using psilocybin as well as other compounds such as ayahuasca—a South American psychoactive brew containing DMT—for the treatment of both nicotine and alcohol abuse, and have found evidence indicating that these treatments may be far more effective than more conventional treatments for substance abuse disorders. </w:t>
      </w:r>
    </w:p>
    <w:p w:rsidR="00000000" w:rsidDel="00000000" w:rsidP="00000000" w:rsidRDefault="00000000" w:rsidRPr="00000000" w14:paraId="0000006B">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such study, a pilot study seeking to determine the effectiveness of psilocybin in the treatment of tobacco addiction, found that the smoking cessation rate of participants treated with psilocybin was dramatically better than the cessation found in typical treatments. Currently, the best conventional treatments for tobacco abuse are Combination Nicotine Replacement Therapy, wherein patients select alternative means of nicotine administration such as skin patches or e-cigarettes, and pharmaceutical treatments like varenicline, which lead to smoking cessation rates of roughly 31.5% and 17.2% at six months, respectively. In contrast, the psilocybin treatment led to a six-month cessation rate of 80% after only two doses of psilocybin.</w:t>
      </w:r>
      <w:r w:rsidDel="00000000" w:rsidR="00000000" w:rsidRPr="00000000">
        <w:rPr>
          <w:rFonts w:ascii="Times New Roman" w:cs="Times New Roman" w:eastAsia="Times New Roman" w:hAnsi="Times New Roman"/>
          <w:sz w:val="24"/>
          <w:szCs w:val="24"/>
          <w:vertAlign w:val="superscript"/>
          <w:rtl w:val="0"/>
        </w:rPr>
        <w:t xml:space="preserve">30</w:t>
      </w:r>
      <w:r w:rsidDel="00000000" w:rsidR="00000000" w:rsidRPr="00000000">
        <w:rPr>
          <w:rFonts w:ascii="Times New Roman" w:cs="Times New Roman" w:eastAsia="Times New Roman" w:hAnsi="Times New Roman"/>
          <w:sz w:val="24"/>
          <w:szCs w:val="24"/>
          <w:rtl w:val="0"/>
        </w:rPr>
        <w:t xml:space="preserve"> These results indicate a huge improvement over current treatments, but should be regarded with caution as this was a pilot study and therefore quite small, with only fifteen participants and no control group. Nevertheless, such a large improvement over current treatments indicates a substantial need for further research. </w:t>
      </w:r>
    </w:p>
    <w:p w:rsidR="00000000" w:rsidDel="00000000" w:rsidP="00000000" w:rsidRDefault="00000000" w:rsidRPr="00000000" w14:paraId="0000006C">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Studies using psychedelics to treat alcohol abuse have been similarly successful, but have the same limitations due to their small sample sizes.</w:t>
      </w:r>
      <w:r w:rsidDel="00000000" w:rsidR="00000000" w:rsidRPr="00000000">
        <w:rPr>
          <w:rFonts w:ascii="Times New Roman" w:cs="Times New Roman" w:eastAsia="Times New Roman" w:hAnsi="Times New Roman"/>
          <w:sz w:val="24"/>
          <w:szCs w:val="24"/>
          <w:vertAlign w:val="superscript"/>
          <w:rtl w:val="0"/>
        </w:rPr>
        <w:t xml:space="preserve">31,32</w:t>
      </w:r>
      <w:r w:rsidDel="00000000" w:rsidR="00000000" w:rsidRPr="00000000">
        <w:rPr>
          <w:rFonts w:ascii="Times New Roman" w:cs="Times New Roman" w:eastAsia="Times New Roman" w:hAnsi="Times New Roman"/>
          <w:sz w:val="24"/>
          <w:szCs w:val="24"/>
          <w:rtl w:val="0"/>
        </w:rPr>
        <w:t xml:space="preserve"> However, it is important to note that alcohol abuse is even more difficult to treat than nicotine or tobacco abuse, affects more people nationally, and is associated with worse health outcomes.</w:t>
      </w:r>
      <w:r w:rsidDel="00000000" w:rsidR="00000000" w:rsidRPr="00000000">
        <w:rPr>
          <w:rFonts w:ascii="Times New Roman" w:cs="Times New Roman" w:eastAsia="Times New Roman" w:hAnsi="Times New Roman"/>
          <w:sz w:val="24"/>
          <w:szCs w:val="24"/>
          <w:vertAlign w:val="superscript"/>
          <w:rtl w:val="0"/>
        </w:rPr>
        <w:t xml:space="preserve">33</w:t>
      </w:r>
      <w:r w:rsidDel="00000000" w:rsidR="00000000" w:rsidRPr="00000000">
        <w:rPr>
          <w:rFonts w:ascii="Times New Roman" w:cs="Times New Roman" w:eastAsia="Times New Roman" w:hAnsi="Times New Roman"/>
          <w:sz w:val="24"/>
          <w:szCs w:val="24"/>
          <w:rtl w:val="0"/>
        </w:rPr>
        <w:t xml:space="preserve"> Therefore, it should be emphasized that novel treatments such as psychedelic therapies are hugely important in improving the quality of life for individuals struggling with a variety of substance abuse disorders that our current methods simply are not capable of effectively treating. </w:t>
      </w:r>
    </w:p>
    <w:p w:rsidR="00000000" w:rsidDel="00000000" w:rsidP="00000000" w:rsidRDefault="00000000" w:rsidRPr="00000000" w14:paraId="0000006D">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408" w:lineRule="auto"/>
        <w:rPr>
          <w:b w:val="1"/>
          <w:sz w:val="26"/>
          <w:szCs w:val="26"/>
        </w:rPr>
      </w:pPr>
      <w:r w:rsidDel="00000000" w:rsidR="00000000" w:rsidRPr="00000000">
        <w:rPr>
          <w:b w:val="1"/>
          <w:sz w:val="26"/>
          <w:szCs w:val="26"/>
          <w:rtl w:val="0"/>
        </w:rPr>
        <w:t xml:space="preserve">Correlative Public Health Benefits</w:t>
      </w:r>
    </w:p>
    <w:p w:rsidR="00000000" w:rsidDel="00000000" w:rsidP="00000000" w:rsidRDefault="00000000" w:rsidRPr="00000000" w14:paraId="00000070">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this point, note that it is very rare for a class of drugs to have the kind of treatment profile that has been established thus far in the case of classic psychedelics. Typically, a pharmaceutical treatment will be tailored to treat an illness through a very specific biochemical mechanism (i.e. varenicline simultaneously reducing craving and pleasurable effects of cigarettes through competition at α4β2 nicotinic receptors).</w:t>
      </w:r>
      <w:r w:rsidDel="00000000" w:rsidR="00000000" w:rsidRPr="00000000">
        <w:rPr>
          <w:rFonts w:ascii="Times New Roman" w:cs="Times New Roman" w:eastAsia="Times New Roman" w:hAnsi="Times New Roman"/>
          <w:sz w:val="24"/>
          <w:szCs w:val="24"/>
          <w:vertAlign w:val="superscript"/>
          <w:rtl w:val="0"/>
        </w:rPr>
        <w:t xml:space="preserve">34</w:t>
      </w:r>
      <w:r w:rsidDel="00000000" w:rsidR="00000000" w:rsidRPr="00000000">
        <w:rPr>
          <w:rFonts w:ascii="Times New Roman" w:cs="Times New Roman" w:eastAsia="Times New Roman" w:hAnsi="Times New Roman"/>
          <w:sz w:val="24"/>
          <w:szCs w:val="24"/>
          <w:rtl w:val="0"/>
        </w:rPr>
        <w:t xml:space="preserve"> Psychedelics, however, appear to operate through a more generalized biochemical mechanism that functions very differently from a typical pharmaceutical treatment— one that is unfortunately relatively poorly understood and beyond the scope of this work. Regardless of their specific mechanism of action, psychedelic compounds appear to be effective in the treatment of a wide swath of illnesses, as well as in the general improvement of individuals’ quality of life in many cases.</w:t>
      </w:r>
      <w:r w:rsidDel="00000000" w:rsidR="00000000" w:rsidRPr="00000000">
        <w:rPr>
          <w:rFonts w:ascii="Times New Roman" w:cs="Times New Roman" w:eastAsia="Times New Roman" w:hAnsi="Times New Roman"/>
          <w:sz w:val="24"/>
          <w:szCs w:val="24"/>
          <w:vertAlign w:val="superscript"/>
          <w:rtl w:val="0"/>
        </w:rPr>
        <w:t xml:space="preserve">35</w:t>
      </w:r>
      <w:r w:rsidDel="00000000" w:rsidR="00000000" w:rsidRPr="00000000">
        <w:rPr>
          <w:rFonts w:ascii="Times New Roman" w:cs="Times New Roman" w:eastAsia="Times New Roman" w:hAnsi="Times New Roman"/>
          <w:sz w:val="24"/>
          <w:szCs w:val="24"/>
          <w:rtl w:val="0"/>
        </w:rPr>
        <w:t xml:space="preserve"> Illustrating this is the following list of some of the correlations between psychedelic use and various positive public health outcomes. It is worth noting that the forthcoming data is correlational, and it is therefore possible that there are other explanations for the observed relationships; however, these relationships are wide ranging, substantive, and overwhelmingly positive, indicating the need for further explanation at the very least. This information comes from federal and scientific admissions, processing, and survey data.</w:t>
      </w:r>
    </w:p>
    <w:p w:rsidR="00000000" w:rsidDel="00000000" w:rsidP="00000000" w:rsidRDefault="00000000" w:rsidRPr="00000000" w14:paraId="00000071">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line="408" w:lineRule="auto"/>
        <w:rPr>
          <w:i w:val="1"/>
          <w:sz w:val="26"/>
          <w:szCs w:val="26"/>
        </w:rPr>
      </w:pPr>
      <w:r w:rsidDel="00000000" w:rsidR="00000000" w:rsidRPr="00000000">
        <w:rPr>
          <w:i w:val="1"/>
          <w:sz w:val="26"/>
          <w:szCs w:val="26"/>
          <w:rtl w:val="0"/>
        </w:rPr>
        <w:t xml:space="preserve">Psychedelics and Crime</w:t>
      </w:r>
    </w:p>
    <w:p w:rsidR="00000000" w:rsidDel="00000000" w:rsidP="00000000" w:rsidRDefault="00000000" w:rsidRPr="00000000" w14:paraId="00000073">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Typically, the use of an illicit substance such as heroin or cocaine correlates to an increased likelihood of committing a range of crimes, as well as worse predispositions and outcomes regarding suicidality and mental states such as depression and dysphoria.</w:t>
      </w:r>
      <w:r w:rsidDel="00000000" w:rsidR="00000000" w:rsidRPr="00000000">
        <w:rPr>
          <w:rFonts w:ascii="Times New Roman" w:cs="Times New Roman" w:eastAsia="Times New Roman" w:hAnsi="Times New Roman"/>
          <w:sz w:val="24"/>
          <w:szCs w:val="24"/>
          <w:vertAlign w:val="superscript"/>
          <w:rtl w:val="0"/>
        </w:rPr>
        <w:t xml:space="preserve">36</w:t>
      </w:r>
      <w:r w:rsidDel="00000000" w:rsidR="00000000" w:rsidRPr="00000000">
        <w:rPr>
          <w:rFonts w:ascii="Times New Roman" w:cs="Times New Roman" w:eastAsia="Times New Roman" w:hAnsi="Times New Roman"/>
          <w:sz w:val="24"/>
          <w:szCs w:val="24"/>
          <w:rtl w:val="0"/>
        </w:rPr>
        <w:t xml:space="preserve"> In the case of psychedelics however, this relationship is reversed. </w:t>
      </w:r>
    </w:p>
    <w:p w:rsidR="00000000" w:rsidDel="00000000" w:rsidP="00000000" w:rsidRDefault="00000000" w:rsidRPr="00000000" w14:paraId="00000074">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Correlational data from nearly five hundred thousand (~480,000) adults in the US from 2002-2014 shows that classic psychedelic use within a respondent’s lifetime was associated with the following: significantly reduced odds of past-year larceny or theft; past-year violent crimes including assault; and past-year property crimes, while these odds were all increased in the case of other illicit substance use.</w:t>
      </w:r>
      <w:r w:rsidDel="00000000" w:rsidR="00000000" w:rsidRPr="00000000">
        <w:rPr>
          <w:rFonts w:ascii="Times New Roman" w:cs="Times New Roman" w:eastAsia="Times New Roman" w:hAnsi="Times New Roman"/>
          <w:sz w:val="24"/>
          <w:szCs w:val="24"/>
          <w:vertAlign w:val="superscript"/>
          <w:rtl w:val="0"/>
        </w:rPr>
        <w:t xml:space="preserve">36,37</w:t>
      </w:r>
      <w:r w:rsidDel="00000000" w:rsidR="00000000" w:rsidRPr="00000000">
        <w:rPr>
          <w:rFonts w:ascii="Times New Roman" w:cs="Times New Roman" w:eastAsia="Times New Roman" w:hAnsi="Times New Roman"/>
          <w:sz w:val="24"/>
          <w:szCs w:val="24"/>
          <w:rtl w:val="0"/>
        </w:rPr>
        <w:t xml:space="preserve"> Further, a study of roughly three hundred inmates at a US county jail found that hallucinogen use predicted reduced arrest rates for intimate partner violence, another behavior that typically increases with illicit substance use.</w:t>
      </w:r>
      <w:r w:rsidDel="00000000" w:rsidR="00000000" w:rsidRPr="00000000">
        <w:rPr>
          <w:rFonts w:ascii="Times New Roman" w:cs="Times New Roman" w:eastAsia="Times New Roman" w:hAnsi="Times New Roman"/>
          <w:sz w:val="24"/>
          <w:szCs w:val="24"/>
          <w:vertAlign w:val="superscript"/>
          <w:rtl w:val="0"/>
        </w:rPr>
        <w:t xml:space="preserve">38</w:t>
      </w:r>
      <w:r w:rsidDel="00000000" w:rsidR="00000000" w:rsidRPr="00000000">
        <w:rPr>
          <w:rFonts w:ascii="Times New Roman" w:cs="Times New Roman" w:eastAsia="Times New Roman" w:hAnsi="Times New Roman"/>
          <w:sz w:val="24"/>
          <w:szCs w:val="24"/>
          <w:rtl w:val="0"/>
        </w:rPr>
        <w:t xml:space="preserve"> Finally, in a study of roughly twenty-five thousand Americans involved in problematic substance use, researchers found that hallucinogen use predicted lower rates of recidivism—defined here as noncompliance with legal requirements to avoid alcohol or other drugs—in this population.</w:t>
      </w:r>
      <w:r w:rsidDel="00000000" w:rsidR="00000000" w:rsidRPr="00000000">
        <w:rPr>
          <w:rFonts w:ascii="Times New Roman" w:cs="Times New Roman" w:eastAsia="Times New Roman" w:hAnsi="Times New Roman"/>
          <w:sz w:val="24"/>
          <w:szCs w:val="24"/>
          <w:vertAlign w:val="superscript"/>
          <w:rtl w:val="0"/>
        </w:rPr>
        <w:t xml:space="preserve">39</w:t>
      </w:r>
      <w:r w:rsidDel="00000000" w:rsidR="00000000" w:rsidRPr="00000000">
        <w:rPr>
          <w:rFonts w:ascii="Times New Roman" w:cs="Times New Roman" w:eastAsia="Times New Roman" w:hAnsi="Times New Roman"/>
          <w:sz w:val="24"/>
          <w:szCs w:val="24"/>
          <w:rtl w:val="0"/>
        </w:rPr>
        <w:t xml:space="preserve"> These data, while not exhaustive, should serve to represent what appears to be a system of correlations between the use of psychedelic compounds in at-risk populations and lower instances of criminal or otherwise injurious behavior. Taken together with the clinical data from the previous sections, it is clear that psychedelics do not come close to fitting the highest-abuse/least-therapeutic potential description given to them by their current CSA scheduling and representation in popular culture, and may in fact have the potential to contribute substantially to public health. </w:t>
      </w:r>
    </w:p>
    <w:p w:rsidR="00000000" w:rsidDel="00000000" w:rsidP="00000000" w:rsidRDefault="00000000" w:rsidRPr="00000000" w14:paraId="00000075">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line="408" w:lineRule="auto"/>
        <w:jc w:val="center"/>
        <w:rPr>
          <w:b w:val="1"/>
          <w:sz w:val="28"/>
          <w:szCs w:val="28"/>
        </w:rPr>
      </w:pPr>
      <w:r w:rsidDel="00000000" w:rsidR="00000000" w:rsidRPr="00000000">
        <w:rPr>
          <w:b w:val="1"/>
          <w:sz w:val="28"/>
          <w:szCs w:val="28"/>
          <w:rtl w:val="0"/>
        </w:rPr>
        <w:t xml:space="preserve">The Need for Further Research</w:t>
      </w:r>
    </w:p>
    <w:p w:rsidR="00000000" w:rsidDel="00000000" w:rsidP="00000000" w:rsidRDefault="00000000" w:rsidRPr="00000000" w14:paraId="00000078">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the previous discussion of the observed effects of classic psychedelics in relation to their current CSA scheduling was supported by a fairly robust literature indicating their safety and therapeutic value, scientific evidence of the abuse potential and clinical applicability of these substances still falls woefully short of a complete understanding. The lack of large-scale clinical trials with correspondingly more stringent control and blinding procedures means that the data gathered thus far cannot be viewed as conclusive. While the availability of large pools of survey and correlational data does help alleviate this problem, larger trials will still be needed to fully elucidate both the therapeutic and abusive profiles of classic psychedelics. Importantly, the elucidation of these profiles is not only likely to provide more effective treatment strategies based on a more complete understanding of the effects of psychedelic substances, it may also provide impetus for novel treatments that have not yet been considered or developed. While this is typically an unlikely eventuality in the case of more conventional substances, classic psychedelics’ wide treatment profiles indicate a reasonable probability of finding further treatments for many mental illnesses or illnesses with neurological bases.</w:t>
      </w:r>
      <w:r w:rsidDel="00000000" w:rsidR="00000000" w:rsidRPr="00000000">
        <w:rPr>
          <w:rFonts w:ascii="Times New Roman" w:cs="Times New Roman" w:eastAsia="Times New Roman" w:hAnsi="Times New Roman"/>
          <w:sz w:val="24"/>
          <w:szCs w:val="24"/>
          <w:vertAlign w:val="superscript"/>
          <w:rtl w:val="0"/>
        </w:rPr>
        <w:t xml:space="preserve">35</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9">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Furthermore, there is a need for a more multidimensional understanding of psychedelics in the broader research community. Outside of the direct need to gain a more nuanced understanding of the dynamic effects of psychedelic drugs in order to better use them as therapeutic tools, these drugs may present a unique mechanism through which to study the neurological underpinnings of such diverse areas as sense perception, religious or otherwise mystical experiences, and even consciousness itself. One of the fundamental processes through which scientists, and biologists especially, learn to understand something is through </w:t>
      </w:r>
      <w:r w:rsidDel="00000000" w:rsidR="00000000" w:rsidRPr="00000000">
        <w:rPr>
          <w:rFonts w:ascii="Times New Roman" w:cs="Times New Roman" w:eastAsia="Times New Roman" w:hAnsi="Times New Roman"/>
          <w:sz w:val="24"/>
          <w:szCs w:val="24"/>
          <w:rtl w:val="0"/>
        </w:rPr>
        <w:t xml:space="preserve">systematic</w:t>
      </w:r>
      <w:r w:rsidDel="00000000" w:rsidR="00000000" w:rsidRPr="00000000">
        <w:rPr>
          <w:rFonts w:ascii="Times New Roman" w:cs="Times New Roman" w:eastAsia="Times New Roman" w:hAnsi="Times New Roman"/>
          <w:sz w:val="24"/>
          <w:szCs w:val="24"/>
          <w:rtl w:val="0"/>
        </w:rPr>
        <w:t xml:space="preserve"> perturbation.</w:t>
      </w:r>
      <w:r w:rsidDel="00000000" w:rsidR="00000000" w:rsidRPr="00000000">
        <w:rPr>
          <w:rFonts w:ascii="Times New Roman" w:cs="Times New Roman" w:eastAsia="Times New Roman" w:hAnsi="Times New Roman"/>
          <w:sz w:val="24"/>
          <w:szCs w:val="24"/>
          <w:vertAlign w:val="superscript"/>
          <w:rtl w:val="0"/>
        </w:rPr>
        <w:t xml:space="preserve">40</w:t>
      </w:r>
      <w:r w:rsidDel="00000000" w:rsidR="00000000" w:rsidRPr="00000000">
        <w:rPr>
          <w:rFonts w:ascii="Times New Roman" w:cs="Times New Roman" w:eastAsia="Times New Roman" w:hAnsi="Times New Roman"/>
          <w:sz w:val="24"/>
          <w:szCs w:val="24"/>
          <w:rtl w:val="0"/>
        </w:rPr>
        <w:t xml:space="preserve"> That is, the manipulation of one factor or set of factors within a system, and observation of the effects this manipulation has on the entire system. In the context of psychedelics, this process may be used to begin to map the neurological landscape of our conscious minds, especially when things go wrong such as in cases of mental illnesses like depression. Given their ability to alter states of consciousness in a way that often works to treat illnesses like depression, psychedelics may be particularly suited to this method of studying neurobiology and behavior. Although these research interests should surely be of secondary concern to the general public due to the comparative importance of further developing psychedelics as clinical compounds, the long-term outcomes of this kind of research often prove to be important factors in paradigmatic shifts in a given field of science that further develop our minds and technologies, and our societal structures along with them.  </w:t>
      </w:r>
    </w:p>
    <w:p w:rsidR="00000000" w:rsidDel="00000000" w:rsidP="00000000" w:rsidRDefault="00000000" w:rsidRPr="00000000" w14:paraId="0000007B">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line="408" w:lineRule="auto"/>
        <w:jc w:val="center"/>
        <w:rPr>
          <w:b w:val="1"/>
          <w:sz w:val="28"/>
          <w:szCs w:val="28"/>
        </w:rPr>
      </w:pPr>
      <w:r w:rsidDel="00000000" w:rsidR="00000000" w:rsidRPr="00000000">
        <w:rPr>
          <w:b w:val="1"/>
          <w:sz w:val="28"/>
          <w:szCs w:val="28"/>
          <w:rtl w:val="0"/>
        </w:rPr>
        <w:t xml:space="preserve">The Effects of Schedule I Status</w:t>
      </w:r>
    </w:p>
    <w:p w:rsidR="00000000" w:rsidDel="00000000" w:rsidP="00000000" w:rsidRDefault="00000000" w:rsidRPr="00000000" w14:paraId="0000007E">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Thus far, this work has focused on illustrating that classic psychedelic compounds do not fit current CSA criteria for schedule I drugs. However, there has been no meaningful discussion of the actual effects of their current schedule; is the distinction between controlled substance schedules even particularly important? Unfortunately, schedule I status can have dramatic effects on the ability of researchers and clinicians to conduct investigations into these substances. These effects occur through a number of processes, the most salient of which are discussed in the following subsections. Before beginning this discussion, it is important to note that the intent of these subsections is not to advocate for abolishing or otherwise altering the policies in place, but rather to illustrate how they hamper the efforts of researchers seeking to better understand or utilize schedule I substances like classic psychedelics; a phenomenon that should itself illustrate that some of these substances may not belong in a group under such restrictive conditions, as schedule I substances should ostensibly be of little scientific or clinical interest. </w:t>
      </w:r>
    </w:p>
    <w:p w:rsidR="00000000" w:rsidDel="00000000" w:rsidP="00000000" w:rsidRDefault="00000000" w:rsidRPr="00000000" w14:paraId="0000007F">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line="408" w:lineRule="auto"/>
        <w:rPr>
          <w:i w:val="1"/>
          <w:sz w:val="24"/>
          <w:szCs w:val="24"/>
        </w:rPr>
      </w:pPr>
      <w:r w:rsidDel="00000000" w:rsidR="00000000" w:rsidRPr="00000000">
        <w:rPr>
          <w:i w:val="1"/>
          <w:sz w:val="24"/>
          <w:szCs w:val="24"/>
          <w:rtl w:val="0"/>
        </w:rPr>
        <w:t xml:space="preserve">Licensing and Review Procedures</w:t>
      </w:r>
    </w:p>
    <w:p w:rsidR="00000000" w:rsidDel="00000000" w:rsidP="00000000" w:rsidRDefault="00000000" w:rsidRPr="00000000" w14:paraId="00000081">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key step in the research of any schedule I controlled substance is to obtain the proper permits and board approvals at the beginning of a study. While this process is, in theory, relatively easy to navigate, there are many small issues faced by researchers that aggregate to form a serious impediment to the study of controlled substances like psychedelics. </w:t>
      </w:r>
    </w:p>
    <w:p w:rsidR="00000000" w:rsidDel="00000000" w:rsidP="00000000" w:rsidRDefault="00000000" w:rsidRPr="00000000" w14:paraId="00000082">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and foremost, conferring the relevant permits takes a very long time, often so long that researchers in competitive academic fields simply cannot justify the time cost of the delay imposed on a study by a sometimes years-long review process.</w:t>
      </w:r>
      <w:r w:rsidDel="00000000" w:rsidR="00000000" w:rsidRPr="00000000">
        <w:rPr>
          <w:rFonts w:ascii="Times New Roman" w:cs="Times New Roman" w:eastAsia="Times New Roman" w:hAnsi="Times New Roman"/>
          <w:sz w:val="24"/>
          <w:szCs w:val="24"/>
          <w:vertAlign w:val="superscript"/>
          <w:rtl w:val="0"/>
        </w:rPr>
        <w:t xml:space="preserve">41,42</w:t>
      </w:r>
      <w:r w:rsidDel="00000000" w:rsidR="00000000" w:rsidRPr="00000000">
        <w:rPr>
          <w:rFonts w:ascii="Times New Roman" w:cs="Times New Roman" w:eastAsia="Times New Roman" w:hAnsi="Times New Roman"/>
          <w:sz w:val="24"/>
          <w:szCs w:val="24"/>
          <w:rtl w:val="0"/>
        </w:rPr>
        <w:t xml:space="preserve"> Further, these permits, and the external and internal review processes that come with them, can be expensive additions to a research budget that is often already quite tight.</w:t>
      </w:r>
      <w:r w:rsidDel="00000000" w:rsidR="00000000" w:rsidRPr="00000000">
        <w:rPr>
          <w:rFonts w:ascii="Times New Roman" w:cs="Times New Roman" w:eastAsia="Times New Roman" w:hAnsi="Times New Roman"/>
          <w:sz w:val="24"/>
          <w:szCs w:val="24"/>
          <w:vertAlign w:val="superscript"/>
          <w:rtl w:val="0"/>
        </w:rPr>
        <w:t xml:space="preserve">42</w:t>
      </w:r>
      <w:r w:rsidDel="00000000" w:rsidR="00000000" w:rsidRPr="00000000">
        <w:rPr>
          <w:rFonts w:ascii="Times New Roman" w:cs="Times New Roman" w:eastAsia="Times New Roman" w:hAnsi="Times New Roman"/>
          <w:sz w:val="24"/>
          <w:szCs w:val="24"/>
          <w:rtl w:val="0"/>
        </w:rPr>
        <w:t xml:space="preserve"> While this concern is less important for hospitals or other large research or clinical groups, some researchers cannot afford the additional fees and personnel costs associated with receiving permission for their studies and complying with the necessary review and security processes. It is worth noting that these review and permission procedures apply to research using any amount of a schedule I substance, even quantities that are too small to have any physiological effect if administered, meaning that even researchers interested in the chemical, biochemical, or biophysical properties of these substances, rather than clinical applications, are also limited in their work.</w:t>
      </w:r>
    </w:p>
    <w:p w:rsidR="00000000" w:rsidDel="00000000" w:rsidP="00000000" w:rsidRDefault="00000000" w:rsidRPr="00000000" w14:paraId="00000083">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line="408" w:lineRule="auto"/>
        <w:rPr>
          <w:i w:val="1"/>
          <w:sz w:val="26"/>
          <w:szCs w:val="26"/>
        </w:rPr>
      </w:pPr>
      <w:r w:rsidDel="00000000" w:rsidR="00000000" w:rsidRPr="00000000">
        <w:rPr>
          <w:rtl w:val="0"/>
        </w:rPr>
      </w:r>
    </w:p>
    <w:p w:rsidR="00000000" w:rsidDel="00000000" w:rsidP="00000000" w:rsidRDefault="00000000" w:rsidRPr="00000000" w14:paraId="00000085">
      <w:pPr>
        <w:spacing w:line="408" w:lineRule="auto"/>
        <w:rPr>
          <w:i w:val="1"/>
          <w:sz w:val="26"/>
          <w:szCs w:val="26"/>
        </w:rPr>
      </w:pPr>
      <w:r w:rsidDel="00000000" w:rsidR="00000000" w:rsidRPr="00000000">
        <w:rPr>
          <w:rtl w:val="0"/>
        </w:rPr>
      </w:r>
    </w:p>
    <w:p w:rsidR="00000000" w:rsidDel="00000000" w:rsidP="00000000" w:rsidRDefault="00000000" w:rsidRPr="00000000" w14:paraId="00000086">
      <w:pPr>
        <w:spacing w:line="408" w:lineRule="auto"/>
        <w:rPr>
          <w:i w:val="1"/>
          <w:sz w:val="26"/>
          <w:szCs w:val="26"/>
        </w:rPr>
      </w:pPr>
      <w:r w:rsidDel="00000000" w:rsidR="00000000" w:rsidRPr="00000000">
        <w:rPr>
          <w:i w:val="1"/>
          <w:sz w:val="26"/>
          <w:szCs w:val="26"/>
          <w:rtl w:val="0"/>
        </w:rPr>
        <w:t xml:space="preserve">Cost Prohibition: Funding and Synthesis</w:t>
      </w:r>
    </w:p>
    <w:p w:rsidR="00000000" w:rsidDel="00000000" w:rsidP="00000000" w:rsidRDefault="00000000" w:rsidRPr="00000000" w14:paraId="00000087">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licensing and review processes can be difficult and expensive to navigate, and certainly work to dissuade researchers from studying schedule I substances, the far more pressing issue is the lack of funding for these projects and the prohibitive synthesis costs they face. As may be expected, institutional, national, and nonprofit review boards are often reluctant to invest in research projects that focus on schedule I drugs, as these substances carry a social stigma that not only permeates popular culture, but extends to scientific communities as well.</w:t>
      </w:r>
      <w:r w:rsidDel="00000000" w:rsidR="00000000" w:rsidRPr="00000000">
        <w:rPr>
          <w:rFonts w:ascii="Times New Roman" w:cs="Times New Roman" w:eastAsia="Times New Roman" w:hAnsi="Times New Roman"/>
          <w:sz w:val="24"/>
          <w:szCs w:val="24"/>
          <w:vertAlign w:val="superscript"/>
          <w:rtl w:val="0"/>
        </w:rPr>
        <w:t xml:space="preserve">41</w:t>
      </w:r>
      <w:r w:rsidDel="00000000" w:rsidR="00000000" w:rsidRPr="00000000">
        <w:rPr>
          <w:rFonts w:ascii="Times New Roman" w:cs="Times New Roman" w:eastAsia="Times New Roman" w:hAnsi="Times New Roman"/>
          <w:sz w:val="24"/>
          <w:szCs w:val="24"/>
          <w:rtl w:val="0"/>
        </w:rPr>
        <w:t xml:space="preserve"> Because of this, investing in these kinds of studies carries risk for the investing body in the form of potential backlash from various stakeholders or broader communities, thus deterring potential financial assistance for research efforts into psychedelics and other schedule I compounds of interest such as marijuanna.</w:t>
      </w:r>
    </w:p>
    <w:p w:rsidR="00000000" w:rsidDel="00000000" w:rsidP="00000000" w:rsidRDefault="00000000" w:rsidRPr="00000000" w14:paraId="00000088">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the problems presented by the inability to find adequate funding can be daunting enough to researchers interested in pursuing the study of psychedelics, they are compounded by the prohibitive cost associated with acquiring these substances in the first place. Due to their schedule I status, psychedelic drugs cannot be legally synthesized in a laboratory, nor can they be directly purchased from general chemical manufacturers. Because of this, researchers interested in studying these compounds must often purchase them from custom synthesis companies, whose services are often extremely expensive because there are so few companies with the licensing and storage capabilities required to sell schedule I drugs. In extreme examples, the rates charged by these custom synthesis companies can exceed six figures for the necessary amount of a substance to run a single clinical trial, such as in the cases of a Boston-based company charging almost $12,000 per gram of psilocybin, or a UK-based researcher being assessed at a minimum of £100,000 for one hundred doses of psilocybin.</w:t>
      </w:r>
      <w:r w:rsidDel="00000000" w:rsidR="00000000" w:rsidRPr="00000000">
        <w:rPr>
          <w:rFonts w:ascii="Times New Roman" w:cs="Times New Roman" w:eastAsia="Times New Roman" w:hAnsi="Times New Roman"/>
          <w:sz w:val="24"/>
          <w:szCs w:val="24"/>
          <w:vertAlign w:val="superscript"/>
          <w:rtl w:val="0"/>
        </w:rPr>
        <w:t xml:space="preserve">41</w:t>
      </w:r>
      <w:r w:rsidDel="00000000" w:rsidR="00000000" w:rsidRPr="00000000">
        <w:rPr>
          <w:rFonts w:ascii="Times New Roman" w:cs="Times New Roman" w:eastAsia="Times New Roman" w:hAnsi="Times New Roman"/>
          <w:sz w:val="24"/>
          <w:szCs w:val="24"/>
          <w:rtl w:val="0"/>
        </w:rPr>
        <w:t xml:space="preserve"> These costs are far beyond anything affordable by most researchers, and even many large research organizations, and effectively prohibit any large studies using psychedelic compounds.</w:t>
      </w:r>
    </w:p>
    <w:p w:rsidR="00000000" w:rsidDel="00000000" w:rsidP="00000000" w:rsidRDefault="00000000" w:rsidRPr="00000000" w14:paraId="00000089">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neither the review and licensing processes, nor the acquisition of schedule I substances is outright impossible to navigate, the combination of these factors in the competitive and largely underfunded scientific research community make it incredibly difficult to conduct large-scale research into psychedelic compounds. This is a key reason for the observed lack of the large studies that are necessary to conclusively characterize psychedelic compounds and generate novel applications and understanding thereof.</w:t>
      </w:r>
    </w:p>
    <w:p w:rsidR="00000000" w:rsidDel="00000000" w:rsidP="00000000" w:rsidRDefault="00000000" w:rsidRPr="00000000" w14:paraId="0000008A">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spacing w:line="40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line="408" w:lineRule="auto"/>
        <w:jc w:val="center"/>
        <w:rPr>
          <w:b w:val="1"/>
          <w:sz w:val="28"/>
          <w:szCs w:val="28"/>
        </w:rPr>
      </w:pPr>
      <w:r w:rsidDel="00000000" w:rsidR="00000000" w:rsidRPr="00000000">
        <w:rPr>
          <w:b w:val="1"/>
          <w:sz w:val="28"/>
          <w:szCs w:val="28"/>
          <w:rtl w:val="0"/>
        </w:rPr>
        <w:t xml:space="preserve">Conclusion</w:t>
      </w:r>
    </w:p>
    <w:p w:rsidR="00000000" w:rsidDel="00000000" w:rsidP="00000000" w:rsidRDefault="00000000" w:rsidRPr="00000000" w14:paraId="0000008E">
      <w:pPr>
        <w:spacing w:line="276" w:lineRule="auto"/>
        <w:jc w:val="center"/>
        <w:rPr>
          <w:b w:val="1"/>
          <w:sz w:val="28"/>
          <w:szCs w:val="28"/>
        </w:rPr>
      </w:pPr>
      <w:r w:rsidDel="00000000" w:rsidR="00000000" w:rsidRPr="00000000">
        <w:rPr>
          <w:rtl w:val="0"/>
        </w:rPr>
      </w:r>
    </w:p>
    <w:p w:rsidR="00000000" w:rsidDel="00000000" w:rsidP="00000000" w:rsidRDefault="00000000" w:rsidRPr="00000000" w14:paraId="0000008F">
      <w:pPr>
        <w:spacing w:line="40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Sadly, mental illness and suicidality are increasing in our nation, both in children and adults.</w:t>
      </w:r>
      <w:r w:rsidDel="00000000" w:rsidR="00000000" w:rsidRPr="00000000">
        <w:rPr>
          <w:rFonts w:ascii="Times New Roman" w:cs="Times New Roman" w:eastAsia="Times New Roman" w:hAnsi="Times New Roman"/>
          <w:sz w:val="24"/>
          <w:szCs w:val="24"/>
          <w:vertAlign w:val="superscript"/>
          <w:rtl w:val="0"/>
        </w:rPr>
        <w:t xml:space="preserve">42</w:t>
      </w:r>
      <w:r w:rsidDel="00000000" w:rsidR="00000000" w:rsidRPr="00000000">
        <w:rPr>
          <w:rFonts w:ascii="Times New Roman" w:cs="Times New Roman" w:eastAsia="Times New Roman" w:hAnsi="Times New Roman"/>
          <w:sz w:val="24"/>
          <w:szCs w:val="24"/>
          <w:rtl w:val="0"/>
        </w:rPr>
        <w:t xml:space="preserve">  We are in a mental health epidemic. The steps we take to emerge from this crisis must include paradigm shifts in our understanding of mental illness, as well as new clinical treatments.</w:t>
      </w:r>
      <w:r w:rsidDel="00000000" w:rsidR="00000000" w:rsidRPr="00000000">
        <w:rPr>
          <w:rFonts w:ascii="Times New Roman" w:cs="Times New Roman" w:eastAsia="Times New Roman" w:hAnsi="Times New Roman"/>
          <w:sz w:val="24"/>
          <w:szCs w:val="24"/>
          <w:rtl w:val="0"/>
        </w:rPr>
        <w:t xml:space="preserve"> Psychedelic therapies may be a key component of rising to this challenge; classical psychedelics’ lack of addictive potential, physiological safety, and wide range of dramatically effective potential treatment outcomes make them an exciting new avenue of research that must be explored. However, research into the field of psychedelics cannot move forward without the rescheduling of these compounds under the CSA. Currently, classic psychedelics’ schedule I status is inhibiting research efforts through restrictive licensing and financial hurdles that largely preclude the kinds of large-scale studies necessary to fully develop these compounds as scientific and clinical tools. While there are risks associated with the use of any psychoactive drug, the safety and wide-ranging efficacy of classic psychedelics makes it clear that their schedule I status should be reconsidered and ultimately changed. </w:t>
      </w:r>
    </w:p>
    <w:p w:rsidR="00000000" w:rsidDel="00000000" w:rsidP="00000000" w:rsidRDefault="00000000" w:rsidRPr="00000000" w14:paraId="00000090">
      <w:pPr>
        <w:spacing w:after="240" w:befor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after="240" w:befor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spacing w:after="240" w:before="240" w:lineRule="auto"/>
        <w:jc w:val="left"/>
        <w:rPr>
          <w:b w:val="1"/>
          <w:sz w:val="28"/>
          <w:szCs w:val="28"/>
        </w:rPr>
      </w:pPr>
      <w:r w:rsidDel="00000000" w:rsidR="00000000" w:rsidRPr="00000000">
        <w:rPr>
          <w:rtl w:val="0"/>
        </w:rPr>
      </w:r>
    </w:p>
    <w:p w:rsidR="00000000" w:rsidDel="00000000" w:rsidP="00000000" w:rsidRDefault="00000000" w:rsidRPr="00000000" w14:paraId="00000093">
      <w:pPr>
        <w:spacing w:after="240" w:before="240" w:lineRule="auto"/>
        <w:jc w:val="center"/>
        <w:rPr>
          <w:b w:val="1"/>
          <w:sz w:val="28"/>
          <w:szCs w:val="28"/>
        </w:rPr>
      </w:pPr>
      <w:r w:rsidDel="00000000" w:rsidR="00000000" w:rsidRPr="00000000">
        <w:rPr>
          <w:rtl w:val="0"/>
        </w:rPr>
      </w:r>
    </w:p>
    <w:p w:rsidR="00000000" w:rsidDel="00000000" w:rsidP="00000000" w:rsidRDefault="00000000" w:rsidRPr="00000000" w14:paraId="00000094">
      <w:pPr>
        <w:spacing w:after="240" w:before="240" w:lineRule="auto"/>
        <w:jc w:val="center"/>
        <w:rPr>
          <w:b w:val="1"/>
          <w:sz w:val="28"/>
          <w:szCs w:val="28"/>
        </w:rPr>
      </w:pPr>
      <w:r w:rsidDel="00000000" w:rsidR="00000000" w:rsidRPr="00000000">
        <w:rPr>
          <w:b w:val="1"/>
          <w:sz w:val="28"/>
          <w:szCs w:val="28"/>
          <w:rtl w:val="0"/>
        </w:rPr>
        <w:t xml:space="preserve">References</w:t>
      </w:r>
    </w:p>
    <w:p w:rsidR="00000000" w:rsidDel="00000000" w:rsidP="00000000" w:rsidRDefault="00000000" w:rsidRPr="00000000" w14:paraId="00000095">
      <w:pPr>
        <w:spacing w:after="240" w:before="240" w:lineRule="auto"/>
        <w:jc w:val="center"/>
        <w:rPr>
          <w:b w:val="1"/>
          <w:sz w:val="28"/>
          <w:szCs w:val="28"/>
        </w:rPr>
      </w:pPr>
      <w:r w:rsidDel="00000000" w:rsidR="00000000" w:rsidRPr="00000000">
        <w:rPr>
          <w:rtl w:val="0"/>
        </w:rPr>
      </w:r>
    </w:p>
    <w:p w:rsidR="00000000" w:rsidDel="00000000" w:rsidP="00000000" w:rsidRDefault="00000000" w:rsidRPr="00000000" w14:paraId="00000096">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Jenkins, John. “Psychedelic Drug.” </w:t>
      </w:r>
      <w:r w:rsidDel="00000000" w:rsidR="00000000" w:rsidRPr="00000000">
        <w:rPr>
          <w:rFonts w:ascii="Times New Roman" w:cs="Times New Roman" w:eastAsia="Times New Roman" w:hAnsi="Times New Roman"/>
          <w:i w:val="1"/>
          <w:sz w:val="24"/>
          <w:szCs w:val="24"/>
          <w:rtl w:val="0"/>
        </w:rPr>
        <w:t xml:space="preserve">Encyclopædia Britannica</w:t>
      </w:r>
      <w:r w:rsidDel="00000000" w:rsidR="00000000" w:rsidRPr="00000000">
        <w:rPr>
          <w:rFonts w:ascii="Times New Roman" w:cs="Times New Roman" w:eastAsia="Times New Roman" w:hAnsi="Times New Roman"/>
          <w:sz w:val="24"/>
          <w:szCs w:val="24"/>
          <w:rtl w:val="0"/>
        </w:rPr>
        <w:t xml:space="preserve">, Encyclopædia Britannica, Inc., 1 Oct. 2015, www.britannica.com/science/psychedelic-drug. </w:t>
      </w:r>
    </w:p>
    <w:p w:rsidR="00000000" w:rsidDel="00000000" w:rsidP="00000000" w:rsidRDefault="00000000" w:rsidRPr="00000000" w14:paraId="00000097">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Roseman, Leor, et al. “Quality of Acute Psychedelic Experience Predicts Therapeutic Efficacy of Psilocybin for Treatment-Resistant Depression.” </w:t>
      </w:r>
      <w:r w:rsidDel="00000000" w:rsidR="00000000" w:rsidRPr="00000000">
        <w:rPr>
          <w:rFonts w:ascii="Times New Roman" w:cs="Times New Roman" w:eastAsia="Times New Roman" w:hAnsi="Times New Roman"/>
          <w:i w:val="1"/>
          <w:sz w:val="24"/>
          <w:szCs w:val="24"/>
          <w:rtl w:val="0"/>
        </w:rPr>
        <w:t xml:space="preserve">Frontiers</w:t>
      </w:r>
      <w:r w:rsidDel="00000000" w:rsidR="00000000" w:rsidRPr="00000000">
        <w:rPr>
          <w:rFonts w:ascii="Times New Roman" w:cs="Times New Roman" w:eastAsia="Times New Roman" w:hAnsi="Times New Roman"/>
          <w:sz w:val="24"/>
          <w:szCs w:val="24"/>
          <w:rtl w:val="0"/>
        </w:rPr>
        <w:t xml:space="preserve">, Frontiers in Pharmacology, 20 Dec. 2017, www.frontiersin.org/articles/10.3389/fphar.2017.00974/full#B35. </w:t>
      </w:r>
    </w:p>
    <w:p w:rsidR="00000000" w:rsidDel="00000000" w:rsidP="00000000" w:rsidRDefault="00000000" w:rsidRPr="00000000" w14:paraId="00000098">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Roseman , Leor, and Robin L Carhart-Harris. “Psychedelics and the Essential Importance of Context.” SAGE Journals, Journal of Psychopharmacology, Feb. 2018, journals.sagepub.com/doi/full/10.1177/0269881118754710?casa_token=fMc8qsNVnAYAAAAA%3ANZnYHskkAPvpCUkmt9gte6TwEOwZMIA7bxdTdAFf3yEiVTOxK0yDENOmfhda9Zz14MEnKIz2fQpa.</w:t>
      </w:r>
    </w:p>
    <w:p w:rsidR="00000000" w:rsidDel="00000000" w:rsidP="00000000" w:rsidRDefault="00000000" w:rsidRPr="00000000" w14:paraId="00000099">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Griffiths, R R, et al. “Psilocybin Can Occasion Mystical-Type Experiences Having Substantial and Sustained Personal Meaning and Spiritual Significance.” </w:t>
      </w:r>
      <w:r w:rsidDel="00000000" w:rsidR="00000000" w:rsidRPr="00000000">
        <w:rPr>
          <w:rFonts w:ascii="Times New Roman" w:cs="Times New Roman" w:eastAsia="Times New Roman" w:hAnsi="Times New Roman"/>
          <w:i w:val="1"/>
          <w:sz w:val="24"/>
          <w:szCs w:val="24"/>
          <w:rtl w:val="0"/>
        </w:rPr>
        <w:t xml:space="preserve">Psychopharmacology</w:t>
      </w:r>
      <w:r w:rsidDel="00000000" w:rsidR="00000000" w:rsidRPr="00000000">
        <w:rPr>
          <w:rFonts w:ascii="Times New Roman" w:cs="Times New Roman" w:eastAsia="Times New Roman" w:hAnsi="Times New Roman"/>
          <w:sz w:val="24"/>
          <w:szCs w:val="24"/>
          <w:rtl w:val="0"/>
        </w:rPr>
        <w:t xml:space="preserve">, U.S. National Library of Medicine, 7 July 2006, pubmed.ncbi.nlm.nih.gov/16826400/. </w:t>
      </w:r>
    </w:p>
    <w:p w:rsidR="00000000" w:rsidDel="00000000" w:rsidP="00000000" w:rsidRDefault="00000000" w:rsidRPr="00000000" w14:paraId="0000009A">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Blaszczak, Agata. “Prehistoric High Times: Early Humans Used Magic Mushrooms, Opium.” </w:t>
      </w:r>
      <w:r w:rsidDel="00000000" w:rsidR="00000000" w:rsidRPr="00000000">
        <w:rPr>
          <w:rFonts w:ascii="Times New Roman" w:cs="Times New Roman" w:eastAsia="Times New Roman" w:hAnsi="Times New Roman"/>
          <w:i w:val="1"/>
          <w:sz w:val="24"/>
          <w:szCs w:val="24"/>
          <w:rtl w:val="0"/>
        </w:rPr>
        <w:t xml:space="preserve">LiveScience</w:t>
      </w:r>
      <w:r w:rsidDel="00000000" w:rsidR="00000000" w:rsidRPr="00000000">
        <w:rPr>
          <w:rFonts w:ascii="Times New Roman" w:cs="Times New Roman" w:eastAsia="Times New Roman" w:hAnsi="Times New Roman"/>
          <w:sz w:val="24"/>
          <w:szCs w:val="24"/>
          <w:rtl w:val="0"/>
        </w:rPr>
        <w:t xml:space="preserve">, Purch, 2 Feb. 2015, www.livescience.com/49666-prehistoric-humans-psychoactive-drugs.html.</w:t>
      </w:r>
    </w:p>
    <w:p w:rsidR="00000000" w:rsidDel="00000000" w:rsidP="00000000" w:rsidRDefault="00000000" w:rsidRPr="00000000" w14:paraId="0000009B">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Nuwer, Rachel. “Americans Increase LSD Use-and a Bleak Outlook for the World May Be to Blame.” </w:t>
      </w:r>
      <w:r w:rsidDel="00000000" w:rsidR="00000000" w:rsidRPr="00000000">
        <w:rPr>
          <w:rFonts w:ascii="Times New Roman" w:cs="Times New Roman" w:eastAsia="Times New Roman" w:hAnsi="Times New Roman"/>
          <w:i w:val="1"/>
          <w:sz w:val="24"/>
          <w:szCs w:val="24"/>
          <w:rtl w:val="0"/>
        </w:rPr>
        <w:t xml:space="preserve">Scientific American</w:t>
      </w:r>
      <w:r w:rsidDel="00000000" w:rsidR="00000000" w:rsidRPr="00000000">
        <w:rPr>
          <w:rFonts w:ascii="Times New Roman" w:cs="Times New Roman" w:eastAsia="Times New Roman" w:hAnsi="Times New Roman"/>
          <w:sz w:val="24"/>
          <w:szCs w:val="24"/>
          <w:rtl w:val="0"/>
        </w:rPr>
        <w:t xml:space="preserve">, Scientific American, 10 July 2020, www.scientificamerican.com/article/americans-increase-lsd-use-and-a-bleak-outlook-for-the-world-may-be-to-blame1/.</w:t>
      </w:r>
    </w:p>
    <w:p w:rsidR="00000000" w:rsidDel="00000000" w:rsidP="00000000" w:rsidRDefault="00000000" w:rsidRPr="00000000" w14:paraId="0000009C">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Krebs, Teri S, and P Johansen. “Over 30 Million Psychedelic Users in the United States.” </w:t>
      </w:r>
      <w:r w:rsidDel="00000000" w:rsidR="00000000" w:rsidRPr="00000000">
        <w:rPr>
          <w:rFonts w:ascii="Times New Roman" w:cs="Times New Roman" w:eastAsia="Times New Roman" w:hAnsi="Times New Roman"/>
          <w:i w:val="1"/>
          <w:sz w:val="24"/>
          <w:szCs w:val="24"/>
          <w:rtl w:val="0"/>
        </w:rPr>
        <w:t xml:space="preserve">F1000Research</w:t>
      </w:r>
      <w:r w:rsidDel="00000000" w:rsidR="00000000" w:rsidRPr="00000000">
        <w:rPr>
          <w:rFonts w:ascii="Times New Roman" w:cs="Times New Roman" w:eastAsia="Times New Roman" w:hAnsi="Times New Roman"/>
          <w:sz w:val="24"/>
          <w:szCs w:val="24"/>
          <w:rtl w:val="0"/>
        </w:rPr>
        <w:t xml:space="preserve">, 28 Mar. 2013, www.ncbi.nlm.nih.gov/pmc/articles/PMC3917651/. </w:t>
      </w:r>
    </w:p>
    <w:p w:rsidR="00000000" w:rsidDel="00000000" w:rsidP="00000000" w:rsidRDefault="00000000" w:rsidRPr="00000000" w14:paraId="0000009D">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Pearl, Betsy. “Ending the War on Drugs: By the Numbers.” </w:t>
      </w:r>
      <w:r w:rsidDel="00000000" w:rsidR="00000000" w:rsidRPr="00000000">
        <w:rPr>
          <w:rFonts w:ascii="Times New Roman" w:cs="Times New Roman" w:eastAsia="Times New Roman" w:hAnsi="Times New Roman"/>
          <w:i w:val="1"/>
          <w:sz w:val="24"/>
          <w:szCs w:val="24"/>
          <w:rtl w:val="0"/>
        </w:rPr>
        <w:t xml:space="preserve">Center for American Progress</w:t>
      </w:r>
      <w:r w:rsidDel="00000000" w:rsidR="00000000" w:rsidRPr="00000000">
        <w:rPr>
          <w:rFonts w:ascii="Times New Roman" w:cs="Times New Roman" w:eastAsia="Times New Roman" w:hAnsi="Times New Roman"/>
          <w:sz w:val="24"/>
          <w:szCs w:val="24"/>
          <w:rtl w:val="0"/>
        </w:rPr>
        <w:t xml:space="preserve">, 27 June 2018, www.americanprogress.org/issues/criminal-justice/reports/2018/06/27/452819/ending-war-drugs-numbers/.</w:t>
      </w:r>
    </w:p>
    <w:p w:rsidR="00000000" w:rsidDel="00000000" w:rsidP="00000000" w:rsidRDefault="00000000" w:rsidRPr="00000000" w14:paraId="0000009E">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“The Controlled Substances Act.” </w:t>
      </w:r>
      <w:r w:rsidDel="00000000" w:rsidR="00000000" w:rsidRPr="00000000">
        <w:rPr>
          <w:rFonts w:ascii="Times New Roman" w:cs="Times New Roman" w:eastAsia="Times New Roman" w:hAnsi="Times New Roman"/>
          <w:i w:val="1"/>
          <w:sz w:val="24"/>
          <w:szCs w:val="24"/>
          <w:rtl w:val="0"/>
        </w:rPr>
        <w:t xml:space="preserve">DEA</w:t>
      </w:r>
      <w:r w:rsidDel="00000000" w:rsidR="00000000" w:rsidRPr="00000000">
        <w:rPr>
          <w:rFonts w:ascii="Times New Roman" w:cs="Times New Roman" w:eastAsia="Times New Roman" w:hAnsi="Times New Roman"/>
          <w:sz w:val="24"/>
          <w:szCs w:val="24"/>
          <w:rtl w:val="0"/>
        </w:rPr>
        <w:t xml:space="preserve">, U.S. Department of Justice, www.dea.gov/controlled-substances-act.</w:t>
      </w:r>
    </w:p>
    <w:p w:rsidR="00000000" w:rsidDel="00000000" w:rsidP="00000000" w:rsidRDefault="00000000" w:rsidRPr="00000000" w14:paraId="0000009F">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Johnson, Matthew, et al. “The Abuse Potential of Medical Psilocybin According to the 8 Factors of the Controlled Substances Act.” </w:t>
      </w:r>
      <w:r w:rsidDel="00000000" w:rsidR="00000000" w:rsidRPr="00000000">
        <w:rPr>
          <w:rFonts w:ascii="Times New Roman" w:cs="Times New Roman" w:eastAsia="Times New Roman" w:hAnsi="Times New Roman"/>
          <w:i w:val="1"/>
          <w:sz w:val="24"/>
          <w:szCs w:val="24"/>
          <w:rtl w:val="0"/>
        </w:rPr>
        <w:t xml:space="preserve">Neuropharmacology</w:t>
      </w:r>
      <w:r w:rsidDel="00000000" w:rsidR="00000000" w:rsidRPr="00000000">
        <w:rPr>
          <w:rFonts w:ascii="Times New Roman" w:cs="Times New Roman" w:eastAsia="Times New Roman" w:hAnsi="Times New Roman"/>
          <w:sz w:val="24"/>
          <w:szCs w:val="24"/>
          <w:rtl w:val="0"/>
        </w:rPr>
        <w:t xml:space="preserve">, U.S. National Library of Medicine, 12 May 2018, pubmed.ncbi.nlm.nih.gov/29753748/.</w:t>
      </w:r>
    </w:p>
    <w:p w:rsidR="00000000" w:rsidDel="00000000" w:rsidP="00000000" w:rsidRDefault="00000000" w:rsidRPr="00000000" w14:paraId="000000A0">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Nutt, David J., et al. “Effects of Schedule I Drug Laws on Neuroscience Research and Treatment Innovation.” </w:t>
      </w:r>
      <w:r w:rsidDel="00000000" w:rsidR="00000000" w:rsidRPr="00000000">
        <w:rPr>
          <w:rFonts w:ascii="Times New Roman" w:cs="Times New Roman" w:eastAsia="Times New Roman" w:hAnsi="Times New Roman"/>
          <w:i w:val="1"/>
          <w:sz w:val="24"/>
          <w:szCs w:val="24"/>
          <w:rtl w:val="0"/>
        </w:rPr>
        <w:t xml:space="preserve">Nature News</w:t>
      </w:r>
      <w:r w:rsidDel="00000000" w:rsidR="00000000" w:rsidRPr="00000000">
        <w:rPr>
          <w:rFonts w:ascii="Times New Roman" w:cs="Times New Roman" w:eastAsia="Times New Roman" w:hAnsi="Times New Roman"/>
          <w:sz w:val="24"/>
          <w:szCs w:val="24"/>
          <w:rtl w:val="0"/>
        </w:rPr>
        <w:t xml:space="preserve">, Nature Publishing Group, 12 June 2013, www.nature.com/articles/nrn3530.</w:t>
      </w:r>
    </w:p>
    <w:p w:rsidR="00000000" w:rsidDel="00000000" w:rsidP="00000000" w:rsidRDefault="00000000" w:rsidRPr="00000000" w14:paraId="000000A1">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Amelia Sharp. “Drug Withdrawal Symptoms, Timelines, and Treatment.” </w:t>
      </w:r>
      <w:r w:rsidDel="00000000" w:rsidR="00000000" w:rsidRPr="00000000">
        <w:rPr>
          <w:rFonts w:ascii="Times New Roman" w:cs="Times New Roman" w:eastAsia="Times New Roman" w:hAnsi="Times New Roman"/>
          <w:i w:val="1"/>
          <w:sz w:val="24"/>
          <w:szCs w:val="24"/>
          <w:rtl w:val="0"/>
        </w:rPr>
        <w:t xml:space="preserve">American Addiction Centers</w:t>
      </w:r>
      <w:r w:rsidDel="00000000" w:rsidR="00000000" w:rsidRPr="00000000">
        <w:rPr>
          <w:rFonts w:ascii="Times New Roman" w:cs="Times New Roman" w:eastAsia="Times New Roman" w:hAnsi="Times New Roman"/>
          <w:sz w:val="24"/>
          <w:szCs w:val="24"/>
          <w:rtl w:val="0"/>
        </w:rPr>
        <w:t xml:space="preserve">, 16 Mar. 2021, americanaddictioncenters.org/withdrawal-timelines-treatments.</w:t>
      </w:r>
    </w:p>
    <w:p w:rsidR="00000000" w:rsidDel="00000000" w:rsidP="00000000" w:rsidRDefault="00000000" w:rsidRPr="00000000" w14:paraId="000000A2">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“DMT Risks and Dependence.” </w:t>
      </w:r>
      <w:r w:rsidDel="00000000" w:rsidR="00000000" w:rsidRPr="00000000">
        <w:rPr>
          <w:rFonts w:ascii="Times New Roman" w:cs="Times New Roman" w:eastAsia="Times New Roman" w:hAnsi="Times New Roman"/>
          <w:i w:val="1"/>
          <w:sz w:val="24"/>
          <w:szCs w:val="24"/>
          <w:rtl w:val="0"/>
        </w:rPr>
        <w:t xml:space="preserve">Addiction Center</w:t>
      </w:r>
      <w:r w:rsidDel="00000000" w:rsidR="00000000" w:rsidRPr="00000000">
        <w:rPr>
          <w:rFonts w:ascii="Times New Roman" w:cs="Times New Roman" w:eastAsia="Times New Roman" w:hAnsi="Times New Roman"/>
          <w:sz w:val="24"/>
          <w:szCs w:val="24"/>
          <w:rtl w:val="0"/>
        </w:rPr>
        <w:t xml:space="preserve">, 25 Mar. 2021, </w:t>
      </w:r>
      <w:hyperlink r:id="rId8">
        <w:r w:rsidDel="00000000" w:rsidR="00000000" w:rsidRPr="00000000">
          <w:rPr>
            <w:rFonts w:ascii="Times New Roman" w:cs="Times New Roman" w:eastAsia="Times New Roman" w:hAnsi="Times New Roman"/>
            <w:color w:val="1155cc"/>
            <w:sz w:val="24"/>
            <w:szCs w:val="24"/>
            <w:u w:val="single"/>
            <w:rtl w:val="0"/>
          </w:rPr>
          <w:t xml:space="preserve">www.addictioncenter.com/drugs/hallucinogens/dmt/</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3">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Conway, Kevin P, et al. “Measuring Addiction Propensity and Severity: the Need for a New Instrument.” </w:t>
      </w:r>
      <w:r w:rsidDel="00000000" w:rsidR="00000000" w:rsidRPr="00000000">
        <w:rPr>
          <w:rFonts w:ascii="Times New Roman" w:cs="Times New Roman" w:eastAsia="Times New Roman" w:hAnsi="Times New Roman"/>
          <w:i w:val="1"/>
          <w:sz w:val="24"/>
          <w:szCs w:val="24"/>
          <w:rtl w:val="0"/>
        </w:rPr>
        <w:t xml:space="preserve">Drug and Alcohol Dependence</w:t>
      </w:r>
      <w:r w:rsidDel="00000000" w:rsidR="00000000" w:rsidRPr="00000000">
        <w:rPr>
          <w:rFonts w:ascii="Times New Roman" w:cs="Times New Roman" w:eastAsia="Times New Roman" w:hAnsi="Times New Roman"/>
          <w:sz w:val="24"/>
          <w:szCs w:val="24"/>
          <w:rtl w:val="0"/>
        </w:rPr>
        <w:t xml:space="preserve">, U.S. National Library of Medicine, 1 Sept. 2010, www.ncbi.nlm.nih.gov/pmc/articles/PMC2930133/.</w:t>
      </w:r>
    </w:p>
    <w:p w:rsidR="00000000" w:rsidDel="00000000" w:rsidP="00000000" w:rsidRDefault="00000000" w:rsidRPr="00000000" w14:paraId="000000A4">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Pharmacology, Department of. “Transient reinforcing effects of phenylisopropylamine and indolealkylamine hallucinogens in rhesus monkeys.” </w:t>
      </w:r>
      <w:r w:rsidDel="00000000" w:rsidR="00000000" w:rsidRPr="00000000">
        <w:rPr>
          <w:rFonts w:ascii="Times New Roman" w:cs="Times New Roman" w:eastAsia="Times New Roman" w:hAnsi="Times New Roman"/>
          <w:i w:val="1"/>
          <w:sz w:val="24"/>
          <w:szCs w:val="24"/>
          <w:rtl w:val="0"/>
        </w:rPr>
        <w:t xml:space="preserve">LWW</w:t>
      </w:r>
      <w:r w:rsidDel="00000000" w:rsidR="00000000" w:rsidRPr="00000000">
        <w:rPr>
          <w:rFonts w:ascii="Times New Roman" w:cs="Times New Roman" w:eastAsia="Times New Roman" w:hAnsi="Times New Roman"/>
          <w:sz w:val="24"/>
          <w:szCs w:val="24"/>
          <w:rtl w:val="0"/>
        </w:rPr>
        <w:t xml:space="preserve">, Behavioral Pharmacology, Mar. 2004, journals.lww.com/behaviouralpharm/Abstract/2004/03000/Transient_reinforcing_effects_of.7.aspx.</w:t>
      </w:r>
    </w:p>
    <w:p w:rsidR="00000000" w:rsidDel="00000000" w:rsidP="00000000" w:rsidRDefault="00000000" w:rsidRPr="00000000" w14:paraId="000000A5">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Justinova, Zuzana, et al. “Self-Administration of Cannabinoids by Experimental Animals and Human Marijuana Smokers.” </w:t>
      </w:r>
      <w:r w:rsidDel="00000000" w:rsidR="00000000" w:rsidRPr="00000000">
        <w:rPr>
          <w:rFonts w:ascii="Times New Roman" w:cs="Times New Roman" w:eastAsia="Times New Roman" w:hAnsi="Times New Roman"/>
          <w:i w:val="1"/>
          <w:sz w:val="24"/>
          <w:szCs w:val="24"/>
          <w:rtl w:val="0"/>
        </w:rPr>
        <w:t xml:space="preserve">Pharmacology, Biochemistry, and Behavior</w:t>
      </w:r>
      <w:r w:rsidDel="00000000" w:rsidR="00000000" w:rsidRPr="00000000">
        <w:rPr>
          <w:rFonts w:ascii="Times New Roman" w:cs="Times New Roman" w:eastAsia="Times New Roman" w:hAnsi="Times New Roman"/>
          <w:sz w:val="24"/>
          <w:szCs w:val="24"/>
          <w:rtl w:val="0"/>
        </w:rPr>
        <w:t xml:space="preserve">, U.S. National Library of Medicine, June 2005, www.ncbi.nlm.nih.gov/pmc/articles/PMC2679508/.</w:t>
      </w:r>
    </w:p>
    <w:p w:rsidR="00000000" w:rsidDel="00000000" w:rsidP="00000000" w:rsidRDefault="00000000" w:rsidRPr="00000000" w14:paraId="000000A6">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Appel, James B., Callahan, M Patrick. “Involvement of 5-HT Receptor Subtypes in the Discriminative Stimulus Properties of Mescaline.” </w:t>
      </w:r>
      <w:r w:rsidDel="00000000" w:rsidR="00000000" w:rsidRPr="00000000">
        <w:rPr>
          <w:rFonts w:ascii="Times New Roman" w:cs="Times New Roman" w:eastAsia="Times New Roman" w:hAnsi="Times New Roman"/>
          <w:i w:val="1"/>
          <w:sz w:val="24"/>
          <w:szCs w:val="24"/>
          <w:rtl w:val="0"/>
        </w:rPr>
        <w:t xml:space="preserve">European Journal of Pharmacology</w:t>
      </w:r>
      <w:r w:rsidDel="00000000" w:rsidR="00000000" w:rsidRPr="00000000">
        <w:rPr>
          <w:rFonts w:ascii="Times New Roman" w:cs="Times New Roman" w:eastAsia="Times New Roman" w:hAnsi="Times New Roman"/>
          <w:sz w:val="24"/>
          <w:szCs w:val="24"/>
          <w:rtl w:val="0"/>
        </w:rPr>
        <w:t xml:space="preserve">, Elsevier, 8 Nov. 2002, </w:t>
      </w:r>
      <w:hyperlink r:id="rId9">
        <w:r w:rsidDel="00000000" w:rsidR="00000000" w:rsidRPr="00000000">
          <w:rPr>
            <w:rFonts w:ascii="Times New Roman" w:cs="Times New Roman" w:eastAsia="Times New Roman" w:hAnsi="Times New Roman"/>
            <w:color w:val="1155cc"/>
            <w:sz w:val="24"/>
            <w:szCs w:val="24"/>
            <w:u w:val="single"/>
            <w:rtl w:val="0"/>
          </w:rPr>
          <w:t xml:space="preserve">www.sciencedirect.com/science/article/abs/pii/0014299989900411</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7">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 Kuhn, D. M., et al. “An Analysis of Some Discriminative Properties of d-Amphetamine.” </w:t>
      </w:r>
      <w:r w:rsidDel="00000000" w:rsidR="00000000" w:rsidRPr="00000000">
        <w:rPr>
          <w:rFonts w:ascii="Times New Roman" w:cs="Times New Roman" w:eastAsia="Times New Roman" w:hAnsi="Times New Roman"/>
          <w:i w:val="1"/>
          <w:sz w:val="24"/>
          <w:szCs w:val="24"/>
          <w:rtl w:val="0"/>
        </w:rPr>
        <w:t xml:space="preserve">Psychopharmacology</w:t>
      </w:r>
      <w:r w:rsidDel="00000000" w:rsidR="00000000" w:rsidRPr="00000000">
        <w:rPr>
          <w:rFonts w:ascii="Times New Roman" w:cs="Times New Roman" w:eastAsia="Times New Roman" w:hAnsi="Times New Roman"/>
          <w:sz w:val="24"/>
          <w:szCs w:val="24"/>
          <w:rtl w:val="0"/>
        </w:rPr>
        <w:t xml:space="preserve">, Springer-Verlag, 1974, link.springer.com/article/10.1007/BF00421458.</w:t>
      </w:r>
    </w:p>
    <w:p w:rsidR="00000000" w:rsidDel="00000000" w:rsidP="00000000" w:rsidRDefault="00000000" w:rsidRPr="00000000" w14:paraId="000000A8">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 “Overdose Death Rates.” </w:t>
      </w:r>
      <w:r w:rsidDel="00000000" w:rsidR="00000000" w:rsidRPr="00000000">
        <w:rPr>
          <w:rFonts w:ascii="Times New Roman" w:cs="Times New Roman" w:eastAsia="Times New Roman" w:hAnsi="Times New Roman"/>
          <w:i w:val="1"/>
          <w:sz w:val="24"/>
          <w:szCs w:val="24"/>
          <w:rtl w:val="0"/>
        </w:rPr>
        <w:t xml:space="preserve">National Institute on Drug Abuse</w:t>
      </w:r>
      <w:r w:rsidDel="00000000" w:rsidR="00000000" w:rsidRPr="00000000">
        <w:rPr>
          <w:rFonts w:ascii="Times New Roman" w:cs="Times New Roman" w:eastAsia="Times New Roman" w:hAnsi="Times New Roman"/>
          <w:sz w:val="24"/>
          <w:szCs w:val="24"/>
          <w:rtl w:val="0"/>
        </w:rPr>
        <w:t xml:space="preserve">, National Institute of Health, 25 Feb. 2021, www.drugabuse.gov/drug-topics/trends-statistics/overdose-death-rates.</w:t>
      </w:r>
    </w:p>
    <w:p w:rsidR="00000000" w:rsidDel="00000000" w:rsidP="00000000" w:rsidRDefault="00000000" w:rsidRPr="00000000" w14:paraId="000000A9">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Gable, Robert S. “Comparison of Acute Lethal Toxicity of Commonly Abused Psychoactive Substances.” </w:t>
      </w:r>
      <w:r w:rsidDel="00000000" w:rsidR="00000000" w:rsidRPr="00000000">
        <w:rPr>
          <w:rFonts w:ascii="Times New Roman" w:cs="Times New Roman" w:eastAsia="Times New Roman" w:hAnsi="Times New Roman"/>
          <w:i w:val="1"/>
          <w:sz w:val="24"/>
          <w:szCs w:val="24"/>
          <w:rtl w:val="0"/>
        </w:rPr>
        <w:t xml:space="preserve">Wiley Online Library</w:t>
      </w:r>
      <w:r w:rsidDel="00000000" w:rsidR="00000000" w:rsidRPr="00000000">
        <w:rPr>
          <w:rFonts w:ascii="Times New Roman" w:cs="Times New Roman" w:eastAsia="Times New Roman" w:hAnsi="Times New Roman"/>
          <w:sz w:val="24"/>
          <w:szCs w:val="24"/>
          <w:rtl w:val="0"/>
        </w:rPr>
        <w:t xml:space="preserve">, John Wiley &amp; Sons, Ltd, 10 May 2004, onlinelibrary.wiley.com/doi/full/10.1111/j.1360-0443.2004.00744.x.</w:t>
      </w:r>
    </w:p>
    <w:p w:rsidR="00000000" w:rsidDel="00000000" w:rsidP="00000000" w:rsidRDefault="00000000" w:rsidRPr="00000000" w14:paraId="000000AA">
      <w:pPr>
        <w:spacing w:after="240" w:before="240" w:line="276" w:lineRule="auto"/>
        <w:ind w:left="56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21: Substance Abuse and Mental Health Services Administration, Center for Behavioral Health Statistics and Quality. Treatment Episode Data Set (TEDS): 2005-2015. State Admissions to Substance Abuse Treatment Services. BHSIS Series S-95, HHS Publication No. (SMA) 17-4360. Rockville, MD: Substance Abuse and Mental Health Services Administration, 2017. </w:t>
      </w:r>
      <w:r w:rsidDel="00000000" w:rsidR="00000000" w:rsidRPr="00000000">
        <w:rPr>
          <w:rFonts w:ascii="Times New Roman" w:cs="Times New Roman" w:eastAsia="Times New Roman" w:hAnsi="Times New Roman"/>
          <w:i w:val="1"/>
          <w:sz w:val="24"/>
          <w:szCs w:val="24"/>
          <w:rtl w:val="0"/>
        </w:rPr>
        <w:t xml:space="preserve">(recommended citation)</w:t>
      </w:r>
    </w:p>
    <w:p w:rsidR="00000000" w:rsidDel="00000000" w:rsidP="00000000" w:rsidRDefault="00000000" w:rsidRPr="00000000" w14:paraId="000000AB">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“COMPASS Pathways Receives FDA Breakthrough Therapy Designation.” </w:t>
      </w:r>
      <w:r w:rsidDel="00000000" w:rsidR="00000000" w:rsidRPr="00000000">
        <w:rPr>
          <w:rFonts w:ascii="Times New Roman" w:cs="Times New Roman" w:eastAsia="Times New Roman" w:hAnsi="Times New Roman"/>
          <w:i w:val="1"/>
          <w:sz w:val="24"/>
          <w:szCs w:val="24"/>
          <w:rtl w:val="0"/>
        </w:rPr>
        <w:t xml:space="preserve">Compass Pathways</w:t>
      </w:r>
      <w:r w:rsidDel="00000000" w:rsidR="00000000" w:rsidRPr="00000000">
        <w:rPr>
          <w:rFonts w:ascii="Times New Roman" w:cs="Times New Roman" w:eastAsia="Times New Roman" w:hAnsi="Times New Roman"/>
          <w:sz w:val="24"/>
          <w:szCs w:val="24"/>
          <w:rtl w:val="0"/>
        </w:rPr>
        <w:t xml:space="preserve">, 3 Sept. 2020, compasspathways.com/compass-pathways-receives-fda-breakthrough-therapy-designation-for-psilocybin-therapy-for-treatment-resistant-depression/.</w:t>
      </w:r>
    </w:p>
    <w:p w:rsidR="00000000" w:rsidDel="00000000" w:rsidP="00000000" w:rsidRDefault="00000000" w:rsidRPr="00000000" w14:paraId="000000AC">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“Psilocybin Receives Breakthrough Therapy Designation for MDD.” </w:t>
      </w:r>
      <w:r w:rsidDel="00000000" w:rsidR="00000000" w:rsidRPr="00000000">
        <w:rPr>
          <w:rFonts w:ascii="Times New Roman" w:cs="Times New Roman" w:eastAsia="Times New Roman" w:hAnsi="Times New Roman"/>
          <w:i w:val="1"/>
          <w:sz w:val="24"/>
          <w:szCs w:val="24"/>
          <w:rtl w:val="0"/>
        </w:rPr>
        <w:t xml:space="preserve">Psychiatry &amp; Behavioral Health Learning Network</w:t>
      </w:r>
      <w:r w:rsidDel="00000000" w:rsidR="00000000" w:rsidRPr="00000000">
        <w:rPr>
          <w:rFonts w:ascii="Times New Roman" w:cs="Times New Roman" w:eastAsia="Times New Roman" w:hAnsi="Times New Roman"/>
          <w:sz w:val="24"/>
          <w:szCs w:val="24"/>
          <w:rtl w:val="0"/>
        </w:rPr>
        <w:t xml:space="preserve">, 26 Nov. 2019, www.psychcongress.com/article/psilocybin-receives-breakthrough-therapy-designation-mdd.</w:t>
      </w:r>
    </w:p>
    <w:p w:rsidR="00000000" w:rsidDel="00000000" w:rsidP="00000000" w:rsidRDefault="00000000" w:rsidRPr="00000000" w14:paraId="000000AD">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 “Breakthrough Therapy.” </w:t>
      </w:r>
      <w:r w:rsidDel="00000000" w:rsidR="00000000" w:rsidRPr="00000000">
        <w:rPr>
          <w:rFonts w:ascii="Times New Roman" w:cs="Times New Roman" w:eastAsia="Times New Roman" w:hAnsi="Times New Roman"/>
          <w:i w:val="1"/>
          <w:sz w:val="24"/>
          <w:szCs w:val="24"/>
          <w:rtl w:val="0"/>
        </w:rPr>
        <w:t xml:space="preserve">U.S. Food and Drug Administration</w:t>
      </w:r>
      <w:r w:rsidDel="00000000" w:rsidR="00000000" w:rsidRPr="00000000">
        <w:rPr>
          <w:rFonts w:ascii="Times New Roman" w:cs="Times New Roman" w:eastAsia="Times New Roman" w:hAnsi="Times New Roman"/>
          <w:sz w:val="24"/>
          <w:szCs w:val="24"/>
          <w:rtl w:val="0"/>
        </w:rPr>
        <w:t xml:space="preserve">, FDA, 1 Apr. 2018, www.fda.gov/patients/fast-track-breakthrough-therapy-accelerated-approval-priority-review/breakthrough-therapy.</w:t>
      </w:r>
    </w:p>
    <w:p w:rsidR="00000000" w:rsidDel="00000000" w:rsidP="00000000" w:rsidRDefault="00000000" w:rsidRPr="00000000" w14:paraId="000000AE">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 Shear, M K, et al. “Reliability and Validity of a Structured Interview Guide for the Hamilton Anxiety Rating Scale (SIGH-A).” </w:t>
      </w:r>
      <w:r w:rsidDel="00000000" w:rsidR="00000000" w:rsidRPr="00000000">
        <w:rPr>
          <w:rFonts w:ascii="Times New Roman" w:cs="Times New Roman" w:eastAsia="Times New Roman" w:hAnsi="Times New Roman"/>
          <w:i w:val="1"/>
          <w:sz w:val="24"/>
          <w:szCs w:val="24"/>
          <w:rtl w:val="0"/>
        </w:rPr>
        <w:t xml:space="preserve">Depression and Anxiety</w:t>
      </w:r>
      <w:r w:rsidDel="00000000" w:rsidR="00000000" w:rsidRPr="00000000">
        <w:rPr>
          <w:rFonts w:ascii="Times New Roman" w:cs="Times New Roman" w:eastAsia="Times New Roman" w:hAnsi="Times New Roman"/>
          <w:sz w:val="24"/>
          <w:szCs w:val="24"/>
          <w:rtl w:val="0"/>
        </w:rPr>
        <w:t xml:space="preserve">, U.S. National Library of Medicine, Apr. 2001, pubmed.ncbi.nlm.nih.gov/11413563/.</w:t>
      </w:r>
    </w:p>
    <w:p w:rsidR="00000000" w:rsidDel="00000000" w:rsidP="00000000" w:rsidRDefault="00000000" w:rsidRPr="00000000" w14:paraId="000000AF">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 Bossis, Anthony, et al. “Rapid and Sustained Symptom Reduction Following Psilocybin Treatment for Anxiety and Depression in Patients with Life-Threatening Cancer: a Randomized Controlled Trial.” </w:t>
      </w:r>
      <w:r w:rsidDel="00000000" w:rsidR="00000000" w:rsidRPr="00000000">
        <w:rPr>
          <w:rFonts w:ascii="Times New Roman" w:cs="Times New Roman" w:eastAsia="Times New Roman" w:hAnsi="Times New Roman"/>
          <w:i w:val="1"/>
          <w:sz w:val="24"/>
          <w:szCs w:val="24"/>
          <w:rtl w:val="0"/>
        </w:rPr>
        <w:t xml:space="preserve">SAGE Journals</w:t>
      </w:r>
      <w:r w:rsidDel="00000000" w:rsidR="00000000" w:rsidRPr="00000000">
        <w:rPr>
          <w:rFonts w:ascii="Times New Roman" w:cs="Times New Roman" w:eastAsia="Times New Roman" w:hAnsi="Times New Roman"/>
          <w:sz w:val="24"/>
          <w:szCs w:val="24"/>
          <w:rtl w:val="0"/>
        </w:rPr>
        <w:t xml:space="preserve">, Journal of Psychopharmacology, 30 Nov. 2016, journals.sagepub.com/doi/full/10.1177/0269881116675512.</w:t>
      </w:r>
    </w:p>
    <w:p w:rsidR="00000000" w:rsidDel="00000000" w:rsidP="00000000" w:rsidRDefault="00000000" w:rsidRPr="00000000" w14:paraId="000000B0">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 Johnson, Matthew W et al. “Psilocybin Produces Substantial and Sustained Decreases in Depression and Anxiety in Patients with Life-Threatening Cancer: A Randomized Double-Blind Trial.” </w:t>
      </w:r>
      <w:r w:rsidDel="00000000" w:rsidR="00000000" w:rsidRPr="00000000">
        <w:rPr>
          <w:rFonts w:ascii="Times New Roman" w:cs="Times New Roman" w:eastAsia="Times New Roman" w:hAnsi="Times New Roman"/>
          <w:i w:val="1"/>
          <w:sz w:val="24"/>
          <w:szCs w:val="24"/>
          <w:rtl w:val="0"/>
        </w:rPr>
        <w:t xml:space="preserve">SAGE Journals</w:t>
      </w:r>
      <w:r w:rsidDel="00000000" w:rsidR="00000000" w:rsidRPr="00000000">
        <w:rPr>
          <w:rFonts w:ascii="Times New Roman" w:cs="Times New Roman" w:eastAsia="Times New Roman" w:hAnsi="Times New Roman"/>
          <w:sz w:val="24"/>
          <w:szCs w:val="24"/>
          <w:rtl w:val="0"/>
        </w:rPr>
        <w:t xml:space="preserve">, Journal of Psychopharmacology, 30 Nov. 2016, journals.sagepub.com/doi/full/10.1177/0269881116675513.</w:t>
      </w:r>
    </w:p>
    <w:p w:rsidR="00000000" w:rsidDel="00000000" w:rsidP="00000000" w:rsidRDefault="00000000" w:rsidRPr="00000000" w14:paraId="000000B1">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 Al-Harbi, Khalid Saad. “Treatment-Resistant Depression: Therapeutic Trends, Challenges, and Future Directions.” </w:t>
      </w:r>
      <w:r w:rsidDel="00000000" w:rsidR="00000000" w:rsidRPr="00000000">
        <w:rPr>
          <w:rFonts w:ascii="Times New Roman" w:cs="Times New Roman" w:eastAsia="Times New Roman" w:hAnsi="Times New Roman"/>
          <w:i w:val="1"/>
          <w:sz w:val="24"/>
          <w:szCs w:val="24"/>
          <w:rtl w:val="0"/>
        </w:rPr>
        <w:t xml:space="preserve">Patient Preference and Adherence</w:t>
      </w:r>
      <w:r w:rsidDel="00000000" w:rsidR="00000000" w:rsidRPr="00000000">
        <w:rPr>
          <w:rFonts w:ascii="Times New Roman" w:cs="Times New Roman" w:eastAsia="Times New Roman" w:hAnsi="Times New Roman"/>
          <w:sz w:val="24"/>
          <w:szCs w:val="24"/>
          <w:rtl w:val="0"/>
        </w:rPr>
        <w:t xml:space="preserve">, Dove Medical Press, 1 May 2012, www.ncbi.nlm.nih.gov/pmc/articles/PMC3363299/.</w:t>
      </w:r>
    </w:p>
    <w:p w:rsidR="00000000" w:rsidDel="00000000" w:rsidP="00000000" w:rsidRDefault="00000000" w:rsidRPr="00000000" w14:paraId="000000B2">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 Carhart-Harris, Robin L, et al. “Psilocybin with Psychological Support for Treatment-Resistant Depression: an Open-Label Feasibility Study.” </w:t>
      </w:r>
      <w:r w:rsidDel="00000000" w:rsidR="00000000" w:rsidRPr="00000000">
        <w:rPr>
          <w:rFonts w:ascii="Times New Roman" w:cs="Times New Roman" w:eastAsia="Times New Roman" w:hAnsi="Times New Roman"/>
          <w:i w:val="1"/>
          <w:sz w:val="24"/>
          <w:szCs w:val="24"/>
          <w:rtl w:val="0"/>
        </w:rPr>
        <w:t xml:space="preserve">The Lancet Psychiatry</w:t>
      </w:r>
      <w:r w:rsidDel="00000000" w:rsidR="00000000" w:rsidRPr="00000000">
        <w:rPr>
          <w:rFonts w:ascii="Times New Roman" w:cs="Times New Roman" w:eastAsia="Times New Roman" w:hAnsi="Times New Roman"/>
          <w:sz w:val="24"/>
          <w:szCs w:val="24"/>
          <w:rtl w:val="0"/>
        </w:rPr>
        <w:t xml:space="preserve">, Elsevier, 17 May 2016, </w:t>
      </w:r>
      <w:hyperlink r:id="rId10">
        <w:r w:rsidDel="00000000" w:rsidR="00000000" w:rsidRPr="00000000">
          <w:rPr>
            <w:rFonts w:ascii="Times New Roman" w:cs="Times New Roman" w:eastAsia="Times New Roman" w:hAnsi="Times New Roman"/>
            <w:color w:val="1155cc"/>
            <w:sz w:val="24"/>
            <w:szCs w:val="24"/>
            <w:u w:val="single"/>
            <w:rtl w:val="0"/>
          </w:rPr>
          <w:t xml:space="preserve">www.sciencedirect.com/science/article/pii/S2215036616300657</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3">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Garcia-Romeu, Albert et al. “Pilot Study of the 5-HT2AR Agonist Psilocybin in the Treatment of Tobacco Addiction.” </w:t>
      </w:r>
      <w:r w:rsidDel="00000000" w:rsidR="00000000" w:rsidRPr="00000000">
        <w:rPr>
          <w:rFonts w:ascii="Times New Roman" w:cs="Times New Roman" w:eastAsia="Times New Roman" w:hAnsi="Times New Roman"/>
          <w:i w:val="1"/>
          <w:sz w:val="24"/>
          <w:szCs w:val="24"/>
          <w:rtl w:val="0"/>
        </w:rPr>
        <w:t xml:space="preserve">SAGE Journals</w:t>
      </w:r>
      <w:r w:rsidDel="00000000" w:rsidR="00000000" w:rsidRPr="00000000">
        <w:rPr>
          <w:rFonts w:ascii="Times New Roman" w:cs="Times New Roman" w:eastAsia="Times New Roman" w:hAnsi="Times New Roman"/>
          <w:sz w:val="24"/>
          <w:szCs w:val="24"/>
          <w:rtl w:val="0"/>
        </w:rPr>
        <w:t xml:space="preserve">, Journal of Psychopharmacology, 11 Sept. 2014, journals.sagepub.com/doi/full/10.1177/0269881114548296?casa_token=wtqucLrD8NMAAAAA%3AwS6jMKdvu5IZubNvRa5KkMJ-hSvEvccqOxqS-9TII3HZ4cUYRj3lJ6fXKjjBmO52ipYXpAdRLS8R.</w:t>
      </w:r>
    </w:p>
    <w:p w:rsidR="00000000" w:rsidDel="00000000" w:rsidP="00000000" w:rsidRDefault="00000000" w:rsidRPr="00000000" w14:paraId="000000B4">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Forcehimes, Alyssa A, et al. “Psilocybin-Assisted Treatment for Alcohol Dependence: A Proof-of-Concept Study.” </w:t>
      </w:r>
      <w:r w:rsidDel="00000000" w:rsidR="00000000" w:rsidRPr="00000000">
        <w:rPr>
          <w:rFonts w:ascii="Times New Roman" w:cs="Times New Roman" w:eastAsia="Times New Roman" w:hAnsi="Times New Roman"/>
          <w:i w:val="1"/>
          <w:sz w:val="24"/>
          <w:szCs w:val="24"/>
          <w:rtl w:val="0"/>
        </w:rPr>
        <w:t xml:space="preserve">SAGE Journals</w:t>
      </w:r>
      <w:r w:rsidDel="00000000" w:rsidR="00000000" w:rsidRPr="00000000">
        <w:rPr>
          <w:rFonts w:ascii="Times New Roman" w:cs="Times New Roman" w:eastAsia="Times New Roman" w:hAnsi="Times New Roman"/>
          <w:sz w:val="24"/>
          <w:szCs w:val="24"/>
          <w:rtl w:val="0"/>
        </w:rPr>
        <w:t xml:space="preserve">, Journal of Psychopharmacology, 13 Jan. 2015, journals.sagepub.com/doi/full/10.1177/0269881114565144?casa_token=bTl_SjhHPpAAAAAA%3Ao6QecSFDB9L9Imb8Jyz07SVzfU9vKAzNpXLByvYt46WtFMCN310b6Bud3cEbjD0_LykJoNJivfy-.</w:t>
      </w:r>
    </w:p>
    <w:p w:rsidR="00000000" w:rsidDel="00000000" w:rsidP="00000000" w:rsidRDefault="00000000" w:rsidRPr="00000000" w14:paraId="000000B5">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Palhano-Fontes, Fernanda, et al. “Rapid Antidepressant Effects of the Psychedelic Ayahuasca in Treatment-Resistant Depression: a Randomized Placebo-Controlled Trial: Psychological Medicine.” </w:t>
      </w:r>
      <w:r w:rsidDel="00000000" w:rsidR="00000000" w:rsidRPr="00000000">
        <w:rPr>
          <w:rFonts w:ascii="Times New Roman" w:cs="Times New Roman" w:eastAsia="Times New Roman" w:hAnsi="Times New Roman"/>
          <w:i w:val="1"/>
          <w:sz w:val="24"/>
          <w:szCs w:val="24"/>
          <w:rtl w:val="0"/>
        </w:rPr>
        <w:t xml:space="preserve">Cambridge Core</w:t>
      </w:r>
      <w:r w:rsidDel="00000000" w:rsidR="00000000" w:rsidRPr="00000000">
        <w:rPr>
          <w:rFonts w:ascii="Times New Roman" w:cs="Times New Roman" w:eastAsia="Times New Roman" w:hAnsi="Times New Roman"/>
          <w:sz w:val="24"/>
          <w:szCs w:val="24"/>
          <w:rtl w:val="0"/>
        </w:rPr>
        <w:t xml:space="preserve">, Cambridge University Press, 15 June 2018, www.cambridge.org/core/journals/psychological-medicine/article/rapid-antidepressant-effects-of-the-psychedelic-ayahuasca-in-treatmentresistant-depression-a-randomized-placebocontrolled-trial/E67A8A4BBE4F5F14DE8552DB9A0CBC97.</w:t>
      </w:r>
    </w:p>
    <w:p w:rsidR="00000000" w:rsidDel="00000000" w:rsidP="00000000" w:rsidRDefault="00000000" w:rsidRPr="00000000" w14:paraId="000000B6">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Grant, Bridget F. “Alcohol Use Disorder Is Widespread, Often Untreated in the United States - For The Media - JAMA Network.” </w:t>
      </w:r>
      <w:r w:rsidDel="00000000" w:rsidR="00000000" w:rsidRPr="00000000">
        <w:rPr>
          <w:rFonts w:ascii="Times New Roman" w:cs="Times New Roman" w:eastAsia="Times New Roman" w:hAnsi="Times New Roman"/>
          <w:i w:val="1"/>
          <w:sz w:val="24"/>
          <w:szCs w:val="24"/>
          <w:rtl w:val="0"/>
        </w:rPr>
        <w:t xml:space="preserve">For The Media </w:t>
      </w:r>
      <w:r w:rsidDel="00000000" w:rsidR="00000000" w:rsidRPr="00000000">
        <w:rPr>
          <w:rFonts w:ascii="Times New Roman" w:cs="Times New Roman" w:eastAsia="Times New Roman" w:hAnsi="Times New Roman"/>
          <w:sz w:val="24"/>
          <w:szCs w:val="24"/>
          <w:rtl w:val="0"/>
        </w:rPr>
        <w:t xml:space="preserve">, JAMA Network, 3 June 2015, media.jamanetwork.com/news-item/alcohol-use-disorder-is-widespread-often-untreated-in-the-united-states/.</w:t>
      </w:r>
    </w:p>
    <w:p w:rsidR="00000000" w:rsidDel="00000000" w:rsidP="00000000" w:rsidRDefault="00000000" w:rsidRPr="00000000" w14:paraId="000000B7">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 Pfizer Labs, Division of Pfizer Inc. Chantix Label: May 2008. PDF: https://www.accessdata.fda.gov/drugsatfda_docs/label/2008/021928s008lbl.pdf</w:t>
      </w:r>
    </w:p>
    <w:p w:rsidR="00000000" w:rsidDel="00000000" w:rsidP="00000000" w:rsidRDefault="00000000" w:rsidRPr="00000000" w14:paraId="000000B8">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 Nichols, D E, et al. “Psychedelics as Medicines: An Emerging New Paradigm.” </w:t>
      </w:r>
      <w:r w:rsidDel="00000000" w:rsidR="00000000" w:rsidRPr="00000000">
        <w:rPr>
          <w:rFonts w:ascii="Times New Roman" w:cs="Times New Roman" w:eastAsia="Times New Roman" w:hAnsi="Times New Roman"/>
          <w:i w:val="1"/>
          <w:sz w:val="24"/>
          <w:szCs w:val="24"/>
          <w:rtl w:val="0"/>
        </w:rPr>
        <w:t xml:space="preserve">American Society for Clinical Pharmacology and Therapeutics (ASCPT)</w:t>
      </w:r>
      <w:r w:rsidDel="00000000" w:rsidR="00000000" w:rsidRPr="00000000">
        <w:rPr>
          <w:rFonts w:ascii="Times New Roman" w:cs="Times New Roman" w:eastAsia="Times New Roman" w:hAnsi="Times New Roman"/>
          <w:sz w:val="24"/>
          <w:szCs w:val="24"/>
          <w:rtl w:val="0"/>
        </w:rPr>
        <w:t xml:space="preserve">, John Wiley &amp; Sons, Ltd, 26 Dec. 2016, ascpt.onlinelibrary.wiley.com/doi/full/10.1002/cpt.557.</w:t>
      </w:r>
    </w:p>
    <w:p w:rsidR="00000000" w:rsidDel="00000000" w:rsidP="00000000" w:rsidRDefault="00000000" w:rsidRPr="00000000" w14:paraId="000000B9">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 Hendricks, Peter S et al.. “Classic Psychedelic Use Is Associated with Reduced Psychological Distress and Suicidality in the United States Adult Population.” </w:t>
      </w:r>
      <w:r w:rsidDel="00000000" w:rsidR="00000000" w:rsidRPr="00000000">
        <w:rPr>
          <w:rFonts w:ascii="Times New Roman" w:cs="Times New Roman" w:eastAsia="Times New Roman" w:hAnsi="Times New Roman"/>
          <w:i w:val="1"/>
          <w:sz w:val="24"/>
          <w:szCs w:val="24"/>
          <w:rtl w:val="0"/>
        </w:rPr>
        <w:t xml:space="preserve">SAGE Journals</w:t>
      </w:r>
      <w:r w:rsidDel="00000000" w:rsidR="00000000" w:rsidRPr="00000000">
        <w:rPr>
          <w:rFonts w:ascii="Times New Roman" w:cs="Times New Roman" w:eastAsia="Times New Roman" w:hAnsi="Times New Roman"/>
          <w:sz w:val="24"/>
          <w:szCs w:val="24"/>
          <w:rtl w:val="0"/>
        </w:rPr>
        <w:t xml:space="preserve">, Journal of Psychopharmacology, 13 Jan. 2015, journals.sagepub.com/doi/full/10.1177/0269881114565653?casa_token=2NOPqnDKu3AAAAAA%3A5JpA9QdvmFDy6s0RH3smTK4ZcHx5S10q6d7jZOVeCe36Ri23su08pKBe7SErGuDpkUdWHqgh4Jwg.</w:t>
      </w:r>
    </w:p>
    <w:p w:rsidR="00000000" w:rsidDel="00000000" w:rsidP="00000000" w:rsidRDefault="00000000" w:rsidRPr="00000000" w14:paraId="000000BA">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 Hendricks, Peter S, et al. “Psilocybin, Psychological Distress, and Suicidality.” </w:t>
      </w:r>
      <w:r w:rsidDel="00000000" w:rsidR="00000000" w:rsidRPr="00000000">
        <w:rPr>
          <w:rFonts w:ascii="Times New Roman" w:cs="Times New Roman" w:eastAsia="Times New Roman" w:hAnsi="Times New Roman"/>
          <w:i w:val="1"/>
          <w:sz w:val="24"/>
          <w:szCs w:val="24"/>
          <w:rtl w:val="0"/>
        </w:rPr>
        <w:t xml:space="preserve">SAGE Journals</w:t>
      </w:r>
      <w:r w:rsidDel="00000000" w:rsidR="00000000" w:rsidRPr="00000000">
        <w:rPr>
          <w:rFonts w:ascii="Times New Roman" w:cs="Times New Roman" w:eastAsia="Times New Roman" w:hAnsi="Times New Roman"/>
          <w:sz w:val="24"/>
          <w:szCs w:val="24"/>
          <w:rtl w:val="0"/>
        </w:rPr>
        <w:t xml:space="preserve">, Journal of Psychopharmacology, 21 Sept. 2015, journals.sagepub.com/doi/full/10.1177/0269881115598338.</w:t>
      </w:r>
    </w:p>
    <w:p w:rsidR="00000000" w:rsidDel="00000000" w:rsidP="00000000" w:rsidRDefault="00000000" w:rsidRPr="00000000" w14:paraId="000000BB">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 Hendricks, Peter S et al. “Hallucinogen Use and Intimate Partner Violence: Prospective Evidence Consistent with Protective Effects among Men with Histories of Problematic Substance Use” </w:t>
      </w:r>
      <w:r w:rsidDel="00000000" w:rsidR="00000000" w:rsidRPr="00000000">
        <w:rPr>
          <w:rFonts w:ascii="Times New Roman" w:cs="Times New Roman" w:eastAsia="Times New Roman" w:hAnsi="Times New Roman"/>
          <w:i w:val="1"/>
          <w:sz w:val="24"/>
          <w:szCs w:val="24"/>
          <w:rtl w:val="0"/>
        </w:rPr>
        <w:t xml:space="preserve">SAGE Journals</w:t>
      </w:r>
      <w:r w:rsidDel="00000000" w:rsidR="00000000" w:rsidRPr="00000000">
        <w:rPr>
          <w:rFonts w:ascii="Times New Roman" w:cs="Times New Roman" w:eastAsia="Times New Roman" w:hAnsi="Times New Roman"/>
          <w:sz w:val="24"/>
          <w:szCs w:val="24"/>
          <w:rtl w:val="0"/>
        </w:rPr>
        <w:t xml:space="preserve">, Journal of Psychopharmacology, 19 Apr. 2016, journals.sagepub.com/doi/full/10.1177/0269881116642538?casa_token=Ig8NREoGGBIAAAAA%3Ap1Nige020Vh_gp8TvTB_nh5KKdVDQJmlNoe3Ou5WmR5TIwF-9jU1xF0tx-wzRuj4EmyAev303ofe.</w:t>
      </w:r>
    </w:p>
    <w:p w:rsidR="00000000" w:rsidDel="00000000" w:rsidP="00000000" w:rsidRDefault="00000000" w:rsidRPr="00000000" w14:paraId="000000BC">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 Hendricks, Peter S, et al. “Hallucinogen Use Predicts Reduced Recidivism among Substance-Involved Offenders under Community Corrections Supervision.” </w:t>
      </w:r>
      <w:r w:rsidDel="00000000" w:rsidR="00000000" w:rsidRPr="00000000">
        <w:rPr>
          <w:rFonts w:ascii="Times New Roman" w:cs="Times New Roman" w:eastAsia="Times New Roman" w:hAnsi="Times New Roman"/>
          <w:i w:val="1"/>
          <w:sz w:val="24"/>
          <w:szCs w:val="24"/>
          <w:rtl w:val="0"/>
        </w:rPr>
        <w:t xml:space="preserve">SAGE Journals</w:t>
      </w:r>
      <w:r w:rsidDel="00000000" w:rsidR="00000000" w:rsidRPr="00000000">
        <w:rPr>
          <w:rFonts w:ascii="Times New Roman" w:cs="Times New Roman" w:eastAsia="Times New Roman" w:hAnsi="Times New Roman"/>
          <w:sz w:val="24"/>
          <w:szCs w:val="24"/>
          <w:rtl w:val="0"/>
        </w:rPr>
        <w:t xml:space="preserve">, Journal of Psychopharmacology, 7 Jan. 2014, journals.sagepub.com/doi/full/10.1177/0269881113513851?casa_token=HD65LSJBGUAAAAAA%3AIw3E3Y6hXpPF2T0mZTOxnUSMnHrLp7ExfRBZweT5XvQOW-NN_QUyr894s3oU8-ZNrsCKXgoPbZ0M.</w:t>
      </w:r>
    </w:p>
    <w:p w:rsidR="00000000" w:rsidDel="00000000" w:rsidP="00000000" w:rsidRDefault="00000000" w:rsidRPr="00000000" w14:paraId="000000BD">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 Wang, Rui-Sheng. </w:t>
      </w:r>
      <w:r w:rsidDel="00000000" w:rsidR="00000000" w:rsidRPr="00000000">
        <w:rPr>
          <w:rFonts w:ascii="Times New Roman" w:cs="Times New Roman" w:eastAsia="Times New Roman" w:hAnsi="Times New Roman"/>
          <w:i w:val="1"/>
          <w:sz w:val="24"/>
          <w:szCs w:val="24"/>
          <w:rtl w:val="0"/>
        </w:rPr>
        <w:t xml:space="preserve">SpringerLink</w:t>
      </w:r>
      <w:r w:rsidDel="00000000" w:rsidR="00000000" w:rsidRPr="00000000">
        <w:rPr>
          <w:rFonts w:ascii="Times New Roman" w:cs="Times New Roman" w:eastAsia="Times New Roman" w:hAnsi="Times New Roman"/>
          <w:sz w:val="24"/>
          <w:szCs w:val="24"/>
          <w:rtl w:val="0"/>
        </w:rPr>
        <w:t xml:space="preserve">, Encyclopedia of Systems Biology, 2013, link.springer.com/referenceworkentry/10.1007%2F978-1-4419-9863-7_385. </w:t>
      </w:r>
    </w:p>
    <w:p w:rsidR="00000000" w:rsidDel="00000000" w:rsidP="00000000" w:rsidRDefault="00000000" w:rsidRPr="00000000" w14:paraId="000000BE">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Nutt, David J., et al. “Effects of Schedule I Drug Laws on Neuroscience Research and Treatment Innovation.” </w:t>
      </w:r>
      <w:r w:rsidDel="00000000" w:rsidR="00000000" w:rsidRPr="00000000">
        <w:rPr>
          <w:rFonts w:ascii="Times New Roman" w:cs="Times New Roman" w:eastAsia="Times New Roman" w:hAnsi="Times New Roman"/>
          <w:i w:val="1"/>
          <w:sz w:val="24"/>
          <w:szCs w:val="24"/>
          <w:rtl w:val="0"/>
        </w:rPr>
        <w:t xml:space="preserve">Nature News</w:t>
      </w:r>
      <w:r w:rsidDel="00000000" w:rsidR="00000000" w:rsidRPr="00000000">
        <w:rPr>
          <w:rFonts w:ascii="Times New Roman" w:cs="Times New Roman" w:eastAsia="Times New Roman" w:hAnsi="Times New Roman"/>
          <w:sz w:val="24"/>
          <w:szCs w:val="24"/>
          <w:rtl w:val="0"/>
        </w:rPr>
        <w:t xml:space="preserve">, Nature Publishing Group, 12 June 2013, www.nature.com/articles/nrn3530.</w:t>
      </w:r>
    </w:p>
    <w:p w:rsidR="00000000" w:rsidDel="00000000" w:rsidP="00000000" w:rsidRDefault="00000000" w:rsidRPr="00000000" w14:paraId="000000BF">
      <w:pPr>
        <w:spacing w:after="240" w:before="240" w:line="276"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Nichols, David E. “Psychedelics.” </w:t>
      </w:r>
      <w:r w:rsidDel="00000000" w:rsidR="00000000" w:rsidRPr="00000000">
        <w:rPr>
          <w:rFonts w:ascii="Times New Roman" w:cs="Times New Roman" w:eastAsia="Times New Roman" w:hAnsi="Times New Roman"/>
          <w:i w:val="1"/>
          <w:sz w:val="24"/>
          <w:szCs w:val="24"/>
          <w:rtl w:val="0"/>
        </w:rPr>
        <w:t xml:space="preserve">Pharmacological Reviews</w:t>
      </w:r>
      <w:r w:rsidDel="00000000" w:rsidR="00000000" w:rsidRPr="00000000">
        <w:rPr>
          <w:rFonts w:ascii="Times New Roman" w:cs="Times New Roman" w:eastAsia="Times New Roman" w:hAnsi="Times New Roman"/>
          <w:sz w:val="24"/>
          <w:szCs w:val="24"/>
          <w:rtl w:val="0"/>
        </w:rPr>
        <w:t xml:space="preserve">, The American Society for Pharmacology and Experimental Therapeutics, Apr. 2016, www.ncbi.nlm.nih.gov/pmc/articles/PMC4813425/.</w:t>
      </w:r>
    </w:p>
    <w:p w:rsidR="00000000" w:rsidDel="00000000" w:rsidP="00000000" w:rsidRDefault="00000000" w:rsidRPr="00000000" w14:paraId="000000C0">
      <w:pPr>
        <w:spacing w:after="240" w:before="240" w:line="276" w:lineRule="auto"/>
        <w:ind w:left="560" w:firstLine="0"/>
        <w:rPr/>
      </w:pPr>
      <w:r w:rsidDel="00000000" w:rsidR="00000000" w:rsidRPr="00000000">
        <w:rPr>
          <w:rFonts w:ascii="Times New Roman" w:cs="Times New Roman" w:eastAsia="Times New Roman" w:hAnsi="Times New Roman"/>
          <w:sz w:val="24"/>
          <w:szCs w:val="24"/>
          <w:rtl w:val="0"/>
        </w:rPr>
        <w:t xml:space="preserve">43: Report: “The State of Mental Health in America.” </w:t>
      </w:r>
      <w:r w:rsidDel="00000000" w:rsidR="00000000" w:rsidRPr="00000000">
        <w:rPr>
          <w:rFonts w:ascii="Times New Roman" w:cs="Times New Roman" w:eastAsia="Times New Roman" w:hAnsi="Times New Roman"/>
          <w:i w:val="1"/>
          <w:sz w:val="24"/>
          <w:szCs w:val="24"/>
          <w:rtl w:val="0"/>
        </w:rPr>
        <w:t xml:space="preserve">Mental Health America</w:t>
      </w:r>
      <w:r w:rsidDel="00000000" w:rsidR="00000000" w:rsidRPr="00000000">
        <w:rPr>
          <w:rFonts w:ascii="Times New Roman" w:cs="Times New Roman" w:eastAsia="Times New Roman" w:hAnsi="Times New Roman"/>
          <w:sz w:val="24"/>
          <w:szCs w:val="24"/>
          <w:rtl w:val="0"/>
        </w:rPr>
        <w:t xml:space="preserve">, BetterHelp, Jan. 2021. Download at www.mhanational.org/issues/state-mental-health-america. </w:t>
      </w:r>
      <w:r w:rsidDel="00000000" w:rsidR="00000000" w:rsidRPr="00000000">
        <w:rPr>
          <w:rtl w:val="0"/>
        </w:rPr>
      </w:r>
    </w:p>
    <w:sectPr>
      <w:footerReference r:id="rId11" w:type="default"/>
      <w:footerReference r:id="rId12" w:type="firs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1">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yperlink" Target="http://www.sciencedirect.com/science/article/pii/S2215036616300657" TargetMode="External"/><Relationship Id="rId12" Type="http://schemas.openxmlformats.org/officeDocument/2006/relationships/footer" Target="footer1.xml"/><Relationship Id="rId9" Type="http://schemas.openxmlformats.org/officeDocument/2006/relationships/hyperlink" Target="http://www.sciencedirect.com/science/article/abs/pii/0014299989900411"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www.addictioncenter.com/drugs/hallucinogens/dm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