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320E7B2A" w:rsidP="05FE1E6F" w:rsidRDefault="320E7B2A" w14:paraId="3321DC77" w14:textId="4010FCC8">
      <w:pPr>
        <w:spacing w:line="360" w:lineRule="auto"/>
        <w:jc w:val="center"/>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Bioregenerative Dietary Supplementation in Space: </w:t>
      </w:r>
      <w:r w:rsidRPr="05FE1E6F" w:rsidR="74EEB1C4">
        <w:rPr>
          <w:rFonts w:ascii="Times New Roman" w:hAnsi="Times New Roman" w:eastAsia="Times New Roman" w:cs="Times New Roman"/>
          <w:sz w:val="24"/>
          <w:szCs w:val="24"/>
        </w:rPr>
        <w:t>T</w:t>
      </w:r>
      <w:r w:rsidRPr="05FE1E6F">
        <w:rPr>
          <w:rFonts w:ascii="Times New Roman" w:hAnsi="Times New Roman" w:eastAsia="Times New Roman" w:cs="Times New Roman"/>
          <w:sz w:val="24"/>
          <w:szCs w:val="24"/>
        </w:rPr>
        <w:t xml:space="preserve">he </w:t>
      </w:r>
      <w:r w:rsidRPr="05FE1E6F" w:rsidR="77E94AA0">
        <w:rPr>
          <w:rFonts w:ascii="Times New Roman" w:hAnsi="Times New Roman" w:eastAsia="Times New Roman" w:cs="Times New Roman"/>
          <w:sz w:val="24"/>
          <w:szCs w:val="24"/>
        </w:rPr>
        <w:t>Effect of Light Intensity and Harvest Interval on</w:t>
      </w:r>
      <w:r w:rsidRPr="05FE1E6F" w:rsidR="60A61F25">
        <w:rPr>
          <w:rFonts w:ascii="Times New Roman" w:hAnsi="Times New Roman" w:eastAsia="Times New Roman" w:cs="Times New Roman"/>
          <w:sz w:val="24"/>
          <w:szCs w:val="24"/>
        </w:rPr>
        <w:t xml:space="preserve"> the Nutritional Quality of</w:t>
      </w:r>
      <w:r w:rsidRPr="05FE1E6F" w:rsidR="77E94AA0">
        <w:rPr>
          <w:rFonts w:ascii="Times New Roman" w:hAnsi="Times New Roman" w:eastAsia="Times New Roman" w:cs="Times New Roman"/>
          <w:sz w:val="24"/>
          <w:szCs w:val="24"/>
        </w:rPr>
        <w:t xml:space="preserve"> Mizuna and Other </w:t>
      </w:r>
      <w:r w:rsidRPr="05FE1E6F" w:rsidR="77E94AA0">
        <w:rPr>
          <w:rFonts w:ascii="Times New Roman" w:hAnsi="Times New Roman" w:eastAsia="Times New Roman" w:cs="Times New Roman"/>
          <w:i/>
          <w:iCs/>
          <w:sz w:val="24"/>
          <w:szCs w:val="24"/>
        </w:rPr>
        <w:t>Brassica</w:t>
      </w:r>
    </w:p>
    <w:p w:rsidR="05FE1E6F" w:rsidP="05FE1E6F" w:rsidRDefault="05FE1E6F" w14:paraId="1AEA803B" w14:textId="0A691E99">
      <w:pPr>
        <w:spacing w:line="360" w:lineRule="auto"/>
        <w:jc w:val="center"/>
        <w:rPr>
          <w:rFonts w:ascii="Times New Roman" w:hAnsi="Times New Roman" w:eastAsia="Times New Roman" w:cs="Times New Roman"/>
          <w:sz w:val="24"/>
          <w:szCs w:val="24"/>
        </w:rPr>
      </w:pPr>
    </w:p>
    <w:p w:rsidR="05FE1E6F" w:rsidP="05FE1E6F" w:rsidRDefault="05FE1E6F" w14:paraId="0920D566" w14:textId="158FF5E0">
      <w:pPr>
        <w:spacing w:line="360" w:lineRule="auto"/>
        <w:jc w:val="center"/>
        <w:rPr>
          <w:rFonts w:ascii="Times New Roman" w:hAnsi="Times New Roman" w:eastAsia="Times New Roman" w:cs="Times New Roman"/>
          <w:sz w:val="24"/>
          <w:szCs w:val="24"/>
        </w:rPr>
      </w:pPr>
    </w:p>
    <w:p w:rsidR="05FE1E6F" w:rsidP="05FE1E6F" w:rsidRDefault="05FE1E6F" w14:paraId="0999A0BC" w14:textId="792F97B8">
      <w:pPr>
        <w:spacing w:line="360" w:lineRule="auto"/>
        <w:jc w:val="center"/>
        <w:rPr>
          <w:rFonts w:ascii="Times New Roman" w:hAnsi="Times New Roman" w:eastAsia="Times New Roman" w:cs="Times New Roman"/>
          <w:sz w:val="24"/>
          <w:szCs w:val="24"/>
        </w:rPr>
      </w:pPr>
    </w:p>
    <w:p w:rsidR="05FE1E6F" w:rsidP="05FE1E6F" w:rsidRDefault="05FE1E6F" w14:paraId="74179C77" w14:textId="57259463">
      <w:pPr>
        <w:spacing w:line="360" w:lineRule="auto"/>
        <w:jc w:val="center"/>
        <w:rPr>
          <w:rFonts w:ascii="Times New Roman" w:hAnsi="Times New Roman" w:eastAsia="Times New Roman" w:cs="Times New Roman"/>
          <w:sz w:val="24"/>
          <w:szCs w:val="24"/>
        </w:rPr>
      </w:pPr>
    </w:p>
    <w:p w:rsidR="05FE1E6F" w:rsidP="05FE1E6F" w:rsidRDefault="05FE1E6F" w14:paraId="0ECEE8D9" w14:textId="2F8A6B7B">
      <w:pPr>
        <w:spacing w:line="360" w:lineRule="auto"/>
        <w:jc w:val="center"/>
        <w:rPr>
          <w:rFonts w:ascii="Times New Roman" w:hAnsi="Times New Roman" w:eastAsia="Times New Roman" w:cs="Times New Roman"/>
          <w:sz w:val="24"/>
          <w:szCs w:val="24"/>
        </w:rPr>
      </w:pPr>
    </w:p>
    <w:p w:rsidR="05FE1E6F" w:rsidP="05FE1E6F" w:rsidRDefault="05FE1E6F" w14:paraId="6FF95B1D" w14:textId="08288952">
      <w:pPr>
        <w:spacing w:line="360" w:lineRule="auto"/>
        <w:jc w:val="center"/>
        <w:rPr>
          <w:rFonts w:ascii="Times New Roman" w:hAnsi="Times New Roman" w:eastAsia="Times New Roman" w:cs="Times New Roman"/>
          <w:sz w:val="24"/>
          <w:szCs w:val="24"/>
        </w:rPr>
      </w:pPr>
    </w:p>
    <w:p w:rsidR="05FE1E6F" w:rsidP="05FE1E6F" w:rsidRDefault="05FE1E6F" w14:paraId="7B89C391" w14:textId="507C3AA2">
      <w:pPr>
        <w:spacing w:line="360" w:lineRule="auto"/>
        <w:jc w:val="center"/>
        <w:rPr>
          <w:rFonts w:ascii="Times New Roman" w:hAnsi="Times New Roman" w:eastAsia="Times New Roman" w:cs="Times New Roman"/>
          <w:sz w:val="24"/>
          <w:szCs w:val="24"/>
        </w:rPr>
      </w:pPr>
    </w:p>
    <w:p w:rsidR="320E7B2A" w:rsidP="05FE1E6F" w:rsidRDefault="320E7B2A" w14:paraId="557F4660" w14:textId="5EF3892A">
      <w:pPr>
        <w:spacing w:line="360" w:lineRule="auto"/>
        <w:jc w:val="center"/>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A Thesis Presented for the </w:t>
      </w:r>
    </w:p>
    <w:p w:rsidR="320E7B2A" w:rsidP="05FE1E6F" w:rsidRDefault="320E7B2A" w14:paraId="3A4F43D4" w14:textId="14008925">
      <w:pPr>
        <w:spacing w:line="360" w:lineRule="auto"/>
        <w:jc w:val="center"/>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Master of Science </w:t>
      </w:r>
    </w:p>
    <w:p w:rsidR="320E7B2A" w:rsidP="05FE1E6F" w:rsidRDefault="320E7B2A" w14:paraId="042602DB" w14:textId="2721E876">
      <w:pPr>
        <w:spacing w:line="360" w:lineRule="auto"/>
        <w:jc w:val="center"/>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Degree</w:t>
      </w:r>
    </w:p>
    <w:p w:rsidR="320E7B2A" w:rsidP="05FE1E6F" w:rsidRDefault="320E7B2A" w14:paraId="69580769" w14:textId="374532D3">
      <w:pPr>
        <w:spacing w:line="360" w:lineRule="auto"/>
        <w:jc w:val="center"/>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The University of Tennessee, Knoxville</w:t>
      </w:r>
    </w:p>
    <w:p w:rsidR="05FE1E6F" w:rsidP="05FE1E6F" w:rsidRDefault="05FE1E6F" w14:paraId="783497CF" w14:textId="60164941">
      <w:pPr>
        <w:spacing w:line="360" w:lineRule="auto"/>
        <w:jc w:val="center"/>
        <w:rPr>
          <w:rFonts w:ascii="Times New Roman" w:hAnsi="Times New Roman" w:eastAsia="Times New Roman" w:cs="Times New Roman"/>
          <w:sz w:val="24"/>
          <w:szCs w:val="24"/>
        </w:rPr>
      </w:pPr>
    </w:p>
    <w:p w:rsidR="05FE1E6F" w:rsidP="05FE1E6F" w:rsidRDefault="05FE1E6F" w14:paraId="78810B33" w14:textId="4BF6F7D4">
      <w:pPr>
        <w:spacing w:line="360" w:lineRule="auto"/>
        <w:jc w:val="center"/>
        <w:rPr>
          <w:rFonts w:ascii="Times New Roman" w:hAnsi="Times New Roman" w:eastAsia="Times New Roman" w:cs="Times New Roman"/>
          <w:sz w:val="24"/>
          <w:szCs w:val="24"/>
        </w:rPr>
      </w:pPr>
    </w:p>
    <w:p w:rsidR="05FE1E6F" w:rsidP="05FE1E6F" w:rsidRDefault="05FE1E6F" w14:paraId="7A189CB2" w14:textId="585BA4D2">
      <w:pPr>
        <w:spacing w:line="360" w:lineRule="auto"/>
        <w:jc w:val="center"/>
        <w:rPr>
          <w:rFonts w:ascii="Times New Roman" w:hAnsi="Times New Roman" w:eastAsia="Times New Roman" w:cs="Times New Roman"/>
          <w:sz w:val="24"/>
          <w:szCs w:val="24"/>
        </w:rPr>
      </w:pPr>
    </w:p>
    <w:p w:rsidR="05FE1E6F" w:rsidP="05FE1E6F" w:rsidRDefault="05FE1E6F" w14:paraId="7E8AB620" w14:textId="242481A4">
      <w:pPr>
        <w:spacing w:line="360" w:lineRule="auto"/>
        <w:jc w:val="center"/>
        <w:rPr>
          <w:rFonts w:ascii="Times New Roman" w:hAnsi="Times New Roman" w:eastAsia="Times New Roman" w:cs="Times New Roman"/>
          <w:sz w:val="24"/>
          <w:szCs w:val="24"/>
        </w:rPr>
      </w:pPr>
    </w:p>
    <w:p w:rsidR="05FE1E6F" w:rsidP="05FE1E6F" w:rsidRDefault="05FE1E6F" w14:paraId="6AC57A7B" w14:textId="5585C73F">
      <w:pPr>
        <w:spacing w:line="360" w:lineRule="auto"/>
        <w:jc w:val="center"/>
        <w:rPr>
          <w:rFonts w:ascii="Times New Roman" w:hAnsi="Times New Roman" w:eastAsia="Times New Roman" w:cs="Times New Roman"/>
          <w:sz w:val="24"/>
          <w:szCs w:val="24"/>
        </w:rPr>
      </w:pPr>
    </w:p>
    <w:p w:rsidR="05FE1E6F" w:rsidP="05FE1E6F" w:rsidRDefault="05FE1E6F" w14:paraId="7AC2A927" w14:textId="3040C2D0">
      <w:pPr>
        <w:spacing w:line="360" w:lineRule="auto"/>
        <w:jc w:val="center"/>
        <w:rPr>
          <w:rFonts w:ascii="Times New Roman" w:hAnsi="Times New Roman" w:eastAsia="Times New Roman" w:cs="Times New Roman"/>
          <w:sz w:val="24"/>
          <w:szCs w:val="24"/>
        </w:rPr>
      </w:pPr>
    </w:p>
    <w:p w:rsidR="05FE1E6F" w:rsidP="05FE1E6F" w:rsidRDefault="05FE1E6F" w14:paraId="32BD34C3" w14:textId="758BB64A">
      <w:pPr>
        <w:spacing w:line="360" w:lineRule="auto"/>
        <w:jc w:val="center"/>
        <w:rPr>
          <w:rFonts w:ascii="Times New Roman" w:hAnsi="Times New Roman" w:eastAsia="Times New Roman" w:cs="Times New Roman"/>
          <w:sz w:val="24"/>
          <w:szCs w:val="24"/>
        </w:rPr>
      </w:pPr>
    </w:p>
    <w:p w:rsidR="320E7B2A" w:rsidP="05FE1E6F" w:rsidRDefault="320E7B2A" w14:paraId="08455E8F" w14:textId="48793D49">
      <w:pPr>
        <w:spacing w:line="360" w:lineRule="auto"/>
        <w:jc w:val="center"/>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Ethan W. Darby</w:t>
      </w:r>
    </w:p>
    <w:p w:rsidR="320E7B2A" w:rsidP="05FE1E6F" w:rsidRDefault="320E7B2A" w14:paraId="6D743C00" w14:textId="036AF815">
      <w:pPr>
        <w:spacing w:line="360" w:lineRule="auto"/>
        <w:jc w:val="center"/>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December 2023</w:t>
      </w:r>
    </w:p>
    <w:p w:rsidR="05FE1E6F" w:rsidRDefault="05FE1E6F" w14:paraId="62ECFC01" w14:textId="0E3CF65A">
      <w:r>
        <w:br w:type="page"/>
      </w:r>
    </w:p>
    <w:p w:rsidR="118C2736" w:rsidP="05FE1E6F" w:rsidRDefault="118C2736" w14:paraId="1FA18899" w14:textId="109B8CA1">
      <w:pPr>
        <w:spacing w:line="360" w:lineRule="auto"/>
        <w:rPr>
          <w:rFonts w:ascii="Times New Roman" w:hAnsi="Times New Roman" w:eastAsia="Times New Roman" w:cs="Times New Roman"/>
          <w:b/>
          <w:bCs/>
          <w:sz w:val="28"/>
          <w:szCs w:val="28"/>
        </w:rPr>
      </w:pPr>
      <w:r w:rsidRPr="05FE1E6F">
        <w:rPr>
          <w:rFonts w:ascii="Times New Roman" w:hAnsi="Times New Roman" w:eastAsia="Times New Roman" w:cs="Times New Roman"/>
          <w:sz w:val="28"/>
          <w:szCs w:val="28"/>
        </w:rPr>
        <w:lastRenderedPageBreak/>
        <w:t>DEDICATION</w:t>
      </w:r>
    </w:p>
    <w:p w:rsidR="7F448437" w:rsidP="05FE1E6F" w:rsidRDefault="7F448437" w14:paraId="2E45D0C9" w14:textId="6583D766">
      <w:pPr>
        <w:spacing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This work is dedicated to my parents, who made it possible for me to pursue</w:t>
      </w:r>
      <w:r w:rsidRPr="05FE1E6F" w:rsidR="537FFB6B">
        <w:rPr>
          <w:rFonts w:ascii="Times New Roman" w:hAnsi="Times New Roman" w:eastAsia="Times New Roman" w:cs="Times New Roman"/>
          <w:sz w:val="24"/>
          <w:szCs w:val="24"/>
        </w:rPr>
        <w:t xml:space="preserve"> </w:t>
      </w:r>
      <w:r w:rsidRPr="05FE1E6F">
        <w:rPr>
          <w:rFonts w:ascii="Times New Roman" w:hAnsi="Times New Roman" w:eastAsia="Times New Roman" w:cs="Times New Roman"/>
          <w:sz w:val="24"/>
          <w:szCs w:val="24"/>
        </w:rPr>
        <w:t xml:space="preserve">an education and encouraged me to do so. </w:t>
      </w:r>
      <w:r w:rsidRPr="05FE1E6F" w:rsidR="0F89C267">
        <w:rPr>
          <w:rFonts w:ascii="Times New Roman" w:hAnsi="Times New Roman" w:eastAsia="Times New Roman" w:cs="Times New Roman"/>
          <w:sz w:val="24"/>
          <w:szCs w:val="24"/>
        </w:rPr>
        <w:t>Thank you for teaching me to read and to be curious about the world</w:t>
      </w:r>
      <w:r w:rsidRPr="05FE1E6F" w:rsidR="423E82E5">
        <w:rPr>
          <w:rFonts w:ascii="Times New Roman" w:hAnsi="Times New Roman" w:eastAsia="Times New Roman" w:cs="Times New Roman"/>
          <w:sz w:val="24"/>
          <w:szCs w:val="24"/>
        </w:rPr>
        <w:t xml:space="preserve"> and its inhabitants</w:t>
      </w:r>
      <w:r w:rsidRPr="05FE1E6F" w:rsidR="0F89C267">
        <w:rPr>
          <w:rFonts w:ascii="Times New Roman" w:hAnsi="Times New Roman" w:eastAsia="Times New Roman" w:cs="Times New Roman"/>
          <w:sz w:val="24"/>
          <w:szCs w:val="24"/>
        </w:rPr>
        <w:t xml:space="preserve">. It is the best gift I could </w:t>
      </w:r>
      <w:r w:rsidRPr="05FE1E6F" w:rsidR="0EA3D244">
        <w:rPr>
          <w:rFonts w:ascii="Times New Roman" w:hAnsi="Times New Roman" w:eastAsia="Times New Roman" w:cs="Times New Roman"/>
          <w:sz w:val="24"/>
          <w:szCs w:val="24"/>
        </w:rPr>
        <w:t>imagine, and I appreciate it every day</w:t>
      </w:r>
      <w:r w:rsidRPr="05FE1E6F" w:rsidR="0F89C267">
        <w:rPr>
          <w:rFonts w:ascii="Times New Roman" w:hAnsi="Times New Roman" w:eastAsia="Times New Roman" w:cs="Times New Roman"/>
          <w:sz w:val="24"/>
          <w:szCs w:val="24"/>
        </w:rPr>
        <w:t xml:space="preserve">. </w:t>
      </w:r>
      <w:r w:rsidRPr="05FE1E6F">
        <w:rPr>
          <w:rFonts w:ascii="Times New Roman" w:hAnsi="Times New Roman" w:eastAsia="Times New Roman" w:cs="Times New Roman"/>
          <w:sz w:val="24"/>
          <w:szCs w:val="24"/>
        </w:rPr>
        <w:t xml:space="preserve">Thank you. </w:t>
      </w:r>
    </w:p>
    <w:p w:rsidR="05FE1E6F" w:rsidP="05FE1E6F" w:rsidRDefault="05FE1E6F" w14:paraId="2A95E515" w14:textId="760760FA">
      <w:pPr>
        <w:spacing w:line="360" w:lineRule="auto"/>
      </w:pPr>
      <w:r>
        <w:br w:type="page"/>
      </w:r>
    </w:p>
    <w:p w:rsidR="188C26A7" w:rsidP="05FE1E6F" w:rsidRDefault="188C26A7" w14:paraId="655F57FB" w14:textId="391FFF14">
      <w:pPr>
        <w:spacing w:line="360" w:lineRule="auto"/>
      </w:pPr>
      <w:r w:rsidRPr="05FE1E6F">
        <w:rPr>
          <w:rFonts w:ascii="Times New Roman" w:hAnsi="Times New Roman" w:eastAsia="Times New Roman" w:cs="Times New Roman"/>
          <w:sz w:val="24"/>
          <w:szCs w:val="24"/>
        </w:rPr>
        <w:lastRenderedPageBreak/>
        <w:t xml:space="preserve">ACKNOWLEDGMENTS </w:t>
      </w:r>
    </w:p>
    <w:p w:rsidR="7B78F072" w:rsidP="05FE1E6F" w:rsidRDefault="7B78F072" w14:paraId="6F35A222" w14:textId="0C8BEB5F">
      <w:pPr>
        <w:spacing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I would like to thank my advisor, Dr. Kellie Walters, for support and guidance throughout my time as a graduate student. I would also like to thank Sarah </w:t>
      </w:r>
      <w:r w:rsidRPr="05FE1E6F" w:rsidR="66AE31C0">
        <w:rPr>
          <w:rFonts w:ascii="Times New Roman" w:hAnsi="Times New Roman" w:eastAsia="Times New Roman" w:cs="Times New Roman"/>
          <w:sz w:val="24"/>
          <w:szCs w:val="24"/>
        </w:rPr>
        <w:t>Armstrong</w:t>
      </w:r>
      <w:r w:rsidRPr="05FE1E6F">
        <w:rPr>
          <w:rFonts w:ascii="Times New Roman" w:hAnsi="Times New Roman" w:eastAsia="Times New Roman" w:cs="Times New Roman"/>
          <w:sz w:val="24"/>
          <w:szCs w:val="24"/>
        </w:rPr>
        <w:t>, the Controlled Environment Plant Physi</w:t>
      </w:r>
      <w:r w:rsidRPr="05FE1E6F" w:rsidR="2F5ABC66">
        <w:rPr>
          <w:rFonts w:ascii="Times New Roman" w:hAnsi="Times New Roman" w:eastAsia="Times New Roman" w:cs="Times New Roman"/>
          <w:sz w:val="24"/>
          <w:szCs w:val="24"/>
        </w:rPr>
        <w:t>ology Lab manager, for her help keeping track of thousands of samples and running the HPLC constantly in order to finish this pro</w:t>
      </w:r>
      <w:r w:rsidRPr="05FE1E6F" w:rsidR="6170B78E">
        <w:rPr>
          <w:rFonts w:ascii="Times New Roman" w:hAnsi="Times New Roman" w:eastAsia="Times New Roman" w:cs="Times New Roman"/>
          <w:sz w:val="24"/>
          <w:szCs w:val="24"/>
        </w:rPr>
        <w:t>ject</w:t>
      </w:r>
      <w:r w:rsidRPr="05FE1E6F" w:rsidR="2F5ABC66">
        <w:rPr>
          <w:rFonts w:ascii="Times New Roman" w:hAnsi="Times New Roman" w:eastAsia="Times New Roman" w:cs="Times New Roman"/>
          <w:sz w:val="24"/>
          <w:szCs w:val="24"/>
        </w:rPr>
        <w:t>. Also, for being a great friend.</w:t>
      </w:r>
      <w:r w:rsidRPr="05FE1E6F" w:rsidR="04B51213">
        <w:rPr>
          <w:rFonts w:ascii="Times New Roman" w:hAnsi="Times New Roman" w:eastAsia="Times New Roman" w:cs="Times New Roman"/>
          <w:sz w:val="24"/>
          <w:szCs w:val="24"/>
        </w:rPr>
        <w:t xml:space="preserve"> I would also like to thank the other students in this lab who helped to complete this project, whether though emotional support and a helping hand here and there, or serious time </w:t>
      </w:r>
      <w:r w:rsidRPr="05FE1E6F" w:rsidR="3AC6DDEE">
        <w:rPr>
          <w:rFonts w:ascii="Times New Roman" w:hAnsi="Times New Roman" w:eastAsia="Times New Roman" w:cs="Times New Roman"/>
          <w:sz w:val="24"/>
          <w:szCs w:val="24"/>
        </w:rPr>
        <w:t xml:space="preserve">and effort, including but not limited to: Spencer Givens, Hannah Schmidt, Maggie Whittington, Lauren Little, </w:t>
      </w:r>
      <w:r w:rsidRPr="05FE1E6F" w:rsidR="472D9BA7">
        <w:rPr>
          <w:rFonts w:ascii="Times New Roman" w:hAnsi="Times New Roman" w:eastAsia="Times New Roman" w:cs="Times New Roman"/>
          <w:sz w:val="24"/>
          <w:szCs w:val="24"/>
        </w:rPr>
        <w:t xml:space="preserve">Kathleen Coffman, William Smith, Siena </w:t>
      </w:r>
      <w:proofErr w:type="spellStart"/>
      <w:r w:rsidRPr="05FE1E6F" w:rsidR="472D9BA7">
        <w:rPr>
          <w:rFonts w:ascii="Times New Roman" w:hAnsi="Times New Roman" w:eastAsia="Times New Roman" w:cs="Times New Roman"/>
          <w:sz w:val="24"/>
          <w:szCs w:val="24"/>
        </w:rPr>
        <w:t>Jobkar</w:t>
      </w:r>
      <w:proofErr w:type="spellEnd"/>
      <w:r w:rsidRPr="05FE1E6F" w:rsidR="472D9BA7">
        <w:rPr>
          <w:rFonts w:ascii="Times New Roman" w:hAnsi="Times New Roman" w:eastAsia="Times New Roman" w:cs="Times New Roman"/>
          <w:sz w:val="24"/>
          <w:szCs w:val="24"/>
        </w:rPr>
        <w:t xml:space="preserve">, Kayla O’Mary, and Jessica Kurtis. </w:t>
      </w:r>
    </w:p>
    <w:p w:rsidR="01C020CB" w:rsidP="05FE1E6F" w:rsidRDefault="01C020CB" w14:paraId="0E8D672F" w14:textId="40848657">
      <w:pPr>
        <w:spacing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I would also like to thank my committee members, Dr. John Munafo and Dr. Gioia Massa, for their insights, feedback and advice. My research has been enriched by this guidance and my time at The University of Tennessee has been more</w:t>
      </w:r>
      <w:r w:rsidRPr="05FE1E6F" w:rsidR="2B7AF9A3">
        <w:rPr>
          <w:rFonts w:ascii="Times New Roman" w:hAnsi="Times New Roman" w:eastAsia="Times New Roman" w:cs="Times New Roman"/>
          <w:sz w:val="24"/>
          <w:szCs w:val="24"/>
        </w:rPr>
        <w:t xml:space="preserve"> valuable for it. </w:t>
      </w:r>
    </w:p>
    <w:p w:rsidR="7D2DBEC0" w:rsidP="05FE1E6F" w:rsidRDefault="7D2DBEC0" w14:paraId="26783079" w14:textId="079AC167">
      <w:pPr>
        <w:spacing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I am grateful for a variety of programs, organizations, and endowments that have allowed me to travel to present my research at various conferences and to help fund my time at graduate school including the Tennessee Plant Research </w:t>
      </w:r>
      <w:r w:rsidRPr="05FE1E6F" w:rsidR="2974E375">
        <w:rPr>
          <w:rFonts w:ascii="Times New Roman" w:hAnsi="Times New Roman" w:eastAsia="Times New Roman" w:cs="Times New Roman"/>
          <w:sz w:val="24"/>
          <w:szCs w:val="24"/>
        </w:rPr>
        <w:t>Center</w:t>
      </w:r>
      <w:r w:rsidRPr="05FE1E6F" w:rsidR="14CC558D">
        <w:rPr>
          <w:rFonts w:ascii="Times New Roman" w:hAnsi="Times New Roman" w:eastAsia="Times New Roman" w:cs="Times New Roman"/>
          <w:sz w:val="24"/>
          <w:szCs w:val="24"/>
        </w:rPr>
        <w:t xml:space="preserve"> and</w:t>
      </w:r>
      <w:r w:rsidRPr="05FE1E6F" w:rsidR="2974E375">
        <w:rPr>
          <w:rFonts w:ascii="Times New Roman" w:hAnsi="Times New Roman" w:eastAsia="Times New Roman" w:cs="Times New Roman"/>
          <w:sz w:val="24"/>
          <w:szCs w:val="24"/>
        </w:rPr>
        <w:t xml:space="preserve"> the Tom and Emily Austin </w:t>
      </w:r>
      <w:r w:rsidRPr="05FE1E6F" w:rsidR="054AEF46">
        <w:rPr>
          <w:rFonts w:ascii="Times New Roman" w:hAnsi="Times New Roman" w:eastAsia="Times New Roman" w:cs="Times New Roman"/>
          <w:sz w:val="24"/>
          <w:szCs w:val="24"/>
        </w:rPr>
        <w:t>Fellowship.</w:t>
      </w:r>
    </w:p>
    <w:p w:rsidR="45AC986D" w:rsidP="05FE1E6F" w:rsidRDefault="45AC986D" w14:paraId="2B423E7E" w14:textId="3FF62BFE">
      <w:pPr>
        <w:spacing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Finally, I would like to thank NASA, Jiffy, and the Horticultural Lighting Group for funding, media donations, and lig</w:t>
      </w:r>
      <w:r w:rsidRPr="05FE1E6F" w:rsidR="1E6B1F5B">
        <w:rPr>
          <w:rFonts w:ascii="Times New Roman" w:hAnsi="Times New Roman" w:eastAsia="Times New Roman" w:cs="Times New Roman"/>
          <w:sz w:val="24"/>
          <w:szCs w:val="24"/>
        </w:rPr>
        <w:t>hting equipment donations</w:t>
      </w:r>
      <w:r w:rsidRPr="05FE1E6F" w:rsidR="71FF25A9">
        <w:rPr>
          <w:rFonts w:ascii="Times New Roman" w:hAnsi="Times New Roman" w:eastAsia="Times New Roman" w:cs="Times New Roman"/>
          <w:sz w:val="24"/>
          <w:szCs w:val="24"/>
        </w:rPr>
        <w:t xml:space="preserve">, all without which this project would not have happened. </w:t>
      </w:r>
    </w:p>
    <w:p w:rsidR="05FE1E6F" w:rsidP="05FE1E6F" w:rsidRDefault="05FE1E6F" w14:paraId="57444D5D" w14:textId="2AC422EB">
      <w:pPr>
        <w:spacing w:line="360" w:lineRule="auto"/>
      </w:pPr>
      <w:r>
        <w:br w:type="page"/>
      </w:r>
    </w:p>
    <w:p w:rsidR="09C6728A" w:rsidP="00AA1B8F" w:rsidRDefault="09C6728A" w14:paraId="4E664B9A" w14:textId="4E65892A">
      <w:pPr>
        <w:spacing w:line="360" w:lineRule="auto"/>
      </w:pPr>
      <w:r w:rsidRPr="05FE1E6F">
        <w:rPr>
          <w:rFonts w:ascii="Times New Roman" w:hAnsi="Times New Roman" w:eastAsia="Times New Roman" w:cs="Times New Roman"/>
          <w:sz w:val="24"/>
          <w:szCs w:val="24"/>
        </w:rPr>
        <w:lastRenderedPageBreak/>
        <w:t>ABSTRACT</w:t>
      </w:r>
    </w:p>
    <w:p w:rsidR="71FF25A9" w:rsidP="05FE1E6F" w:rsidRDefault="71FF25A9" w14:paraId="7D99DCCF" w14:textId="499AA174">
      <w:pPr>
        <w:spacing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 </w:t>
      </w:r>
    </w:p>
    <w:p w:rsidR="05FE1E6F" w:rsidP="05FE1E6F" w:rsidRDefault="05FE1E6F" w14:paraId="2A1453AB" w14:textId="1567C051">
      <w:pPr>
        <w:spacing w:line="360" w:lineRule="auto"/>
        <w:ind w:firstLine="720"/>
        <w:rPr>
          <w:rFonts w:ascii="Times New Roman" w:hAnsi="Times New Roman" w:eastAsia="Times New Roman" w:cs="Times New Roman"/>
          <w:sz w:val="24"/>
          <w:szCs w:val="24"/>
        </w:rPr>
      </w:pPr>
    </w:p>
    <w:p w:rsidR="05FE1E6F" w:rsidP="05FE1E6F" w:rsidRDefault="05FE1E6F" w14:paraId="49EB3EE3" w14:textId="106F8014">
      <w:pPr>
        <w:spacing w:line="360" w:lineRule="auto"/>
        <w:rPr>
          <w:rFonts w:ascii="Times New Roman" w:hAnsi="Times New Roman" w:eastAsia="Times New Roman" w:cs="Times New Roman"/>
          <w:sz w:val="24"/>
          <w:szCs w:val="24"/>
        </w:rPr>
      </w:pPr>
    </w:p>
    <w:p w:rsidR="05FE1E6F" w:rsidRDefault="05FE1E6F" w14:paraId="775CEBC6" w14:textId="3AC45C9D">
      <w:r>
        <w:br w:type="page"/>
      </w:r>
    </w:p>
    <w:p w:rsidR="6CC27C7B" w:rsidP="05FE1E6F" w:rsidRDefault="6CC27C7B" w14:paraId="319D189F" w14:textId="06C396EA">
      <w:pPr>
        <w:spacing w:line="360" w:lineRule="auto"/>
      </w:pPr>
      <w:r w:rsidRPr="05FE1E6F">
        <w:rPr>
          <w:rFonts w:ascii="Times New Roman" w:hAnsi="Times New Roman" w:eastAsia="Times New Roman" w:cs="Times New Roman"/>
          <w:sz w:val="24"/>
          <w:szCs w:val="24"/>
        </w:rPr>
        <w:lastRenderedPageBreak/>
        <w:t>TABLE OF CONTENTS</w:t>
      </w:r>
    </w:p>
    <w:p w:rsidR="721DE263" w:rsidP="05FE1E6F" w:rsidRDefault="721DE263" w14:paraId="780401F6" w14:textId="797448DA">
      <w:pPr>
        <w:tabs>
          <w:tab w:val="right" w:pos="9000"/>
        </w:tabs>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CHAPTER 1: INTRODUCTION</w:t>
      </w:r>
      <w:r w:rsidRPr="05FE1E6F" w:rsidR="63B799C9">
        <w:rPr>
          <w:rFonts w:ascii="Times New Roman" w:hAnsi="Times New Roman" w:eastAsia="Times New Roman" w:cs="Times New Roman"/>
          <w:sz w:val="24"/>
          <w:szCs w:val="24"/>
        </w:rPr>
        <w:t>........................................................</w:t>
      </w:r>
      <w:r w:rsidRPr="05FE1E6F" w:rsidR="79D52ADF">
        <w:rPr>
          <w:rFonts w:ascii="Times New Roman" w:hAnsi="Times New Roman" w:eastAsia="Times New Roman" w:cs="Times New Roman"/>
          <w:sz w:val="24"/>
          <w:szCs w:val="24"/>
        </w:rPr>
        <w:t>..................................</w:t>
      </w:r>
      <w:r>
        <w:tab/>
      </w:r>
      <w:r w:rsidRPr="05FE1E6F" w:rsidR="1F89DBA0">
        <w:rPr>
          <w:rFonts w:ascii="Times New Roman" w:hAnsi="Times New Roman" w:eastAsia="Times New Roman" w:cs="Times New Roman"/>
          <w:sz w:val="24"/>
          <w:szCs w:val="24"/>
        </w:rPr>
        <w:t>1</w:t>
      </w:r>
    </w:p>
    <w:p w:rsidR="79D52ADF" w:rsidP="05FE1E6F" w:rsidRDefault="5C8C5A91" w14:paraId="0A01801B" w14:textId="74483E7B">
      <w:pPr>
        <w:tabs>
          <w:tab w:val="left" w:pos="735"/>
          <w:tab w:val="right" w:pos="9000"/>
        </w:tabs>
        <w:spacing w:after="0"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Vitamin Deficiencies on Long Voyages, an Old Problem for a New Age …...........</w:t>
      </w:r>
      <w:r w:rsidR="79D52ADF">
        <w:tab/>
      </w:r>
      <w:r w:rsidRPr="05FE1E6F" w:rsidR="4241FC61">
        <w:rPr>
          <w:rFonts w:ascii="Times New Roman" w:hAnsi="Times New Roman" w:eastAsia="Times New Roman" w:cs="Times New Roman"/>
          <w:sz w:val="24"/>
          <w:szCs w:val="24"/>
        </w:rPr>
        <w:t>1</w:t>
      </w:r>
    </w:p>
    <w:p w:rsidR="7703D981" w:rsidP="05FE1E6F" w:rsidRDefault="7703D981" w14:paraId="5DA47F25" w14:textId="205C225E">
      <w:pPr>
        <w:tabs>
          <w:tab w:val="left" w:pos="735"/>
          <w:tab w:val="right" w:pos="9000"/>
        </w:tabs>
        <w:spacing w:after="0"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Compounds and Minerals of Interest …...................................................................</w:t>
      </w:r>
      <w:r>
        <w:tab/>
      </w:r>
      <w:r w:rsidRPr="05FE1E6F" w:rsidR="06F1BE61">
        <w:rPr>
          <w:rFonts w:ascii="Times New Roman" w:hAnsi="Times New Roman" w:eastAsia="Times New Roman" w:cs="Times New Roman"/>
          <w:sz w:val="24"/>
          <w:szCs w:val="24"/>
        </w:rPr>
        <w:t>2</w:t>
      </w:r>
    </w:p>
    <w:p w:rsidR="5336C968" w:rsidP="004EEA41" w:rsidRDefault="5336C968" w14:paraId="455119BF" w14:textId="6AADF7B2"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5336C968">
        <w:rPr>
          <w:rFonts w:ascii="Times New Roman" w:hAnsi="Times New Roman" w:eastAsia="Times New Roman" w:cs="Times New Roman"/>
          <w:sz w:val="24"/>
          <w:szCs w:val="24"/>
        </w:rPr>
        <w:t>Anthocyanins …...........................................................................................</w:t>
      </w:r>
      <w:r>
        <w:tab/>
      </w:r>
      <w:r w:rsidRPr="004EEA41" w:rsidR="747AACA7">
        <w:rPr>
          <w:rFonts w:ascii="Times New Roman" w:hAnsi="Times New Roman" w:eastAsia="Times New Roman" w:cs="Times New Roman"/>
          <w:sz w:val="24"/>
          <w:szCs w:val="24"/>
        </w:rPr>
        <w:t>2</w:t>
      </w:r>
    </w:p>
    <w:p w:rsidR="5336C968" w:rsidP="004EEA41" w:rsidRDefault="5336C968" w14:paraId="3E22BF54" w14:textId="3FC8769B"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5336C968">
        <w:rPr>
          <w:rFonts w:ascii="Times New Roman" w:hAnsi="Times New Roman" w:eastAsia="Times New Roman" w:cs="Times New Roman"/>
          <w:sz w:val="24"/>
          <w:szCs w:val="24"/>
        </w:rPr>
        <w:t>Carotenoids ….............................................................................................</w:t>
      </w:r>
      <w:r w:rsidRPr="004EEA41" w:rsidR="48202CA9">
        <w:rPr>
          <w:rFonts w:ascii="Times New Roman" w:hAnsi="Times New Roman" w:eastAsia="Times New Roman" w:cs="Times New Roman"/>
          <w:sz w:val="24"/>
          <w:szCs w:val="24"/>
        </w:rPr>
        <w:t>.</w:t>
      </w:r>
      <w:r>
        <w:tab/>
      </w:r>
      <w:r w:rsidRPr="004EEA41" w:rsidR="66344398">
        <w:rPr>
          <w:rFonts w:ascii="Times New Roman" w:hAnsi="Times New Roman" w:eastAsia="Times New Roman" w:cs="Times New Roman"/>
          <w:sz w:val="24"/>
          <w:szCs w:val="24"/>
        </w:rPr>
        <w:t>2</w:t>
      </w:r>
    </w:p>
    <w:p w:rsidR="5336C968" w:rsidP="004EEA41" w:rsidRDefault="5336C968" w14:paraId="325EF531" w14:textId="4D7E1DEF"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5336C968">
        <w:rPr>
          <w:rFonts w:ascii="Times New Roman" w:hAnsi="Times New Roman" w:eastAsia="Times New Roman" w:cs="Times New Roman"/>
          <w:sz w:val="24"/>
          <w:szCs w:val="24"/>
        </w:rPr>
        <w:t>Vitamin B</w:t>
      </w:r>
      <w:r w:rsidRPr="004EEA41" w:rsidR="5336C968">
        <w:rPr>
          <w:rFonts w:ascii="Times New Roman" w:hAnsi="Times New Roman" w:eastAsia="Times New Roman" w:cs="Times New Roman"/>
          <w:sz w:val="24"/>
          <w:szCs w:val="24"/>
          <w:vertAlign w:val="subscript"/>
        </w:rPr>
        <w:t xml:space="preserve">1 </w:t>
      </w:r>
      <w:r w:rsidRPr="004EEA41" w:rsidR="5336C968">
        <w:rPr>
          <w:rFonts w:ascii="Times New Roman" w:hAnsi="Times New Roman" w:eastAsia="Times New Roman" w:cs="Times New Roman"/>
          <w:sz w:val="24"/>
          <w:szCs w:val="24"/>
        </w:rPr>
        <w:t>(Thiamine) …............................................................................</w:t>
      </w:r>
      <w:r>
        <w:tab/>
      </w:r>
      <w:r w:rsidRPr="004EEA41" w:rsidR="0E44683C">
        <w:rPr>
          <w:rFonts w:ascii="Times New Roman" w:hAnsi="Times New Roman" w:eastAsia="Times New Roman" w:cs="Times New Roman"/>
          <w:sz w:val="24"/>
          <w:szCs w:val="24"/>
        </w:rPr>
        <w:t>3</w:t>
      </w:r>
    </w:p>
    <w:p w:rsidR="550A0997" w:rsidP="004EEA41" w:rsidRDefault="550A0997" w14:paraId="1AD363BC" w14:textId="057B792B">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550A0997">
        <w:rPr>
          <w:rFonts w:ascii="Times New Roman" w:hAnsi="Times New Roman" w:eastAsia="Times New Roman" w:cs="Times New Roman"/>
          <w:sz w:val="24"/>
          <w:szCs w:val="24"/>
        </w:rPr>
        <w:t>Vitamin C (</w:t>
      </w:r>
      <w:r w:rsidRPr="004EEA41" w:rsidR="550A0997">
        <w:rPr>
          <w:rFonts w:ascii="Times New Roman" w:hAnsi="Times New Roman" w:eastAsia="Times New Roman" w:cs="Times New Roman"/>
          <w:sz w:val="24"/>
          <w:szCs w:val="24"/>
        </w:rPr>
        <w:t>Asorbic</w:t>
      </w:r>
      <w:r w:rsidRPr="004EEA41" w:rsidR="550A0997">
        <w:rPr>
          <w:rFonts w:ascii="Times New Roman" w:hAnsi="Times New Roman" w:eastAsia="Times New Roman" w:cs="Times New Roman"/>
          <w:sz w:val="24"/>
          <w:szCs w:val="24"/>
        </w:rPr>
        <w:t xml:space="preserve"> Acid) ….......................................................................</w:t>
      </w:r>
      <w:r>
        <w:tab/>
      </w:r>
      <w:r w:rsidRPr="004EEA41" w:rsidR="57F6BD3C">
        <w:rPr>
          <w:rFonts w:ascii="Times New Roman" w:hAnsi="Times New Roman" w:eastAsia="Times New Roman" w:cs="Times New Roman"/>
          <w:sz w:val="24"/>
          <w:szCs w:val="24"/>
        </w:rPr>
        <w:t>4</w:t>
      </w:r>
    </w:p>
    <w:p w:rsidR="550A0997" w:rsidP="004EEA41" w:rsidRDefault="550A0997" w14:paraId="280C7E1F" w14:textId="4B74E6DA"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550A0997">
        <w:rPr>
          <w:rFonts w:ascii="Times New Roman" w:hAnsi="Times New Roman" w:eastAsia="Times New Roman" w:cs="Times New Roman"/>
          <w:sz w:val="24"/>
          <w:szCs w:val="24"/>
        </w:rPr>
        <w:t>Vitamin K</w:t>
      </w:r>
      <w:r w:rsidRPr="004EEA41" w:rsidR="550A0997">
        <w:rPr>
          <w:rFonts w:ascii="Times New Roman" w:hAnsi="Times New Roman" w:eastAsia="Times New Roman" w:cs="Times New Roman"/>
          <w:sz w:val="24"/>
          <w:szCs w:val="24"/>
          <w:vertAlign w:val="subscript"/>
        </w:rPr>
        <w:t xml:space="preserve">1 </w:t>
      </w:r>
      <w:r w:rsidRPr="004EEA41" w:rsidR="550A0997">
        <w:rPr>
          <w:rFonts w:ascii="Times New Roman" w:hAnsi="Times New Roman" w:eastAsia="Times New Roman" w:cs="Times New Roman"/>
          <w:sz w:val="24"/>
          <w:szCs w:val="24"/>
        </w:rPr>
        <w:t>(Phylloquinone) …....................................................................</w:t>
      </w:r>
      <w:r>
        <w:tab/>
      </w:r>
      <w:r w:rsidRPr="004EEA41" w:rsidR="75C7D79D">
        <w:rPr>
          <w:rFonts w:ascii="Times New Roman" w:hAnsi="Times New Roman" w:eastAsia="Times New Roman" w:cs="Times New Roman"/>
          <w:sz w:val="24"/>
          <w:szCs w:val="24"/>
        </w:rPr>
        <w:t>4</w:t>
      </w:r>
    </w:p>
    <w:p w:rsidR="550A0997" w:rsidP="004EEA41" w:rsidRDefault="304A2859" w14:paraId="009604C9" w14:textId="02401CF5"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304A2859">
        <w:rPr>
          <w:rFonts w:ascii="Times New Roman" w:hAnsi="Times New Roman" w:eastAsia="Times New Roman" w:cs="Times New Roman"/>
          <w:sz w:val="24"/>
          <w:szCs w:val="24"/>
        </w:rPr>
        <w:t>Calcium …....................................................................................................</w:t>
      </w:r>
      <w:r>
        <w:tab/>
      </w:r>
      <w:r w:rsidRPr="004EEA41" w:rsidR="335D1543">
        <w:rPr>
          <w:rFonts w:ascii="Times New Roman" w:hAnsi="Times New Roman" w:eastAsia="Times New Roman" w:cs="Times New Roman"/>
          <w:sz w:val="24"/>
          <w:szCs w:val="24"/>
        </w:rPr>
        <w:t>5</w:t>
      </w:r>
    </w:p>
    <w:p w:rsidR="304A2859" w:rsidP="004EEA41" w:rsidRDefault="304A2859" w14:paraId="26578B83" w14:textId="783849FA"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304A2859">
        <w:rPr>
          <w:rFonts w:ascii="Times New Roman" w:hAnsi="Times New Roman" w:eastAsia="Times New Roman" w:cs="Times New Roman"/>
          <w:sz w:val="24"/>
          <w:szCs w:val="24"/>
        </w:rPr>
        <w:t>Potassium ….................................................................................................</w:t>
      </w:r>
      <w:r>
        <w:tab/>
      </w:r>
      <w:r w:rsidRPr="004EEA41" w:rsidR="5B12437C">
        <w:rPr>
          <w:rFonts w:ascii="Times New Roman" w:hAnsi="Times New Roman" w:eastAsia="Times New Roman" w:cs="Times New Roman"/>
          <w:sz w:val="24"/>
          <w:szCs w:val="24"/>
        </w:rPr>
        <w:t>5</w:t>
      </w:r>
    </w:p>
    <w:p w:rsidR="304A2859" w:rsidP="004EEA41" w:rsidRDefault="304A2859" w14:paraId="08E01B57" w14:textId="421B5501"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304A2859">
        <w:rPr>
          <w:rFonts w:ascii="Times New Roman" w:hAnsi="Times New Roman" w:eastAsia="Times New Roman" w:cs="Times New Roman"/>
          <w:sz w:val="24"/>
          <w:szCs w:val="24"/>
        </w:rPr>
        <w:t>Magnesium …..............................................................................................</w:t>
      </w:r>
      <w:r>
        <w:tab/>
      </w:r>
      <w:r w:rsidRPr="004EEA41" w:rsidR="69CBA88B">
        <w:rPr>
          <w:rFonts w:ascii="Times New Roman" w:hAnsi="Times New Roman" w:eastAsia="Times New Roman" w:cs="Times New Roman"/>
          <w:sz w:val="24"/>
          <w:szCs w:val="24"/>
        </w:rPr>
        <w:t>6</w:t>
      </w:r>
    </w:p>
    <w:p w:rsidR="4B43AEC3" w:rsidP="004EEA41" w:rsidRDefault="4B43AEC3" w14:paraId="6CCD3288" w14:textId="1FDFEC41"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43AEC3">
        <w:rPr>
          <w:rFonts w:ascii="Times New Roman" w:hAnsi="Times New Roman" w:eastAsia="Times New Roman" w:cs="Times New Roman"/>
          <w:sz w:val="24"/>
          <w:szCs w:val="24"/>
        </w:rPr>
        <w:t>Iron …..........................................................................................................</w:t>
      </w:r>
      <w:r>
        <w:tab/>
      </w:r>
      <w:r w:rsidRPr="004EEA41" w:rsidR="28E2C07D">
        <w:rPr>
          <w:rFonts w:ascii="Times New Roman" w:hAnsi="Times New Roman" w:eastAsia="Times New Roman" w:cs="Times New Roman"/>
          <w:sz w:val="24"/>
          <w:szCs w:val="24"/>
        </w:rPr>
        <w:t>6</w:t>
      </w:r>
    </w:p>
    <w:p w:rsidR="4B43AEC3" w:rsidP="004EEA41" w:rsidRDefault="4B43AEC3" w14:paraId="4786451E" w14:textId="09F2F949"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43AEC3">
        <w:rPr>
          <w:rFonts w:ascii="Times New Roman" w:hAnsi="Times New Roman" w:eastAsia="Times New Roman" w:cs="Times New Roman"/>
          <w:sz w:val="24"/>
          <w:szCs w:val="24"/>
        </w:rPr>
        <w:t>Fresh Source vs. Dry Source …...................................................................</w:t>
      </w:r>
      <w:r>
        <w:tab/>
      </w:r>
      <w:r w:rsidRPr="004EEA41" w:rsidR="7166D5DA">
        <w:rPr>
          <w:rFonts w:ascii="Times New Roman" w:hAnsi="Times New Roman" w:eastAsia="Times New Roman" w:cs="Times New Roman"/>
          <w:sz w:val="24"/>
          <w:szCs w:val="24"/>
        </w:rPr>
        <w:t>7</w:t>
      </w:r>
    </w:p>
    <w:p w:rsidR="4B43AEC3" w:rsidP="05FE1E6F" w:rsidRDefault="4B43AEC3" w14:paraId="08CCC8B7" w14:textId="0F37BC7A">
      <w:pPr>
        <w:tabs>
          <w:tab w:val="left" w:pos="735"/>
          <w:tab w:val="left" w:pos="1440"/>
          <w:tab w:val="right" w:pos="9000"/>
        </w:tabs>
        <w:spacing w:after="0"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Genetic, Environmental, and Cultural Factors …....................................................</w:t>
      </w:r>
      <w:r>
        <w:tab/>
      </w:r>
      <w:r w:rsidRPr="05FE1E6F" w:rsidR="3AC94085">
        <w:rPr>
          <w:rFonts w:ascii="Times New Roman" w:hAnsi="Times New Roman" w:eastAsia="Times New Roman" w:cs="Times New Roman"/>
          <w:sz w:val="24"/>
          <w:szCs w:val="24"/>
        </w:rPr>
        <w:t>7</w:t>
      </w:r>
    </w:p>
    <w:p w:rsidR="4B43AEC3" w:rsidP="004EEA41" w:rsidRDefault="4B43AEC3" w14:paraId="7E4FF70F" w14:textId="4BC6791D"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43AEC3">
        <w:rPr>
          <w:rFonts w:ascii="Times New Roman" w:hAnsi="Times New Roman" w:eastAsia="Times New Roman" w:cs="Times New Roman"/>
          <w:sz w:val="24"/>
          <w:szCs w:val="24"/>
        </w:rPr>
        <w:t>Cultivars of Mustard Greens, Including Mizuna …....................................</w:t>
      </w:r>
      <w:r>
        <w:tab/>
      </w:r>
      <w:r w:rsidRPr="004EEA41" w:rsidR="42A966BF">
        <w:rPr>
          <w:rFonts w:ascii="Times New Roman" w:hAnsi="Times New Roman" w:eastAsia="Times New Roman" w:cs="Times New Roman"/>
          <w:sz w:val="24"/>
          <w:szCs w:val="24"/>
        </w:rPr>
        <w:t>7</w:t>
      </w:r>
    </w:p>
    <w:p w:rsidR="4B43AEC3" w:rsidP="004EEA41" w:rsidRDefault="4B43AEC3" w14:paraId="6B8DC10C" w14:textId="1B32F9C1"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43AEC3">
        <w:rPr>
          <w:rFonts w:ascii="Times New Roman" w:hAnsi="Times New Roman" w:eastAsia="Times New Roman" w:cs="Times New Roman"/>
          <w:sz w:val="24"/>
          <w:szCs w:val="24"/>
        </w:rPr>
        <w:t>High CO2 Environment …..........................................................................</w:t>
      </w:r>
      <w:r>
        <w:tab/>
      </w:r>
      <w:r w:rsidRPr="004EEA41" w:rsidR="76CDC962">
        <w:rPr>
          <w:rFonts w:ascii="Times New Roman" w:hAnsi="Times New Roman" w:eastAsia="Times New Roman" w:cs="Times New Roman"/>
          <w:sz w:val="24"/>
          <w:szCs w:val="24"/>
        </w:rPr>
        <w:t>8</w:t>
      </w:r>
    </w:p>
    <w:p w:rsidR="4B43AEC3" w:rsidP="004EEA41" w:rsidRDefault="4B43AEC3" w14:paraId="4CF1AA8E" w14:textId="5A1E28CF"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43AEC3">
        <w:rPr>
          <w:rFonts w:ascii="Times New Roman" w:hAnsi="Times New Roman" w:eastAsia="Times New Roman" w:cs="Times New Roman"/>
          <w:sz w:val="24"/>
          <w:szCs w:val="24"/>
        </w:rPr>
        <w:t>Light Intensity ….........................................................................................</w:t>
      </w:r>
      <w:r>
        <w:tab/>
      </w:r>
      <w:r w:rsidRPr="004EEA41" w:rsidR="089997B5">
        <w:rPr>
          <w:rFonts w:ascii="Times New Roman" w:hAnsi="Times New Roman" w:eastAsia="Times New Roman" w:cs="Times New Roman"/>
          <w:sz w:val="24"/>
          <w:szCs w:val="24"/>
        </w:rPr>
        <w:t>9</w:t>
      </w:r>
    </w:p>
    <w:p w:rsidR="4B43AEC3" w:rsidP="004EEA41" w:rsidRDefault="4B43AEC3" w14:paraId="7510730E" w14:textId="6A0EB614"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43AEC3">
        <w:rPr>
          <w:rFonts w:ascii="Times New Roman" w:hAnsi="Times New Roman" w:eastAsia="Times New Roman" w:cs="Times New Roman"/>
          <w:sz w:val="24"/>
          <w:szCs w:val="24"/>
        </w:rPr>
        <w:t>Photoperiod ….............................................................................................</w:t>
      </w:r>
      <w:r>
        <w:tab/>
      </w:r>
      <w:r w:rsidRPr="004EEA41" w:rsidR="60225C37">
        <w:rPr>
          <w:rFonts w:ascii="Times New Roman" w:hAnsi="Times New Roman" w:eastAsia="Times New Roman" w:cs="Times New Roman"/>
          <w:sz w:val="24"/>
          <w:szCs w:val="24"/>
        </w:rPr>
        <w:t>9</w:t>
      </w:r>
    </w:p>
    <w:p w:rsidR="4B43AEC3" w:rsidP="004EEA41" w:rsidRDefault="4B43AEC3" w14:paraId="1CB57D0E" w14:textId="30DD8B30"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43AEC3">
        <w:rPr>
          <w:rFonts w:ascii="Times New Roman" w:hAnsi="Times New Roman" w:eastAsia="Times New Roman" w:cs="Times New Roman"/>
          <w:sz w:val="24"/>
          <w:szCs w:val="24"/>
        </w:rPr>
        <w:t>Daily Light Integral (DLI) ….....................................................................</w:t>
      </w:r>
      <w:r>
        <w:tab/>
      </w:r>
      <w:r w:rsidRPr="004EEA41" w:rsidR="729E5B5A">
        <w:rPr>
          <w:rFonts w:ascii="Times New Roman" w:hAnsi="Times New Roman" w:eastAsia="Times New Roman" w:cs="Times New Roman"/>
          <w:sz w:val="24"/>
          <w:szCs w:val="24"/>
        </w:rPr>
        <w:t>10</w:t>
      </w:r>
    </w:p>
    <w:p w:rsidR="4B43AEC3" w:rsidP="004EEA41" w:rsidRDefault="4B43AEC3" w14:paraId="0FB991E1" w14:textId="21233C9D"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43AEC3">
        <w:rPr>
          <w:rFonts w:ascii="Times New Roman" w:hAnsi="Times New Roman" w:eastAsia="Times New Roman" w:cs="Times New Roman"/>
          <w:sz w:val="24"/>
          <w:szCs w:val="24"/>
        </w:rPr>
        <w:t>Multi-Harvest Logistics and Cost Benefit Analysis …...............................</w:t>
      </w:r>
      <w:r>
        <w:tab/>
      </w:r>
      <w:r w:rsidRPr="004EEA41" w:rsidR="1AF986B8">
        <w:rPr>
          <w:rFonts w:ascii="Times New Roman" w:hAnsi="Times New Roman" w:eastAsia="Times New Roman" w:cs="Times New Roman"/>
          <w:sz w:val="24"/>
          <w:szCs w:val="24"/>
        </w:rPr>
        <w:t>11</w:t>
      </w:r>
    </w:p>
    <w:p w:rsidR="4B43AEC3" w:rsidP="05FE1E6F" w:rsidRDefault="4B43AEC3" w14:paraId="6FC7474E" w14:textId="1F468057">
      <w:pPr>
        <w:tabs>
          <w:tab w:val="left" w:pos="735"/>
          <w:tab w:val="left" w:pos="1440"/>
          <w:tab w:val="right" w:pos="9000"/>
        </w:tabs>
        <w:spacing w:after="0" w:line="360" w:lineRule="auto"/>
        <w:ind w:firstLine="720"/>
      </w:pPr>
      <w:r w:rsidRPr="05FE1E6F">
        <w:rPr>
          <w:rFonts w:ascii="Times New Roman" w:hAnsi="Times New Roman" w:eastAsia="Times New Roman" w:cs="Times New Roman"/>
          <w:sz w:val="24"/>
          <w:szCs w:val="24"/>
        </w:rPr>
        <w:t>Conclusions ….........................................................................................................</w:t>
      </w:r>
      <w:r>
        <w:tab/>
      </w:r>
      <w:r w:rsidRPr="05FE1E6F" w:rsidR="732107DA">
        <w:rPr>
          <w:rFonts w:ascii="Times New Roman" w:hAnsi="Times New Roman" w:eastAsia="Times New Roman" w:cs="Times New Roman"/>
          <w:sz w:val="24"/>
          <w:szCs w:val="24"/>
        </w:rPr>
        <w:t>12</w:t>
      </w:r>
    </w:p>
    <w:p w:rsidR="4F8C2719" w:rsidP="05FE1E6F" w:rsidRDefault="4F8C2719" w14:paraId="6CDA4245" w14:textId="0BE48C27">
      <w:pPr>
        <w:tabs>
          <w:tab w:val="left" w:pos="735"/>
          <w:tab w:val="left" w:pos="1440"/>
          <w:tab w:val="right" w:pos="9000"/>
        </w:tabs>
        <w:spacing w:after="0" w:line="360" w:lineRule="auto"/>
        <w:rPr>
          <w:rFonts w:ascii="Times New Roman" w:hAnsi="Times New Roman" w:eastAsia="Times New Roman" w:cs="Times New Roman"/>
          <w:i/>
          <w:iCs/>
          <w:sz w:val="24"/>
          <w:szCs w:val="24"/>
        </w:rPr>
      </w:pPr>
      <w:r w:rsidRPr="05FE1E6F">
        <w:rPr>
          <w:rFonts w:ascii="Times New Roman" w:hAnsi="Times New Roman" w:eastAsia="Times New Roman" w:cs="Times New Roman"/>
          <w:sz w:val="24"/>
          <w:szCs w:val="24"/>
        </w:rPr>
        <w:t xml:space="preserve">CHAPTER 2: BIOREGENERATIVE DIETARY SUPPLEMENTATION IN SPACE: </w:t>
      </w:r>
      <w:r w:rsidRPr="05FE1E6F">
        <w:rPr>
          <w:rFonts w:ascii="Times New Roman" w:hAnsi="Times New Roman" w:eastAsia="Times New Roman" w:cs="Times New Roman"/>
          <w:i/>
          <w:iCs/>
          <w:sz w:val="24"/>
          <w:szCs w:val="24"/>
        </w:rPr>
        <w:t xml:space="preserve">BRASSICA RAPA </w:t>
      </w:r>
      <w:r w:rsidRPr="05FE1E6F">
        <w:rPr>
          <w:rFonts w:ascii="Times New Roman" w:hAnsi="Times New Roman" w:eastAsia="Times New Roman" w:cs="Times New Roman"/>
          <w:sz w:val="24"/>
          <w:szCs w:val="24"/>
        </w:rPr>
        <w:t>VAR.</w:t>
      </w:r>
      <w:r w:rsidRPr="05FE1E6F">
        <w:rPr>
          <w:rFonts w:ascii="Times New Roman" w:hAnsi="Times New Roman" w:eastAsia="Times New Roman" w:cs="Times New Roman"/>
          <w:i/>
          <w:iCs/>
          <w:sz w:val="24"/>
          <w:szCs w:val="24"/>
        </w:rPr>
        <w:t xml:space="preserve"> NIPPOSINICA </w:t>
      </w:r>
      <w:r w:rsidRPr="05FE1E6F">
        <w:rPr>
          <w:rFonts w:ascii="Times New Roman" w:hAnsi="Times New Roman" w:eastAsia="Times New Roman" w:cs="Times New Roman"/>
          <w:sz w:val="24"/>
          <w:szCs w:val="24"/>
        </w:rPr>
        <w:t>AND OTHER MUSTARDS …..............................................</w:t>
      </w:r>
      <w:r>
        <w:tab/>
      </w:r>
      <w:r w:rsidRPr="05FE1E6F">
        <w:rPr>
          <w:rFonts w:ascii="Times New Roman" w:hAnsi="Times New Roman" w:eastAsia="Times New Roman" w:cs="Times New Roman"/>
          <w:sz w:val="24"/>
          <w:szCs w:val="24"/>
        </w:rPr>
        <w:t>X</w:t>
      </w:r>
    </w:p>
    <w:p w:rsidR="4F8C2719" w:rsidP="004EEA41" w:rsidRDefault="4F8C2719" w14:paraId="159B7608" w14:textId="029C8630" w14:noSpellErr="1">
      <w:pPr>
        <w:tabs>
          <w:tab w:val="left" w:pos="735"/>
          <w:tab w:val="left" w:pos="1440"/>
          <w:tab w:val="right" w:pos="9000"/>
        </w:tabs>
        <w:spacing w:after="0" w:line="360" w:lineRule="auto"/>
        <w:ind w:firstLine="720"/>
        <w:rPr>
          <w:rFonts w:ascii="Times New Roman" w:hAnsi="Times New Roman" w:eastAsia="Times New Roman" w:cs="Times New Roman"/>
          <w:sz w:val="24"/>
          <w:szCs w:val="24"/>
        </w:rPr>
      </w:pPr>
      <w:r w:rsidRPr="004EEA41" w:rsidR="4F8C2719">
        <w:rPr>
          <w:rFonts w:ascii="Times New Roman" w:hAnsi="Times New Roman" w:eastAsia="Times New Roman" w:cs="Times New Roman"/>
          <w:sz w:val="24"/>
          <w:szCs w:val="24"/>
        </w:rPr>
        <w:t>Abstract …...............................................................................................................</w:t>
      </w:r>
      <w:r>
        <w:tab/>
      </w:r>
      <w:r w:rsidRPr="004EEA41" w:rsidR="4F8C2719">
        <w:rPr>
          <w:rFonts w:ascii="Times New Roman" w:hAnsi="Times New Roman" w:eastAsia="Times New Roman" w:cs="Times New Roman"/>
          <w:sz w:val="24"/>
          <w:szCs w:val="24"/>
        </w:rPr>
        <w:t>X</w:t>
      </w:r>
    </w:p>
    <w:p w:rsidR="4F8C2719" w:rsidP="004EEA41" w:rsidRDefault="4F8C2719" w14:paraId="144EEA1A" w14:textId="29131E7E" w14:noSpellErr="1">
      <w:pPr>
        <w:tabs>
          <w:tab w:val="left" w:pos="735"/>
          <w:tab w:val="left" w:pos="1440"/>
          <w:tab w:val="right" w:pos="9000"/>
        </w:tabs>
        <w:spacing w:after="0" w:line="360" w:lineRule="auto"/>
        <w:ind w:firstLine="720"/>
        <w:rPr>
          <w:rFonts w:ascii="Times New Roman" w:hAnsi="Times New Roman" w:eastAsia="Times New Roman" w:cs="Times New Roman"/>
          <w:sz w:val="24"/>
          <w:szCs w:val="24"/>
        </w:rPr>
      </w:pPr>
      <w:r w:rsidRPr="004EEA41" w:rsidR="4F8C2719">
        <w:rPr>
          <w:rFonts w:ascii="Times New Roman" w:hAnsi="Times New Roman" w:eastAsia="Times New Roman" w:cs="Times New Roman"/>
          <w:sz w:val="24"/>
          <w:szCs w:val="24"/>
        </w:rPr>
        <w:t>Introduction ….........................................................................................................</w:t>
      </w:r>
      <w:r>
        <w:tab/>
      </w:r>
      <w:r w:rsidRPr="004EEA41" w:rsidR="4F8C2719">
        <w:rPr>
          <w:rFonts w:ascii="Times New Roman" w:hAnsi="Times New Roman" w:eastAsia="Times New Roman" w:cs="Times New Roman"/>
          <w:sz w:val="24"/>
          <w:szCs w:val="24"/>
        </w:rPr>
        <w:t>X</w:t>
      </w:r>
    </w:p>
    <w:p w:rsidR="4B265760" w:rsidP="004EEA41" w:rsidRDefault="4B265760" w14:paraId="325581B0" w14:textId="3038BDEA" w14:noSpellErr="1">
      <w:pPr>
        <w:tabs>
          <w:tab w:val="left" w:pos="735"/>
          <w:tab w:val="left" w:pos="1440"/>
          <w:tab w:val="right" w:pos="9000"/>
        </w:tabs>
        <w:spacing w:after="0" w:line="360" w:lineRule="auto"/>
        <w:ind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Materials and Methods …........................................................................................</w:t>
      </w:r>
      <w:r>
        <w:tab/>
      </w:r>
      <w:r w:rsidRPr="004EEA41" w:rsidR="4B265760">
        <w:rPr>
          <w:rFonts w:ascii="Times New Roman" w:hAnsi="Times New Roman" w:eastAsia="Times New Roman" w:cs="Times New Roman"/>
          <w:sz w:val="24"/>
          <w:szCs w:val="24"/>
        </w:rPr>
        <w:t>X</w:t>
      </w:r>
    </w:p>
    <w:p w:rsidR="4B265760" w:rsidP="004EEA41" w:rsidRDefault="4B265760" w14:paraId="2BDE59FF" w14:textId="227DDFAB"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Experimental Design …...............................................................................</w:t>
      </w:r>
      <w:r>
        <w:tab/>
      </w:r>
      <w:r w:rsidRPr="004EEA41" w:rsidR="4B265760">
        <w:rPr>
          <w:rFonts w:ascii="Times New Roman" w:hAnsi="Times New Roman" w:eastAsia="Times New Roman" w:cs="Times New Roman"/>
          <w:sz w:val="24"/>
          <w:szCs w:val="24"/>
        </w:rPr>
        <w:t>X</w:t>
      </w:r>
    </w:p>
    <w:p w:rsidR="4B265760" w:rsidP="004EEA41" w:rsidRDefault="4B265760" w14:paraId="32BCF06D" w14:textId="0296BD69"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Plant Production ..........................................................................................</w:t>
      </w:r>
      <w:r>
        <w:tab/>
      </w:r>
      <w:r w:rsidRPr="004EEA41" w:rsidR="4B265760">
        <w:rPr>
          <w:rFonts w:ascii="Times New Roman" w:hAnsi="Times New Roman" w:eastAsia="Times New Roman" w:cs="Times New Roman"/>
          <w:sz w:val="24"/>
          <w:szCs w:val="24"/>
        </w:rPr>
        <w:t>X</w:t>
      </w:r>
    </w:p>
    <w:p w:rsidR="4B265760" w:rsidP="004EEA41" w:rsidRDefault="4B265760" w14:paraId="794076B3" w14:textId="0DC50B74"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Harvest, Morphological Data Collection, and Tissue Processing …...........</w:t>
      </w:r>
      <w:r>
        <w:tab/>
      </w:r>
      <w:r w:rsidRPr="004EEA41" w:rsidR="4B265760">
        <w:rPr>
          <w:rFonts w:ascii="Times New Roman" w:hAnsi="Times New Roman" w:eastAsia="Times New Roman" w:cs="Times New Roman"/>
          <w:sz w:val="24"/>
          <w:szCs w:val="24"/>
        </w:rPr>
        <w:t>X</w:t>
      </w:r>
    </w:p>
    <w:p w:rsidR="4B265760" w:rsidP="004EEA41" w:rsidRDefault="4B265760" w14:paraId="45408637" w14:textId="27B2C291"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Anthocyanin Isolation and Quantification …..............................................</w:t>
      </w:r>
      <w:r>
        <w:tab/>
      </w:r>
      <w:r w:rsidRPr="004EEA41" w:rsidR="4B265760">
        <w:rPr>
          <w:rFonts w:ascii="Times New Roman" w:hAnsi="Times New Roman" w:eastAsia="Times New Roman" w:cs="Times New Roman"/>
          <w:sz w:val="24"/>
          <w:szCs w:val="24"/>
        </w:rPr>
        <w:t>X</w:t>
      </w:r>
    </w:p>
    <w:p w:rsidR="4B265760" w:rsidP="05FE1E6F" w:rsidRDefault="4B265760" w14:paraId="1C7B5F35" w14:textId="26D2731F">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Carotenoid Isolation and Quantification ….................................................</w:t>
      </w:r>
      <w:r>
        <w:tab/>
      </w:r>
      <w:r w:rsidRPr="05FE1E6F">
        <w:rPr>
          <w:rFonts w:ascii="Times New Roman" w:hAnsi="Times New Roman" w:eastAsia="Times New Roman" w:cs="Times New Roman"/>
          <w:sz w:val="24"/>
          <w:szCs w:val="24"/>
        </w:rPr>
        <w:t>X</w:t>
      </w:r>
    </w:p>
    <w:p w:rsidR="4B265760" w:rsidP="05FE1E6F" w:rsidRDefault="4B265760" w14:paraId="1B87544E" w14:textId="466E5906">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Fat-Soluble Vitamin Isolation and Quantification …..................................</w:t>
      </w:r>
      <w:r>
        <w:tab/>
      </w:r>
      <w:r w:rsidRPr="05FE1E6F">
        <w:rPr>
          <w:rFonts w:ascii="Times New Roman" w:hAnsi="Times New Roman" w:eastAsia="Times New Roman" w:cs="Times New Roman"/>
          <w:sz w:val="24"/>
          <w:szCs w:val="24"/>
        </w:rPr>
        <w:t>X</w:t>
      </w:r>
    </w:p>
    <w:p w:rsidR="4B265760" w:rsidP="05FE1E6F" w:rsidRDefault="4B265760" w14:paraId="4C485BB3" w14:textId="3750272A">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Mineral Isolation and Quantification …......................................................</w:t>
      </w:r>
      <w:r>
        <w:tab/>
      </w:r>
      <w:r w:rsidRPr="05FE1E6F">
        <w:rPr>
          <w:rFonts w:ascii="Times New Roman" w:hAnsi="Times New Roman" w:eastAsia="Times New Roman" w:cs="Times New Roman"/>
          <w:sz w:val="24"/>
          <w:szCs w:val="24"/>
        </w:rPr>
        <w:t>X</w:t>
      </w:r>
    </w:p>
    <w:p w:rsidR="4B265760" w:rsidP="05FE1E6F" w:rsidRDefault="4B265760" w14:paraId="1D65461B" w14:textId="2DBE90FC">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Water-Soluble Vitamin Isolation and Quantification...................................</w:t>
      </w:r>
      <w:r>
        <w:tab/>
      </w:r>
      <w:r w:rsidRPr="05FE1E6F">
        <w:rPr>
          <w:rFonts w:ascii="Times New Roman" w:hAnsi="Times New Roman" w:eastAsia="Times New Roman" w:cs="Times New Roman"/>
          <w:sz w:val="24"/>
          <w:szCs w:val="24"/>
        </w:rPr>
        <w:t>X</w:t>
      </w:r>
    </w:p>
    <w:p w:rsidR="4B265760" w:rsidP="05FE1E6F" w:rsidRDefault="4B265760" w14:paraId="20513F9F" w14:textId="22D1EBED">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Statistics …..................................................................................................</w:t>
      </w:r>
      <w:r>
        <w:tab/>
      </w:r>
      <w:r w:rsidRPr="05FE1E6F">
        <w:rPr>
          <w:rFonts w:ascii="Times New Roman" w:hAnsi="Times New Roman" w:eastAsia="Times New Roman" w:cs="Times New Roman"/>
          <w:sz w:val="24"/>
          <w:szCs w:val="24"/>
        </w:rPr>
        <w:t>X</w:t>
      </w:r>
    </w:p>
    <w:p w:rsidR="4B265760" w:rsidP="05FE1E6F" w:rsidRDefault="4B265760" w14:paraId="791F5198" w14:textId="5BE05423">
      <w:pPr>
        <w:tabs>
          <w:tab w:val="left" w:pos="735"/>
          <w:tab w:val="left" w:pos="1440"/>
          <w:tab w:val="right" w:pos="9000"/>
        </w:tabs>
        <w:spacing w:after="0" w:line="360" w:lineRule="auto"/>
        <w:ind w:left="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Results ….................................................................................................................</w:t>
      </w:r>
      <w:r>
        <w:tab/>
      </w:r>
      <w:r w:rsidRPr="05FE1E6F">
        <w:rPr>
          <w:rFonts w:ascii="Times New Roman" w:hAnsi="Times New Roman" w:eastAsia="Times New Roman" w:cs="Times New Roman"/>
          <w:sz w:val="24"/>
          <w:szCs w:val="24"/>
        </w:rPr>
        <w:t>X</w:t>
      </w:r>
    </w:p>
    <w:p w:rsidR="4B265760" w:rsidP="004EEA41" w:rsidRDefault="4B265760" w14:paraId="4A5340A9" w14:textId="748FA7D9"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Morphological Characteristics …................................................................</w:t>
      </w:r>
      <w:r>
        <w:tab/>
      </w:r>
      <w:r w:rsidRPr="004EEA41" w:rsidR="4B265760">
        <w:rPr>
          <w:rFonts w:ascii="Times New Roman" w:hAnsi="Times New Roman" w:eastAsia="Times New Roman" w:cs="Times New Roman"/>
          <w:sz w:val="24"/>
          <w:szCs w:val="24"/>
        </w:rPr>
        <w:t>X</w:t>
      </w:r>
    </w:p>
    <w:p w:rsidR="4B265760" w:rsidP="004EEA41" w:rsidRDefault="4B265760" w14:paraId="771DDF97" w14:textId="712FA553"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Mineral Concentrations …..........................................................................</w:t>
      </w:r>
      <w:r>
        <w:tab/>
      </w:r>
      <w:r w:rsidRPr="004EEA41" w:rsidR="4B265760">
        <w:rPr>
          <w:rFonts w:ascii="Times New Roman" w:hAnsi="Times New Roman" w:eastAsia="Times New Roman" w:cs="Times New Roman"/>
          <w:sz w:val="24"/>
          <w:szCs w:val="24"/>
        </w:rPr>
        <w:t>X</w:t>
      </w:r>
    </w:p>
    <w:p w:rsidR="4B265760" w:rsidP="004EEA41" w:rsidRDefault="4B265760" w14:paraId="7DAF07B9" w14:textId="27018BA9"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Vitamin Concentrations …..........................................................................</w:t>
      </w:r>
      <w:r>
        <w:tab/>
      </w:r>
      <w:r w:rsidRPr="004EEA41" w:rsidR="4B265760">
        <w:rPr>
          <w:rFonts w:ascii="Times New Roman" w:hAnsi="Times New Roman" w:eastAsia="Times New Roman" w:cs="Times New Roman"/>
          <w:sz w:val="24"/>
          <w:szCs w:val="24"/>
        </w:rPr>
        <w:t>X</w:t>
      </w:r>
    </w:p>
    <w:p w:rsidR="4B265760" w:rsidP="004EEA41" w:rsidRDefault="4B265760" w14:paraId="76804C5B" w14:textId="35A36423"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Carotenoid Concentrations ….....................................................................</w:t>
      </w:r>
      <w:r>
        <w:tab/>
      </w:r>
      <w:r w:rsidRPr="004EEA41" w:rsidR="4B265760">
        <w:rPr>
          <w:rFonts w:ascii="Times New Roman" w:hAnsi="Times New Roman" w:eastAsia="Times New Roman" w:cs="Times New Roman"/>
          <w:sz w:val="24"/>
          <w:szCs w:val="24"/>
        </w:rPr>
        <w:t>X</w:t>
      </w:r>
    </w:p>
    <w:p w:rsidR="4B265760" w:rsidP="004EEA41" w:rsidRDefault="4B265760" w14:paraId="19B7CCD0" w14:textId="1FAB9249"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Total Anthocyanin Concentrations ….........................................................</w:t>
      </w:r>
      <w:r>
        <w:tab/>
      </w:r>
      <w:r w:rsidRPr="004EEA41" w:rsidR="4B265760">
        <w:rPr>
          <w:rFonts w:ascii="Times New Roman" w:hAnsi="Times New Roman" w:eastAsia="Times New Roman" w:cs="Times New Roman"/>
          <w:sz w:val="24"/>
          <w:szCs w:val="24"/>
        </w:rPr>
        <w:t>X</w:t>
      </w:r>
    </w:p>
    <w:p w:rsidR="4B265760" w:rsidP="004EEA41" w:rsidRDefault="4B265760" w14:paraId="4B7C9B1E" w14:textId="13C1AB3C"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Weighted Scores ….....................................................................................</w:t>
      </w:r>
      <w:r>
        <w:tab/>
      </w:r>
      <w:r w:rsidRPr="004EEA41" w:rsidR="4B265760">
        <w:rPr>
          <w:rFonts w:ascii="Times New Roman" w:hAnsi="Times New Roman" w:eastAsia="Times New Roman" w:cs="Times New Roman"/>
          <w:sz w:val="24"/>
          <w:szCs w:val="24"/>
        </w:rPr>
        <w:t>X</w:t>
      </w:r>
    </w:p>
    <w:p w:rsidR="4B265760" w:rsidP="05FE1E6F" w:rsidRDefault="4B265760" w14:paraId="11B69511" w14:textId="34FC8F03">
      <w:pPr>
        <w:tabs>
          <w:tab w:val="left" w:pos="735"/>
          <w:tab w:val="left" w:pos="1440"/>
          <w:tab w:val="right" w:pos="9000"/>
        </w:tabs>
        <w:spacing w:after="0" w:line="360" w:lineRule="auto"/>
        <w:ind w:left="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Discussion …...........................................................................................................</w:t>
      </w:r>
      <w:r>
        <w:tab/>
      </w:r>
      <w:r w:rsidRPr="05FE1E6F">
        <w:rPr>
          <w:rFonts w:ascii="Times New Roman" w:hAnsi="Times New Roman" w:eastAsia="Times New Roman" w:cs="Times New Roman"/>
          <w:sz w:val="24"/>
          <w:szCs w:val="24"/>
        </w:rPr>
        <w:t>X</w:t>
      </w:r>
    </w:p>
    <w:p w:rsidR="4B265760" w:rsidP="05FE1E6F" w:rsidRDefault="4B265760" w14:paraId="5E996762" w14:textId="4E787BF2">
      <w:pPr>
        <w:tabs>
          <w:tab w:val="left" w:pos="735"/>
          <w:tab w:val="left" w:pos="1440"/>
          <w:tab w:val="right" w:pos="9000"/>
        </w:tabs>
        <w:spacing w:after="0" w:line="360" w:lineRule="auto"/>
        <w:rPr>
          <w:rFonts w:ascii="Times New Roman" w:hAnsi="Times New Roman" w:eastAsia="Times New Roman" w:cs="Times New Roman"/>
          <w:i/>
          <w:iCs/>
          <w:sz w:val="24"/>
          <w:szCs w:val="24"/>
        </w:rPr>
      </w:pPr>
      <w:r w:rsidRPr="05FE1E6F">
        <w:rPr>
          <w:rFonts w:ascii="Times New Roman" w:hAnsi="Times New Roman" w:eastAsia="Times New Roman" w:cs="Times New Roman"/>
          <w:sz w:val="24"/>
          <w:szCs w:val="24"/>
        </w:rPr>
        <w:t xml:space="preserve">CHAPTER 3: LEVERAGING PHOTOPERIOD AND LIGHT INTENSITY INTERACTIONS TO IMPROVE PHYTONUTRIENT PROFILE OF </w:t>
      </w:r>
      <w:r w:rsidRPr="05FE1E6F">
        <w:rPr>
          <w:rFonts w:ascii="Times New Roman" w:hAnsi="Times New Roman" w:eastAsia="Times New Roman" w:cs="Times New Roman"/>
          <w:i/>
          <w:iCs/>
          <w:sz w:val="24"/>
          <w:szCs w:val="24"/>
        </w:rPr>
        <w:t xml:space="preserve">BRASSICA CARINATA </w:t>
      </w:r>
      <w:r w:rsidRPr="05FE1E6F">
        <w:rPr>
          <w:rFonts w:ascii="Times New Roman" w:hAnsi="Times New Roman" w:eastAsia="Times New Roman" w:cs="Times New Roman"/>
          <w:sz w:val="24"/>
          <w:szCs w:val="24"/>
        </w:rPr>
        <w:t>FOR SPACE APPLICATIONS …............................................................…..............................................</w:t>
      </w:r>
      <w:r>
        <w:tab/>
      </w:r>
      <w:r w:rsidRPr="05FE1E6F">
        <w:rPr>
          <w:rFonts w:ascii="Times New Roman" w:hAnsi="Times New Roman" w:eastAsia="Times New Roman" w:cs="Times New Roman"/>
          <w:sz w:val="24"/>
          <w:szCs w:val="24"/>
        </w:rPr>
        <w:t>X</w:t>
      </w:r>
    </w:p>
    <w:p w:rsidR="4B265760" w:rsidP="004EEA41" w:rsidRDefault="4B265760" w14:paraId="056C6A3D" w14:textId="029C8630" w14:noSpellErr="1">
      <w:pPr>
        <w:tabs>
          <w:tab w:val="left" w:pos="735"/>
          <w:tab w:val="left" w:pos="1440"/>
          <w:tab w:val="right" w:pos="9000"/>
        </w:tabs>
        <w:spacing w:after="0" w:line="360" w:lineRule="auto"/>
        <w:ind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Abstract …...............................................................................................................</w:t>
      </w:r>
      <w:r>
        <w:tab/>
      </w:r>
      <w:r w:rsidRPr="004EEA41" w:rsidR="4B265760">
        <w:rPr>
          <w:rFonts w:ascii="Times New Roman" w:hAnsi="Times New Roman" w:eastAsia="Times New Roman" w:cs="Times New Roman"/>
          <w:sz w:val="24"/>
          <w:szCs w:val="24"/>
        </w:rPr>
        <w:t>X</w:t>
      </w:r>
    </w:p>
    <w:p w:rsidR="4B265760" w:rsidP="004EEA41" w:rsidRDefault="4B265760" w14:paraId="070CB39F" w14:textId="29131E7E" w14:noSpellErr="1">
      <w:pPr>
        <w:tabs>
          <w:tab w:val="left" w:pos="735"/>
          <w:tab w:val="left" w:pos="1440"/>
          <w:tab w:val="right" w:pos="9000"/>
        </w:tabs>
        <w:spacing w:after="0" w:line="360" w:lineRule="auto"/>
        <w:ind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Introduction ….........................................................................................................</w:t>
      </w:r>
      <w:r>
        <w:tab/>
      </w:r>
      <w:r w:rsidRPr="004EEA41" w:rsidR="4B265760">
        <w:rPr>
          <w:rFonts w:ascii="Times New Roman" w:hAnsi="Times New Roman" w:eastAsia="Times New Roman" w:cs="Times New Roman"/>
          <w:sz w:val="24"/>
          <w:szCs w:val="24"/>
        </w:rPr>
        <w:t>X</w:t>
      </w:r>
    </w:p>
    <w:p w:rsidR="4B265760" w:rsidP="004EEA41" w:rsidRDefault="4B265760" w14:paraId="2ABD68CE" w14:textId="3038BDEA" w14:noSpellErr="1">
      <w:pPr>
        <w:tabs>
          <w:tab w:val="left" w:pos="735"/>
          <w:tab w:val="left" w:pos="1440"/>
          <w:tab w:val="right" w:pos="9000"/>
        </w:tabs>
        <w:spacing w:after="0" w:line="360" w:lineRule="auto"/>
        <w:ind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Materials and Methods …........................................................................................</w:t>
      </w:r>
      <w:r>
        <w:tab/>
      </w:r>
      <w:r w:rsidRPr="004EEA41" w:rsidR="4B265760">
        <w:rPr>
          <w:rFonts w:ascii="Times New Roman" w:hAnsi="Times New Roman" w:eastAsia="Times New Roman" w:cs="Times New Roman"/>
          <w:sz w:val="24"/>
          <w:szCs w:val="24"/>
        </w:rPr>
        <w:t>X</w:t>
      </w:r>
    </w:p>
    <w:p w:rsidR="4B265760" w:rsidP="004EEA41" w:rsidRDefault="4B265760" w14:paraId="52D104C7" w14:textId="227DDFAB"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Experimental Design …...............................................................................</w:t>
      </w:r>
      <w:r>
        <w:tab/>
      </w:r>
      <w:r w:rsidRPr="004EEA41" w:rsidR="4B265760">
        <w:rPr>
          <w:rFonts w:ascii="Times New Roman" w:hAnsi="Times New Roman" w:eastAsia="Times New Roman" w:cs="Times New Roman"/>
          <w:sz w:val="24"/>
          <w:szCs w:val="24"/>
        </w:rPr>
        <w:t>X</w:t>
      </w:r>
    </w:p>
    <w:p w:rsidR="4B265760" w:rsidP="004EEA41" w:rsidRDefault="4B265760" w14:paraId="14BF69B1" w14:textId="0296BD69"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Plant Production ..........................................................................................</w:t>
      </w:r>
      <w:r>
        <w:tab/>
      </w:r>
      <w:r w:rsidRPr="004EEA41" w:rsidR="4B265760">
        <w:rPr>
          <w:rFonts w:ascii="Times New Roman" w:hAnsi="Times New Roman" w:eastAsia="Times New Roman" w:cs="Times New Roman"/>
          <w:sz w:val="24"/>
          <w:szCs w:val="24"/>
        </w:rPr>
        <w:t>X</w:t>
      </w:r>
    </w:p>
    <w:p w:rsidR="4B265760" w:rsidP="004EEA41" w:rsidRDefault="4B265760" w14:paraId="6DAA3A94" w14:textId="0DC50B74"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Harvest, Morphological Data Collection, and Tissue Processing …...........</w:t>
      </w:r>
      <w:r>
        <w:tab/>
      </w:r>
      <w:r w:rsidRPr="004EEA41" w:rsidR="4B265760">
        <w:rPr>
          <w:rFonts w:ascii="Times New Roman" w:hAnsi="Times New Roman" w:eastAsia="Times New Roman" w:cs="Times New Roman"/>
          <w:sz w:val="24"/>
          <w:szCs w:val="24"/>
        </w:rPr>
        <w:t>X</w:t>
      </w:r>
    </w:p>
    <w:p w:rsidR="4B265760" w:rsidP="004EEA41" w:rsidRDefault="4B265760" w14:paraId="54843764" w14:textId="27B2C291"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4B265760">
        <w:rPr>
          <w:rFonts w:ascii="Times New Roman" w:hAnsi="Times New Roman" w:eastAsia="Times New Roman" w:cs="Times New Roman"/>
          <w:sz w:val="24"/>
          <w:szCs w:val="24"/>
        </w:rPr>
        <w:t>Anthocyanin Isolation and Quantification …..............................................</w:t>
      </w:r>
      <w:r>
        <w:tab/>
      </w:r>
      <w:r w:rsidRPr="004EEA41" w:rsidR="4B265760">
        <w:rPr>
          <w:rFonts w:ascii="Times New Roman" w:hAnsi="Times New Roman" w:eastAsia="Times New Roman" w:cs="Times New Roman"/>
          <w:sz w:val="24"/>
          <w:szCs w:val="24"/>
        </w:rPr>
        <w:t>X</w:t>
      </w:r>
    </w:p>
    <w:p w:rsidR="4B265760" w:rsidP="05FE1E6F" w:rsidRDefault="4B265760" w14:paraId="498F4B85" w14:textId="26D2731F">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Carotenoid Isolation and Quantification ….................................................</w:t>
      </w:r>
      <w:r>
        <w:tab/>
      </w:r>
      <w:r w:rsidRPr="05FE1E6F">
        <w:rPr>
          <w:rFonts w:ascii="Times New Roman" w:hAnsi="Times New Roman" w:eastAsia="Times New Roman" w:cs="Times New Roman"/>
          <w:sz w:val="24"/>
          <w:szCs w:val="24"/>
        </w:rPr>
        <w:t>X</w:t>
      </w:r>
    </w:p>
    <w:p w:rsidR="4B265760" w:rsidP="05FE1E6F" w:rsidRDefault="4B265760" w14:paraId="1BECC04A" w14:textId="466E5906">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Fat-Soluble Vitamin Isolation and Quantification …..................................</w:t>
      </w:r>
      <w:r>
        <w:tab/>
      </w:r>
      <w:r w:rsidRPr="05FE1E6F">
        <w:rPr>
          <w:rFonts w:ascii="Times New Roman" w:hAnsi="Times New Roman" w:eastAsia="Times New Roman" w:cs="Times New Roman"/>
          <w:sz w:val="24"/>
          <w:szCs w:val="24"/>
        </w:rPr>
        <w:t>X</w:t>
      </w:r>
    </w:p>
    <w:p w:rsidR="4B265760" w:rsidP="05FE1E6F" w:rsidRDefault="4B265760" w14:paraId="282A46CB" w14:textId="3750272A">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Mineral Isolation and Quantification …......................................................</w:t>
      </w:r>
      <w:r>
        <w:tab/>
      </w:r>
      <w:r w:rsidRPr="05FE1E6F">
        <w:rPr>
          <w:rFonts w:ascii="Times New Roman" w:hAnsi="Times New Roman" w:eastAsia="Times New Roman" w:cs="Times New Roman"/>
          <w:sz w:val="24"/>
          <w:szCs w:val="24"/>
        </w:rPr>
        <w:t>X</w:t>
      </w:r>
    </w:p>
    <w:p w:rsidR="4B265760" w:rsidP="05FE1E6F" w:rsidRDefault="4B265760" w14:paraId="324E5716" w14:textId="2DBE90FC">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Water-Soluble Vitamin Isolation and Quantification...................................</w:t>
      </w:r>
      <w:r>
        <w:tab/>
      </w:r>
      <w:r w:rsidRPr="05FE1E6F">
        <w:rPr>
          <w:rFonts w:ascii="Times New Roman" w:hAnsi="Times New Roman" w:eastAsia="Times New Roman" w:cs="Times New Roman"/>
          <w:sz w:val="24"/>
          <w:szCs w:val="24"/>
        </w:rPr>
        <w:t>X</w:t>
      </w:r>
    </w:p>
    <w:p w:rsidR="4B265760" w:rsidP="05FE1E6F" w:rsidRDefault="4B265760" w14:paraId="3A369A05" w14:textId="22D1EBED">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Statistics …..................................................................................................</w:t>
      </w:r>
      <w:r>
        <w:tab/>
      </w:r>
      <w:r w:rsidRPr="05FE1E6F">
        <w:rPr>
          <w:rFonts w:ascii="Times New Roman" w:hAnsi="Times New Roman" w:eastAsia="Times New Roman" w:cs="Times New Roman"/>
          <w:sz w:val="24"/>
          <w:szCs w:val="24"/>
        </w:rPr>
        <w:t>X</w:t>
      </w:r>
    </w:p>
    <w:p w:rsidR="4B265760" w:rsidP="05FE1E6F" w:rsidRDefault="4B265760" w14:paraId="06C9F5F0" w14:textId="0B2F3DAB">
      <w:pPr>
        <w:tabs>
          <w:tab w:val="left" w:pos="735"/>
          <w:tab w:val="left" w:pos="1440"/>
          <w:tab w:val="right" w:pos="9000"/>
        </w:tabs>
        <w:spacing w:after="0" w:line="360" w:lineRule="auto"/>
        <w:ind w:left="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Results</w:t>
      </w:r>
      <w:r w:rsidRPr="05FE1E6F" w:rsidR="6CBFD6D7">
        <w:rPr>
          <w:rFonts w:ascii="Times New Roman" w:hAnsi="Times New Roman" w:eastAsia="Times New Roman" w:cs="Times New Roman"/>
          <w:sz w:val="24"/>
          <w:szCs w:val="24"/>
        </w:rPr>
        <w:t xml:space="preserve"> and Discussion</w:t>
      </w:r>
      <w:r w:rsidRPr="05FE1E6F">
        <w:rPr>
          <w:rFonts w:ascii="Times New Roman" w:hAnsi="Times New Roman" w:eastAsia="Times New Roman" w:cs="Times New Roman"/>
          <w:sz w:val="24"/>
          <w:szCs w:val="24"/>
        </w:rPr>
        <w:t xml:space="preserve"> ..........................................................................................</w:t>
      </w:r>
      <w:r>
        <w:tab/>
      </w:r>
      <w:r w:rsidRPr="05FE1E6F">
        <w:rPr>
          <w:rFonts w:ascii="Times New Roman" w:hAnsi="Times New Roman" w:eastAsia="Times New Roman" w:cs="Times New Roman"/>
          <w:sz w:val="24"/>
          <w:szCs w:val="24"/>
        </w:rPr>
        <w:t>X</w:t>
      </w:r>
    </w:p>
    <w:p w:rsidR="1CE28D8A" w:rsidP="05FE1E6F" w:rsidRDefault="1CE28D8A" w14:paraId="7A862F75" w14:textId="35F2AD19">
      <w:pPr>
        <w:tabs>
          <w:tab w:val="right" w:pos="9000"/>
        </w:tabs>
        <w:spacing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lastRenderedPageBreak/>
        <w:t xml:space="preserve">CHAPTER 4: </w:t>
      </w:r>
      <w:r w:rsidRPr="05FE1E6F" w:rsidR="3831E8D1">
        <w:rPr>
          <w:rFonts w:ascii="Times New Roman" w:hAnsi="Times New Roman" w:eastAsia="Times New Roman" w:cs="Times New Roman"/>
          <w:sz w:val="24"/>
          <w:szCs w:val="24"/>
        </w:rPr>
        <w:t xml:space="preserve">TEMPORAL CHANGES IN </w:t>
      </w:r>
      <w:r w:rsidRPr="05FE1E6F" w:rsidR="3831E8D1">
        <w:rPr>
          <w:rFonts w:ascii="Times New Roman" w:hAnsi="Times New Roman" w:eastAsia="Times New Roman" w:cs="Times New Roman"/>
          <w:i/>
          <w:iCs/>
          <w:sz w:val="24"/>
          <w:szCs w:val="24"/>
        </w:rPr>
        <w:t xml:space="preserve">BRASSICA RAPA </w:t>
      </w:r>
      <w:r w:rsidRPr="05FE1E6F" w:rsidR="3831E8D1">
        <w:rPr>
          <w:rFonts w:ascii="Times New Roman" w:hAnsi="Times New Roman" w:eastAsia="Times New Roman" w:cs="Times New Roman"/>
          <w:sz w:val="24"/>
          <w:szCs w:val="24"/>
        </w:rPr>
        <w:t>VAR.</w:t>
      </w:r>
      <w:r w:rsidRPr="05FE1E6F" w:rsidR="3831E8D1">
        <w:rPr>
          <w:rFonts w:ascii="Times New Roman" w:hAnsi="Times New Roman" w:eastAsia="Times New Roman" w:cs="Times New Roman"/>
          <w:i/>
          <w:iCs/>
          <w:sz w:val="24"/>
          <w:szCs w:val="24"/>
        </w:rPr>
        <w:t xml:space="preserve"> NIPPOSINICA </w:t>
      </w:r>
      <w:r w:rsidRPr="05FE1E6F" w:rsidR="3831E8D1">
        <w:rPr>
          <w:rFonts w:ascii="Times New Roman" w:hAnsi="Times New Roman" w:eastAsia="Times New Roman" w:cs="Times New Roman"/>
          <w:sz w:val="24"/>
          <w:szCs w:val="24"/>
        </w:rPr>
        <w:t>PHYTONUTRIENT CONCENTRATION AND BIOMASS YIELD DUE TO SUCCESSIVE HARVEST METHOD</w:t>
      </w:r>
      <w:r w:rsidRPr="05FE1E6F" w:rsidR="28AE866C">
        <w:rPr>
          <w:rFonts w:ascii="Times New Roman" w:hAnsi="Times New Roman" w:eastAsia="Times New Roman" w:cs="Times New Roman"/>
          <w:sz w:val="24"/>
          <w:szCs w:val="24"/>
        </w:rPr>
        <w:t xml:space="preserve"> ….....................................................................................................     X</w:t>
      </w:r>
    </w:p>
    <w:p w:rsidR="1CE28D8A" w:rsidP="004EEA41" w:rsidRDefault="1CE28D8A" w14:paraId="3F685FCD" w14:textId="029C8630" w14:noSpellErr="1">
      <w:pPr>
        <w:tabs>
          <w:tab w:val="left" w:pos="735"/>
          <w:tab w:val="left" w:pos="1440"/>
          <w:tab w:val="right" w:pos="9000"/>
        </w:tabs>
        <w:spacing w:after="0" w:line="360" w:lineRule="auto"/>
        <w:ind w:firstLine="720"/>
        <w:rPr>
          <w:rFonts w:ascii="Times New Roman" w:hAnsi="Times New Roman" w:eastAsia="Times New Roman" w:cs="Times New Roman"/>
          <w:sz w:val="24"/>
          <w:szCs w:val="24"/>
        </w:rPr>
      </w:pPr>
      <w:r w:rsidRPr="004EEA41" w:rsidR="1CE28D8A">
        <w:rPr>
          <w:rFonts w:ascii="Times New Roman" w:hAnsi="Times New Roman" w:eastAsia="Times New Roman" w:cs="Times New Roman"/>
          <w:sz w:val="24"/>
          <w:szCs w:val="24"/>
        </w:rPr>
        <w:t>Abstract …...............................................................................................................</w:t>
      </w:r>
      <w:r>
        <w:tab/>
      </w:r>
      <w:r w:rsidRPr="004EEA41" w:rsidR="1CE28D8A">
        <w:rPr>
          <w:rFonts w:ascii="Times New Roman" w:hAnsi="Times New Roman" w:eastAsia="Times New Roman" w:cs="Times New Roman"/>
          <w:sz w:val="24"/>
          <w:szCs w:val="24"/>
        </w:rPr>
        <w:t>X</w:t>
      </w:r>
    </w:p>
    <w:p w:rsidR="1CE28D8A" w:rsidP="004EEA41" w:rsidRDefault="1CE28D8A" w14:paraId="27E74F57" w14:textId="29131E7E" w14:noSpellErr="1">
      <w:pPr>
        <w:tabs>
          <w:tab w:val="left" w:pos="735"/>
          <w:tab w:val="left" w:pos="1440"/>
          <w:tab w:val="right" w:pos="9000"/>
        </w:tabs>
        <w:spacing w:after="0" w:line="360" w:lineRule="auto"/>
        <w:ind w:firstLine="720"/>
        <w:rPr>
          <w:rFonts w:ascii="Times New Roman" w:hAnsi="Times New Roman" w:eastAsia="Times New Roman" w:cs="Times New Roman"/>
          <w:sz w:val="24"/>
          <w:szCs w:val="24"/>
        </w:rPr>
      </w:pPr>
      <w:r w:rsidRPr="004EEA41" w:rsidR="1CE28D8A">
        <w:rPr>
          <w:rFonts w:ascii="Times New Roman" w:hAnsi="Times New Roman" w:eastAsia="Times New Roman" w:cs="Times New Roman"/>
          <w:sz w:val="24"/>
          <w:szCs w:val="24"/>
        </w:rPr>
        <w:t>Introduction ….........................................................................................................</w:t>
      </w:r>
      <w:r>
        <w:tab/>
      </w:r>
      <w:r w:rsidRPr="004EEA41" w:rsidR="1CE28D8A">
        <w:rPr>
          <w:rFonts w:ascii="Times New Roman" w:hAnsi="Times New Roman" w:eastAsia="Times New Roman" w:cs="Times New Roman"/>
          <w:sz w:val="24"/>
          <w:szCs w:val="24"/>
        </w:rPr>
        <w:t>X</w:t>
      </w:r>
    </w:p>
    <w:p w:rsidR="1CE28D8A" w:rsidP="004EEA41" w:rsidRDefault="1CE28D8A" w14:paraId="4BD75D31" w14:textId="3038BDEA" w14:noSpellErr="1">
      <w:pPr>
        <w:tabs>
          <w:tab w:val="left" w:pos="735"/>
          <w:tab w:val="left" w:pos="1440"/>
          <w:tab w:val="right" w:pos="9000"/>
        </w:tabs>
        <w:spacing w:after="0" w:line="360" w:lineRule="auto"/>
        <w:ind w:firstLine="720"/>
        <w:rPr>
          <w:rFonts w:ascii="Times New Roman" w:hAnsi="Times New Roman" w:eastAsia="Times New Roman" w:cs="Times New Roman"/>
          <w:sz w:val="24"/>
          <w:szCs w:val="24"/>
        </w:rPr>
      </w:pPr>
      <w:r w:rsidRPr="004EEA41" w:rsidR="1CE28D8A">
        <w:rPr>
          <w:rFonts w:ascii="Times New Roman" w:hAnsi="Times New Roman" w:eastAsia="Times New Roman" w:cs="Times New Roman"/>
          <w:sz w:val="24"/>
          <w:szCs w:val="24"/>
        </w:rPr>
        <w:t>Materials and Methods …........................................................................................</w:t>
      </w:r>
      <w:r>
        <w:tab/>
      </w:r>
      <w:r w:rsidRPr="004EEA41" w:rsidR="1CE28D8A">
        <w:rPr>
          <w:rFonts w:ascii="Times New Roman" w:hAnsi="Times New Roman" w:eastAsia="Times New Roman" w:cs="Times New Roman"/>
          <w:sz w:val="24"/>
          <w:szCs w:val="24"/>
        </w:rPr>
        <w:t>X</w:t>
      </w:r>
    </w:p>
    <w:p w:rsidR="1CE28D8A" w:rsidP="004EEA41" w:rsidRDefault="1CE28D8A" w14:paraId="740BCC68" w14:textId="227DDFAB"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1CE28D8A">
        <w:rPr>
          <w:rFonts w:ascii="Times New Roman" w:hAnsi="Times New Roman" w:eastAsia="Times New Roman" w:cs="Times New Roman"/>
          <w:sz w:val="24"/>
          <w:szCs w:val="24"/>
        </w:rPr>
        <w:t>Experimental Design …...............................................................................</w:t>
      </w:r>
      <w:r>
        <w:tab/>
      </w:r>
      <w:r w:rsidRPr="004EEA41" w:rsidR="1CE28D8A">
        <w:rPr>
          <w:rFonts w:ascii="Times New Roman" w:hAnsi="Times New Roman" w:eastAsia="Times New Roman" w:cs="Times New Roman"/>
          <w:sz w:val="24"/>
          <w:szCs w:val="24"/>
        </w:rPr>
        <w:t>X</w:t>
      </w:r>
    </w:p>
    <w:p w:rsidR="1CE28D8A" w:rsidP="004EEA41" w:rsidRDefault="1CE28D8A" w14:paraId="4ABBF870" w14:textId="0296BD69"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1CE28D8A">
        <w:rPr>
          <w:rFonts w:ascii="Times New Roman" w:hAnsi="Times New Roman" w:eastAsia="Times New Roman" w:cs="Times New Roman"/>
          <w:sz w:val="24"/>
          <w:szCs w:val="24"/>
        </w:rPr>
        <w:t>Plant Production ..........................................................................................</w:t>
      </w:r>
      <w:r>
        <w:tab/>
      </w:r>
      <w:r w:rsidRPr="004EEA41" w:rsidR="1CE28D8A">
        <w:rPr>
          <w:rFonts w:ascii="Times New Roman" w:hAnsi="Times New Roman" w:eastAsia="Times New Roman" w:cs="Times New Roman"/>
          <w:sz w:val="24"/>
          <w:szCs w:val="24"/>
        </w:rPr>
        <w:t>X</w:t>
      </w:r>
    </w:p>
    <w:p w:rsidR="1CE28D8A" w:rsidP="004EEA41" w:rsidRDefault="1CE28D8A" w14:paraId="0DEA5E25" w14:textId="0DC50B74"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1CE28D8A">
        <w:rPr>
          <w:rFonts w:ascii="Times New Roman" w:hAnsi="Times New Roman" w:eastAsia="Times New Roman" w:cs="Times New Roman"/>
          <w:sz w:val="24"/>
          <w:szCs w:val="24"/>
        </w:rPr>
        <w:t>Harvest, Morphological Data Collection, and Tissue Processing …...........</w:t>
      </w:r>
      <w:r>
        <w:tab/>
      </w:r>
      <w:r w:rsidRPr="004EEA41" w:rsidR="1CE28D8A">
        <w:rPr>
          <w:rFonts w:ascii="Times New Roman" w:hAnsi="Times New Roman" w:eastAsia="Times New Roman" w:cs="Times New Roman"/>
          <w:sz w:val="24"/>
          <w:szCs w:val="24"/>
        </w:rPr>
        <w:t>X</w:t>
      </w:r>
    </w:p>
    <w:p w:rsidR="1CE28D8A" w:rsidP="004EEA41" w:rsidRDefault="1CE28D8A" w14:paraId="754529D9" w14:textId="27B2C291" w14:noSpellErr="1">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04EEA41" w:rsidR="1CE28D8A">
        <w:rPr>
          <w:rFonts w:ascii="Times New Roman" w:hAnsi="Times New Roman" w:eastAsia="Times New Roman" w:cs="Times New Roman"/>
          <w:sz w:val="24"/>
          <w:szCs w:val="24"/>
        </w:rPr>
        <w:t>Anthocyanin Isolation and Quantification …..............................................</w:t>
      </w:r>
      <w:r>
        <w:tab/>
      </w:r>
      <w:r w:rsidRPr="004EEA41" w:rsidR="1CE28D8A">
        <w:rPr>
          <w:rFonts w:ascii="Times New Roman" w:hAnsi="Times New Roman" w:eastAsia="Times New Roman" w:cs="Times New Roman"/>
          <w:sz w:val="24"/>
          <w:szCs w:val="24"/>
        </w:rPr>
        <w:t>X</w:t>
      </w:r>
    </w:p>
    <w:p w:rsidR="1CE28D8A" w:rsidP="05FE1E6F" w:rsidRDefault="1CE28D8A" w14:paraId="30857769" w14:textId="26D2731F">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Carotenoid Isolation and Quantification ….................................................</w:t>
      </w:r>
      <w:r>
        <w:tab/>
      </w:r>
      <w:r w:rsidRPr="05FE1E6F">
        <w:rPr>
          <w:rFonts w:ascii="Times New Roman" w:hAnsi="Times New Roman" w:eastAsia="Times New Roman" w:cs="Times New Roman"/>
          <w:sz w:val="24"/>
          <w:szCs w:val="24"/>
        </w:rPr>
        <w:t>X</w:t>
      </w:r>
    </w:p>
    <w:p w:rsidR="1CE28D8A" w:rsidP="05FE1E6F" w:rsidRDefault="1CE28D8A" w14:paraId="1F31686B" w14:textId="466E5906">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Fat-Soluble Vitamin Isolation and Quantification …..................................</w:t>
      </w:r>
      <w:r>
        <w:tab/>
      </w:r>
      <w:r w:rsidRPr="05FE1E6F">
        <w:rPr>
          <w:rFonts w:ascii="Times New Roman" w:hAnsi="Times New Roman" w:eastAsia="Times New Roman" w:cs="Times New Roman"/>
          <w:sz w:val="24"/>
          <w:szCs w:val="24"/>
        </w:rPr>
        <w:t>X</w:t>
      </w:r>
    </w:p>
    <w:p w:rsidR="1CE28D8A" w:rsidP="05FE1E6F" w:rsidRDefault="1CE28D8A" w14:paraId="2EB35240" w14:textId="3750272A">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Mineral Isolation and Quantification …......................................................</w:t>
      </w:r>
      <w:r>
        <w:tab/>
      </w:r>
      <w:r w:rsidRPr="05FE1E6F">
        <w:rPr>
          <w:rFonts w:ascii="Times New Roman" w:hAnsi="Times New Roman" w:eastAsia="Times New Roman" w:cs="Times New Roman"/>
          <w:sz w:val="24"/>
          <w:szCs w:val="24"/>
        </w:rPr>
        <w:t>X</w:t>
      </w:r>
    </w:p>
    <w:p w:rsidR="1CE28D8A" w:rsidP="05FE1E6F" w:rsidRDefault="1CE28D8A" w14:paraId="41662366" w14:textId="2DBE90FC">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Water-Soluble Vitamin Isolation and Quantification...................................</w:t>
      </w:r>
      <w:r>
        <w:tab/>
      </w:r>
      <w:r w:rsidRPr="05FE1E6F">
        <w:rPr>
          <w:rFonts w:ascii="Times New Roman" w:hAnsi="Times New Roman" w:eastAsia="Times New Roman" w:cs="Times New Roman"/>
          <w:sz w:val="24"/>
          <w:szCs w:val="24"/>
        </w:rPr>
        <w:t>X</w:t>
      </w:r>
    </w:p>
    <w:p w:rsidR="1CE28D8A" w:rsidP="05FE1E6F" w:rsidRDefault="1CE28D8A" w14:paraId="5CB67A80" w14:textId="22D1EBED">
      <w:pPr>
        <w:tabs>
          <w:tab w:val="left" w:pos="735"/>
          <w:tab w:val="left" w:pos="1440"/>
          <w:tab w:val="right" w:pos="9000"/>
        </w:tabs>
        <w:spacing w:after="0" w:line="360" w:lineRule="auto"/>
        <w:ind w:left="720"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Statistics …..................................................................................................</w:t>
      </w:r>
      <w:r>
        <w:tab/>
      </w:r>
      <w:r w:rsidRPr="05FE1E6F">
        <w:rPr>
          <w:rFonts w:ascii="Times New Roman" w:hAnsi="Times New Roman" w:eastAsia="Times New Roman" w:cs="Times New Roman"/>
          <w:sz w:val="24"/>
          <w:szCs w:val="24"/>
        </w:rPr>
        <w:t>X</w:t>
      </w:r>
    </w:p>
    <w:p w:rsidR="1CE28D8A" w:rsidP="05FE1E6F" w:rsidRDefault="1CE28D8A" w14:paraId="182EAA8A" w14:textId="68465069">
      <w:pPr>
        <w:tabs>
          <w:tab w:val="left" w:pos="735"/>
          <w:tab w:val="left" w:pos="1440"/>
          <w:tab w:val="right" w:pos="9000"/>
        </w:tabs>
        <w:spacing w:after="0" w:line="360" w:lineRule="auto"/>
        <w:ind w:left="720"/>
        <w:rPr>
          <w:rFonts w:ascii="Times New Roman" w:hAnsi="Times New Roman" w:eastAsia="Times New Roman" w:cs="Times New Roman"/>
          <w:sz w:val="24"/>
          <w:szCs w:val="24"/>
        </w:rPr>
      </w:pPr>
      <w:r w:rsidRPr="004EEA41" w:rsidR="1CE28D8A">
        <w:rPr>
          <w:rFonts w:ascii="Times New Roman" w:hAnsi="Times New Roman" w:eastAsia="Times New Roman" w:cs="Times New Roman"/>
          <w:sz w:val="24"/>
          <w:szCs w:val="24"/>
        </w:rPr>
        <w:t>Results and Discussion ..........................................................................................</w:t>
      </w:r>
      <w:r w:rsidRPr="004EEA41" w:rsidR="6E4E6325">
        <w:rPr>
          <w:rFonts w:ascii="Times New Roman" w:hAnsi="Times New Roman" w:eastAsia="Times New Roman" w:cs="Times New Roman"/>
          <w:sz w:val="24"/>
          <w:szCs w:val="24"/>
        </w:rPr>
        <w:t>.</w:t>
      </w:r>
      <w:r>
        <w:tab/>
      </w:r>
      <w:r w:rsidRPr="004EEA41" w:rsidR="1CE28D8A">
        <w:rPr>
          <w:rFonts w:ascii="Times New Roman" w:hAnsi="Times New Roman" w:eastAsia="Times New Roman" w:cs="Times New Roman"/>
          <w:sz w:val="24"/>
          <w:szCs w:val="24"/>
        </w:rPr>
        <w:t>X</w:t>
      </w:r>
    </w:p>
    <w:p w:rsidR="3DBA9554" w:rsidP="004EEA41" w:rsidRDefault="3DBA9554" w14:paraId="215545C9" w14:textId="0261F86E">
      <w:pPr>
        <w:pStyle w:val="Normal"/>
        <w:tabs>
          <w:tab w:val="left" w:leader="none" w:pos="735"/>
          <w:tab w:val="left" w:leader="none" w:pos="1440"/>
          <w:tab w:val="right" w:leader="none" w:pos="9000"/>
        </w:tabs>
        <w:spacing w:after="0" w:line="360" w:lineRule="auto"/>
        <w:ind w:left="0"/>
        <w:rPr>
          <w:rFonts w:ascii="Times New Roman" w:hAnsi="Times New Roman" w:eastAsia="Times New Roman" w:cs="Times New Roman"/>
          <w:sz w:val="24"/>
          <w:szCs w:val="24"/>
        </w:rPr>
      </w:pPr>
      <w:r w:rsidRPr="004EEA41" w:rsidR="3DBA9554">
        <w:rPr>
          <w:rFonts w:ascii="Times New Roman" w:hAnsi="Times New Roman" w:eastAsia="Times New Roman" w:cs="Times New Roman"/>
          <w:sz w:val="24"/>
          <w:szCs w:val="24"/>
        </w:rPr>
        <w:t>LIST OF REFERENCES …...............................................................................................</w:t>
      </w:r>
      <w:r>
        <w:tab/>
      </w:r>
      <w:r w:rsidRPr="004EEA41" w:rsidR="7EB566C3">
        <w:rPr>
          <w:rFonts w:ascii="Times New Roman" w:hAnsi="Times New Roman" w:eastAsia="Times New Roman" w:cs="Times New Roman"/>
          <w:sz w:val="24"/>
          <w:szCs w:val="24"/>
        </w:rPr>
        <w:t>X</w:t>
      </w:r>
    </w:p>
    <w:p w:rsidR="3DBA9554" w:rsidP="004EEA41" w:rsidRDefault="3DBA9554" w14:paraId="04F22880" w14:textId="5F476489">
      <w:pPr>
        <w:pStyle w:val="Normal"/>
        <w:tabs>
          <w:tab w:val="left" w:leader="none" w:pos="735"/>
          <w:tab w:val="left" w:leader="none" w:pos="1440"/>
          <w:tab w:val="right" w:leader="none" w:pos="9000"/>
        </w:tabs>
        <w:spacing w:after="0" w:line="360" w:lineRule="auto"/>
        <w:ind w:left="0"/>
        <w:rPr>
          <w:rFonts w:ascii="Times New Roman" w:hAnsi="Times New Roman" w:eastAsia="Times New Roman" w:cs="Times New Roman"/>
          <w:sz w:val="24"/>
          <w:szCs w:val="24"/>
        </w:rPr>
      </w:pPr>
      <w:r w:rsidRPr="004EEA41" w:rsidR="3DBA9554">
        <w:rPr>
          <w:rFonts w:ascii="Times New Roman" w:hAnsi="Times New Roman" w:eastAsia="Times New Roman" w:cs="Times New Roman"/>
          <w:sz w:val="24"/>
          <w:szCs w:val="24"/>
        </w:rPr>
        <w:t>VITA</w:t>
      </w:r>
      <w:r w:rsidRPr="004EEA41" w:rsidR="2487A964">
        <w:rPr>
          <w:rFonts w:ascii="Times New Roman" w:hAnsi="Times New Roman" w:eastAsia="Times New Roman" w:cs="Times New Roman"/>
          <w:sz w:val="24"/>
          <w:szCs w:val="24"/>
        </w:rPr>
        <w:t xml:space="preserve"> …..............................................................................................................................</w:t>
      </w:r>
      <w:r>
        <w:tab/>
      </w:r>
      <w:r w:rsidRPr="004EEA41" w:rsidR="2487A964">
        <w:rPr>
          <w:rFonts w:ascii="Times New Roman" w:hAnsi="Times New Roman" w:eastAsia="Times New Roman" w:cs="Times New Roman"/>
          <w:sz w:val="24"/>
          <w:szCs w:val="24"/>
        </w:rPr>
        <w:t>X</w:t>
      </w:r>
    </w:p>
    <w:p w:rsidR="004EEA41" w:rsidP="004EEA41" w:rsidRDefault="004EEA41" w14:paraId="7E9CCB4D" w14:textId="1DF618C3">
      <w:pPr>
        <w:pStyle w:val="Normal"/>
        <w:tabs>
          <w:tab w:val="left" w:leader="none" w:pos="735"/>
          <w:tab w:val="left" w:leader="none" w:pos="1440"/>
          <w:tab w:val="right" w:leader="none" w:pos="9000"/>
        </w:tabs>
        <w:spacing w:after="0" w:line="360" w:lineRule="auto"/>
        <w:ind w:left="0"/>
        <w:rPr>
          <w:rFonts w:ascii="Times New Roman" w:hAnsi="Times New Roman" w:eastAsia="Times New Roman" w:cs="Times New Roman"/>
          <w:sz w:val="24"/>
          <w:szCs w:val="24"/>
        </w:rPr>
      </w:pPr>
    </w:p>
    <w:p w:rsidR="05FE1E6F" w:rsidP="05FE1E6F" w:rsidRDefault="05FE1E6F" w14:paraId="6E9A9475" w14:textId="38D16F6D">
      <w:pPr>
        <w:tabs>
          <w:tab w:val="left" w:pos="735"/>
          <w:tab w:val="left" w:pos="1440"/>
          <w:tab w:val="right" w:pos="9000"/>
        </w:tabs>
        <w:spacing w:line="360" w:lineRule="auto"/>
        <w:ind w:left="720"/>
        <w:rPr>
          <w:rFonts w:ascii="Times New Roman" w:hAnsi="Times New Roman" w:eastAsia="Times New Roman" w:cs="Times New Roman"/>
          <w:sz w:val="24"/>
          <w:szCs w:val="24"/>
        </w:rPr>
      </w:pPr>
    </w:p>
    <w:p w:rsidR="05FE1E6F" w:rsidP="05FE1E6F" w:rsidRDefault="05FE1E6F" w14:paraId="52B32E28" w14:textId="1FFC0BF5">
      <w:pPr>
        <w:tabs>
          <w:tab w:val="left" w:pos="735"/>
          <w:tab w:val="left" w:pos="1440"/>
          <w:tab w:val="right" w:pos="9000"/>
        </w:tabs>
        <w:spacing w:line="360" w:lineRule="auto"/>
        <w:ind w:left="720"/>
        <w:rPr>
          <w:rFonts w:ascii="Times New Roman" w:hAnsi="Times New Roman" w:eastAsia="Times New Roman" w:cs="Times New Roman"/>
          <w:sz w:val="24"/>
          <w:szCs w:val="24"/>
        </w:rPr>
      </w:pPr>
    </w:p>
    <w:p w:rsidR="05FE1E6F" w:rsidP="05FE1E6F" w:rsidRDefault="05FE1E6F" w14:paraId="3E35F5B1" w14:textId="0A98972D">
      <w:pPr>
        <w:tabs>
          <w:tab w:val="left" w:pos="735"/>
          <w:tab w:val="left" w:pos="1440"/>
          <w:tab w:val="right" w:pos="9000"/>
        </w:tabs>
        <w:spacing w:line="360" w:lineRule="auto"/>
        <w:ind w:left="720" w:firstLine="720"/>
        <w:rPr>
          <w:rFonts w:ascii="Times New Roman" w:hAnsi="Times New Roman" w:eastAsia="Times New Roman" w:cs="Times New Roman"/>
          <w:sz w:val="24"/>
          <w:szCs w:val="24"/>
        </w:rPr>
      </w:pPr>
    </w:p>
    <w:p w:rsidR="05FE1E6F" w:rsidP="05FE1E6F" w:rsidRDefault="05FE1E6F" w14:paraId="5CBDA514" w14:textId="12C0AC69">
      <w:pPr>
        <w:tabs>
          <w:tab w:val="left" w:pos="735"/>
          <w:tab w:val="left" w:pos="1440"/>
          <w:tab w:val="right" w:pos="9000"/>
        </w:tabs>
        <w:spacing w:line="360" w:lineRule="auto"/>
        <w:rPr>
          <w:rFonts w:ascii="Times New Roman" w:hAnsi="Times New Roman" w:eastAsia="Times New Roman" w:cs="Times New Roman"/>
          <w:sz w:val="24"/>
          <w:szCs w:val="24"/>
        </w:rPr>
      </w:pPr>
    </w:p>
    <w:p w:rsidR="4B265760" w:rsidP="05FE1E6F" w:rsidRDefault="4B265760" w14:paraId="15D7C8FE" w14:textId="56048A8E">
      <w:pPr>
        <w:tabs>
          <w:tab w:val="left" w:pos="735"/>
          <w:tab w:val="left" w:pos="1440"/>
          <w:tab w:val="right" w:pos="9000"/>
        </w:tabs>
        <w:spacing w:line="360" w:lineRule="auto"/>
        <w:rPr>
          <w:rFonts w:ascii="Times New Roman" w:hAnsi="Times New Roman" w:eastAsia="Times New Roman" w:cs="Times New Roman"/>
          <w:sz w:val="24"/>
          <w:szCs w:val="24"/>
        </w:rPr>
      </w:pPr>
    </w:p>
    <w:p w:rsidR="05FE1E6F" w:rsidP="05FE1E6F" w:rsidRDefault="05FE1E6F" w14:paraId="6CB78E81" w14:textId="3A4C129E">
      <w:pPr>
        <w:tabs>
          <w:tab w:val="left" w:pos="735"/>
          <w:tab w:val="left" w:pos="1440"/>
          <w:tab w:val="right" w:pos="9000"/>
        </w:tabs>
        <w:spacing w:line="360" w:lineRule="auto"/>
        <w:rPr>
          <w:rFonts w:ascii="Times New Roman" w:hAnsi="Times New Roman" w:eastAsia="Times New Roman" w:cs="Times New Roman"/>
          <w:sz w:val="24"/>
          <w:szCs w:val="24"/>
        </w:rPr>
      </w:pPr>
    </w:p>
    <w:p w:rsidR="05FE1E6F" w:rsidRDefault="05FE1E6F" w14:paraId="3786F6D1" w14:textId="29556F84">
      <w:r>
        <w:br w:type="page"/>
      </w:r>
    </w:p>
    <w:p w:rsidR="0D455E8E" w:rsidP="004EEA41" w:rsidRDefault="0D455E8E" w14:paraId="4B1BD7FD" w14:textId="423AE43F" w14:noSpellErr="1">
      <w:pPr>
        <w:tabs>
          <w:tab w:val="left" w:pos="735"/>
          <w:tab w:val="left" w:pos="1440"/>
          <w:tab w:val="right" w:pos="9000"/>
        </w:tabs>
        <w:spacing w:line="360" w:lineRule="auto"/>
        <w:rPr>
          <w:rFonts w:ascii="Times New Roman" w:hAnsi="Times New Roman" w:eastAsia="Times New Roman" w:cs="Times New Roman"/>
          <w:b w:val="1"/>
          <w:bCs w:val="1"/>
          <w:sz w:val="24"/>
          <w:szCs w:val="24"/>
        </w:rPr>
      </w:pPr>
      <w:r w:rsidRPr="004EEA41" w:rsidR="0D455E8E">
        <w:rPr>
          <w:rFonts w:ascii="Times New Roman" w:hAnsi="Times New Roman" w:eastAsia="Times New Roman" w:cs="Times New Roman"/>
          <w:sz w:val="24"/>
          <w:szCs w:val="24"/>
        </w:rPr>
        <w:t>LIST OF TABLES</w:t>
      </w:r>
    </w:p>
    <w:p w:rsidR="2FC52FFF" w:rsidP="1B513B58" w:rsidRDefault="2FC52FFF" w14:paraId="699AD14B" w14:textId="1CB97349">
      <w:pPr>
        <w:pStyle w:val="Normal"/>
        <w:tabs>
          <w:tab w:val="left" w:leader="none" w:pos="735"/>
          <w:tab w:val="left" w:leader="none" w:pos="1440"/>
          <w:tab w:val="right" w:leader="none" w:pos="9000"/>
        </w:tabs>
        <w:spacing w:line="360" w:lineRule="auto"/>
        <w:rPr>
          <w:rFonts w:ascii="Times New Roman" w:hAnsi="Times New Roman" w:eastAsia="Times New Roman" w:cs="Times New Roman"/>
          <w:b w:val="1"/>
          <w:bCs w:val="1"/>
          <w:i w:val="0"/>
          <w:iCs w:val="0"/>
          <w:noProof w:val="0"/>
          <w:sz w:val="24"/>
          <w:szCs w:val="24"/>
          <w:lang w:val="en-US"/>
        </w:rPr>
      </w:pPr>
      <w:r w:rsidRPr="1B513B58" w:rsidR="2FC52FFF">
        <w:rPr>
          <w:rFonts w:ascii="Times New Roman" w:hAnsi="Times New Roman" w:eastAsia="Times New Roman" w:cs="Times New Roman"/>
          <w:b w:val="1"/>
          <w:bCs w:val="1"/>
          <w:sz w:val="24"/>
          <w:szCs w:val="24"/>
        </w:rPr>
        <w:t xml:space="preserve">Table </w:t>
      </w:r>
      <w:r w:rsidRPr="1B513B58" w:rsidR="7A43194A">
        <w:rPr>
          <w:rFonts w:ascii="Times New Roman" w:hAnsi="Times New Roman" w:eastAsia="Times New Roman" w:cs="Times New Roman"/>
          <w:b w:val="1"/>
          <w:bCs w:val="1"/>
          <w:sz w:val="24"/>
          <w:szCs w:val="24"/>
        </w:rPr>
        <w:t>2</w:t>
      </w:r>
      <w:r w:rsidRPr="1B513B58" w:rsidR="2FC52FFF">
        <w:rPr>
          <w:rFonts w:ascii="Times New Roman" w:hAnsi="Times New Roman" w:eastAsia="Times New Roman" w:cs="Times New Roman"/>
          <w:b w:val="1"/>
          <w:bCs w:val="1"/>
          <w:sz w:val="24"/>
          <w:szCs w:val="24"/>
        </w:rPr>
        <w:t>.1</w:t>
      </w:r>
      <w:r w:rsidRPr="1B513B58" w:rsidR="3E518BE2">
        <w:rPr>
          <w:rFonts w:ascii="Times New Roman" w:hAnsi="Times New Roman" w:eastAsia="Times New Roman" w:cs="Times New Roman"/>
          <w:b w:val="1"/>
          <w:bCs w:val="1"/>
          <w:sz w:val="24"/>
          <w:szCs w:val="24"/>
        </w:rPr>
        <w:t xml:space="preserve"> </w:t>
      </w:r>
      <w:r w:rsidRPr="1B513B58" w:rsidR="13131AFE">
        <w:rPr>
          <w:rFonts w:ascii="Times New Roman" w:hAnsi="Times New Roman" w:eastAsia="Times New Roman" w:cs="Times New Roman"/>
          <w:b w:val="0"/>
          <w:bCs w:val="0"/>
          <w:i w:val="0"/>
          <w:iCs w:val="0"/>
          <w:noProof w:val="0"/>
          <w:sz w:val="24"/>
          <w:szCs w:val="24"/>
          <w:lang w:val="en-US"/>
        </w:rPr>
        <w:t xml:space="preserve">List of </w:t>
      </w:r>
      <w:r w:rsidRPr="1B513B58" w:rsidR="13131AFE">
        <w:rPr>
          <w:rFonts w:ascii="Times New Roman" w:hAnsi="Times New Roman" w:eastAsia="Times New Roman" w:cs="Times New Roman"/>
          <w:b w:val="0"/>
          <w:bCs w:val="0"/>
          <w:i w:val="1"/>
          <w:iCs w:val="1"/>
          <w:noProof w:val="0"/>
          <w:sz w:val="24"/>
          <w:szCs w:val="24"/>
          <w:lang w:val="en-US"/>
        </w:rPr>
        <w:t xml:space="preserve">Brassica </w:t>
      </w:r>
      <w:r w:rsidRPr="1B513B58" w:rsidR="13131AFE">
        <w:rPr>
          <w:rFonts w:ascii="Times New Roman" w:hAnsi="Times New Roman" w:eastAsia="Times New Roman" w:cs="Times New Roman"/>
          <w:b w:val="0"/>
          <w:bCs w:val="0"/>
          <w:i w:val="0"/>
          <w:iCs w:val="0"/>
          <w:noProof w:val="0"/>
          <w:sz w:val="24"/>
          <w:szCs w:val="24"/>
          <w:lang w:val="en-US"/>
        </w:rPr>
        <w:t xml:space="preserve">cultivars grown, their cultivar names or a description in non-cultivar cases, their common names, respective species, color, and seed source. </w:t>
      </w:r>
      <w:r w:rsidRPr="1B513B58" w:rsidR="13131AFE">
        <w:rPr>
          <w:rFonts w:ascii="Times New Roman" w:hAnsi="Times New Roman" w:eastAsia="Times New Roman" w:cs="Times New Roman"/>
          <w:b w:val="1"/>
          <w:bCs w:val="1"/>
          <w:i w:val="0"/>
          <w:iCs w:val="0"/>
          <w:noProof w:val="0"/>
          <w:sz w:val="24"/>
          <w:szCs w:val="24"/>
          <w:lang w:val="en-US"/>
        </w:rPr>
        <w:t>Page 16.</w:t>
      </w:r>
    </w:p>
    <w:p w:rsidR="7A5C95A8" w:rsidP="1B513B58" w:rsidRDefault="7A5C95A8" w14:paraId="11F8AAAF" w14:textId="62A076BE">
      <w:pPr>
        <w:pStyle w:val="Normal"/>
        <w:tabs>
          <w:tab w:val="left" w:leader="none" w:pos="735"/>
          <w:tab w:val="left" w:leader="none" w:pos="1440"/>
          <w:tab w:val="right" w:leader="none" w:pos="9000"/>
        </w:tabs>
        <w:spacing w:line="360" w:lineRule="auto"/>
        <w:rPr>
          <w:rFonts w:ascii="Times New Roman" w:hAnsi="Times New Roman" w:eastAsia="Times New Roman" w:cs="Times New Roman"/>
          <w:b w:val="0"/>
          <w:bCs w:val="0"/>
          <w:sz w:val="24"/>
          <w:szCs w:val="24"/>
        </w:rPr>
      </w:pPr>
      <w:r w:rsidRPr="1B513B58" w:rsidR="7A5C95A8">
        <w:rPr>
          <w:rFonts w:ascii="Times New Roman" w:hAnsi="Times New Roman" w:eastAsia="Times New Roman" w:cs="Times New Roman"/>
          <w:b w:val="1"/>
          <w:bCs w:val="1"/>
          <w:sz w:val="24"/>
          <w:szCs w:val="24"/>
        </w:rPr>
        <w:t>Table 2.2</w:t>
      </w:r>
      <w:r w:rsidRPr="1B513B58" w:rsidR="04DD085D">
        <w:rPr>
          <w:rFonts w:ascii="Times New Roman" w:hAnsi="Times New Roman" w:eastAsia="Times New Roman" w:cs="Times New Roman"/>
          <w:b w:val="1"/>
          <w:bCs w:val="1"/>
          <w:sz w:val="24"/>
          <w:szCs w:val="24"/>
        </w:rPr>
        <w:t xml:space="preserve"> </w:t>
      </w:r>
      <w:r w:rsidRPr="1B513B58" w:rsidR="04DD085D">
        <w:rPr>
          <w:rFonts w:ascii="Times New Roman" w:hAnsi="Times New Roman" w:eastAsia="Times New Roman" w:cs="Times New Roman"/>
          <w:noProof w:val="0"/>
          <w:sz w:val="24"/>
          <w:szCs w:val="24"/>
          <w:lang w:val="en-US"/>
        </w:rPr>
        <w:t>A list of 14 metrics that are used to evaluate cultivar performance for use in the space diet.</w:t>
      </w:r>
      <w:r w:rsidRPr="1B513B58" w:rsidR="04DD085D">
        <w:rPr>
          <w:rFonts w:ascii="Times New Roman" w:hAnsi="Times New Roman" w:eastAsia="Times New Roman" w:cs="Times New Roman"/>
          <w:noProof w:val="0"/>
          <w:sz w:val="24"/>
          <w:szCs w:val="24"/>
          <w:lang w:val="en-US"/>
        </w:rPr>
        <w:t xml:space="preserve"> </w:t>
      </w:r>
      <w:r w:rsidRPr="1B513B58" w:rsidR="04DD085D">
        <w:rPr>
          <w:rFonts w:ascii="Times New Roman" w:hAnsi="Times New Roman" w:eastAsia="Times New Roman" w:cs="Times New Roman"/>
          <w:b w:val="1"/>
          <w:bCs w:val="1"/>
          <w:noProof w:val="0"/>
          <w:sz w:val="24"/>
          <w:szCs w:val="24"/>
          <w:lang w:val="en-US"/>
        </w:rPr>
        <w:t>Page 23.</w:t>
      </w:r>
    </w:p>
    <w:p w:rsidR="7A5C95A8" w:rsidP="1B513B58" w:rsidRDefault="7A5C95A8" w14:paraId="1D8EF2C4" w14:textId="544D6E81">
      <w:pPr>
        <w:pStyle w:val="Normal"/>
        <w:spacing w:after="0" w:line="360" w:lineRule="auto"/>
        <w:rPr>
          <w:rFonts w:ascii="Times New Roman" w:hAnsi="Times New Roman" w:eastAsia="Times New Roman" w:cs="Times New Roman"/>
          <w:b w:val="0"/>
          <w:bCs w:val="0"/>
          <w:i w:val="0"/>
          <w:iCs w:val="0"/>
          <w:noProof w:val="0"/>
          <w:sz w:val="24"/>
          <w:szCs w:val="24"/>
          <w:lang w:val="en-US"/>
        </w:rPr>
      </w:pPr>
      <w:r w:rsidRPr="1B513B58" w:rsidR="7A5C95A8">
        <w:rPr>
          <w:rFonts w:ascii="Times New Roman" w:hAnsi="Times New Roman" w:eastAsia="Times New Roman" w:cs="Times New Roman"/>
          <w:b w:val="1"/>
          <w:bCs w:val="1"/>
          <w:sz w:val="24"/>
          <w:szCs w:val="24"/>
        </w:rPr>
        <w:t>Table 2.3</w:t>
      </w:r>
      <w:r w:rsidRPr="1B513B58" w:rsidR="23D5940D">
        <w:rPr>
          <w:rFonts w:ascii="Times New Roman" w:hAnsi="Times New Roman" w:eastAsia="Times New Roman" w:cs="Times New Roman"/>
          <w:b w:val="1"/>
          <w:bCs w:val="1"/>
          <w:sz w:val="24"/>
          <w:szCs w:val="24"/>
        </w:rPr>
        <w:t xml:space="preserve"> </w:t>
      </w:r>
      <w:r w:rsidRPr="1B513B58" w:rsidR="23D5940D">
        <w:rPr>
          <w:rFonts w:ascii="Times New Roman" w:hAnsi="Times New Roman" w:eastAsia="Times New Roman" w:cs="Times New Roman"/>
          <w:b w:val="0"/>
          <w:bCs w:val="0"/>
          <w:i w:val="0"/>
          <w:iCs w:val="0"/>
          <w:noProof w:val="0"/>
          <w:sz w:val="24"/>
          <w:szCs w:val="24"/>
          <w:lang w:val="en-US"/>
        </w:rPr>
        <w:t xml:space="preserve">ANOVA results from all metrics of interest for 17 mizuna cultivars, 5 cultivars were dropped before analysis due to poor germination or insufficient mass. </w:t>
      </w:r>
      <w:r w:rsidRPr="1B513B58" w:rsidR="23D5940D">
        <w:rPr>
          <w:rFonts w:ascii="Times New Roman" w:hAnsi="Times New Roman" w:eastAsia="Times New Roman" w:cs="Times New Roman"/>
          <w:b w:val="1"/>
          <w:bCs w:val="1"/>
          <w:i w:val="0"/>
          <w:iCs w:val="0"/>
          <w:noProof w:val="0"/>
          <w:sz w:val="24"/>
          <w:szCs w:val="24"/>
          <w:lang w:val="en-US"/>
        </w:rPr>
        <w:t>Page 24.</w:t>
      </w:r>
    </w:p>
    <w:p w:rsidR="7A5C95A8" w:rsidP="1B513B58" w:rsidRDefault="7A5C95A8" w14:paraId="349F2C59" w14:textId="17188AA2">
      <w:pPr>
        <w:pStyle w:val="Normal"/>
        <w:spacing w:before="240" w:beforeAutospacing="off" w:after="0" w:line="360" w:lineRule="auto"/>
        <w:rPr>
          <w:rFonts w:ascii="Times New Roman" w:hAnsi="Times New Roman" w:eastAsia="Times New Roman" w:cs="Times New Roman"/>
          <w:b w:val="0"/>
          <w:bCs w:val="0"/>
          <w:i w:val="0"/>
          <w:iCs w:val="0"/>
          <w:noProof w:val="0"/>
          <w:sz w:val="24"/>
          <w:szCs w:val="24"/>
          <w:lang w:val="en-US"/>
        </w:rPr>
      </w:pPr>
      <w:r w:rsidRPr="1B513B58" w:rsidR="7A5C95A8">
        <w:rPr>
          <w:rFonts w:ascii="Times New Roman" w:hAnsi="Times New Roman" w:eastAsia="Times New Roman" w:cs="Times New Roman"/>
          <w:b w:val="1"/>
          <w:bCs w:val="1"/>
          <w:sz w:val="24"/>
          <w:szCs w:val="24"/>
        </w:rPr>
        <w:t xml:space="preserve">Table 2.4 </w:t>
      </w:r>
      <w:r w:rsidRPr="1B513B58" w:rsidR="55AB8E05">
        <w:rPr>
          <w:rFonts w:ascii="Times New Roman" w:hAnsi="Times New Roman" w:eastAsia="Times New Roman" w:cs="Times New Roman"/>
          <w:b w:val="0"/>
          <w:bCs w:val="0"/>
          <w:i w:val="0"/>
          <w:iCs w:val="0"/>
          <w:noProof w:val="0"/>
          <w:sz w:val="24"/>
          <w:szCs w:val="24"/>
          <w:lang w:val="en-US"/>
        </w:rPr>
        <w:t xml:space="preserve">Mean separation (Tukey’s HSD) results for morphological parameters and mineral concentrations by dry mass. </w:t>
      </w:r>
      <w:r w:rsidRPr="1B513B58" w:rsidR="55AB8E05">
        <w:rPr>
          <w:rFonts w:ascii="Times New Roman" w:hAnsi="Times New Roman" w:eastAsia="Times New Roman" w:cs="Times New Roman"/>
          <w:b w:val="1"/>
          <w:bCs w:val="1"/>
          <w:i w:val="0"/>
          <w:iCs w:val="0"/>
          <w:noProof w:val="0"/>
          <w:sz w:val="24"/>
          <w:szCs w:val="24"/>
          <w:lang w:val="en-US"/>
        </w:rPr>
        <w:t>Page 25</w:t>
      </w:r>
    </w:p>
    <w:p w:rsidR="7A5C95A8" w:rsidP="1B513B58" w:rsidRDefault="7A5C95A8" w14:paraId="13414FC7" w14:textId="7E2D530B">
      <w:pPr>
        <w:pStyle w:val="Normal"/>
        <w:spacing w:before="240" w:beforeAutospacing="off" w:after="160" w:afterAutospacing="off" w:line="360" w:lineRule="auto"/>
        <w:rPr>
          <w:rFonts w:ascii="Times New Roman" w:hAnsi="Times New Roman" w:eastAsia="Times New Roman" w:cs="Times New Roman"/>
          <w:b w:val="0"/>
          <w:bCs w:val="0"/>
          <w:i w:val="0"/>
          <w:iCs w:val="0"/>
          <w:noProof w:val="0"/>
          <w:sz w:val="24"/>
          <w:szCs w:val="24"/>
          <w:lang w:val="en-US"/>
        </w:rPr>
      </w:pPr>
      <w:r w:rsidRPr="1B513B58" w:rsidR="7A5C95A8">
        <w:rPr>
          <w:rFonts w:ascii="Times New Roman" w:hAnsi="Times New Roman" w:eastAsia="Times New Roman" w:cs="Times New Roman"/>
          <w:b w:val="1"/>
          <w:bCs w:val="1"/>
          <w:sz w:val="24"/>
          <w:szCs w:val="24"/>
        </w:rPr>
        <w:t>Table 2.5</w:t>
      </w:r>
      <w:r w:rsidRPr="1B513B58" w:rsidR="3B665573">
        <w:rPr>
          <w:rFonts w:ascii="Times New Roman" w:hAnsi="Times New Roman" w:eastAsia="Times New Roman" w:cs="Times New Roman"/>
          <w:b w:val="0"/>
          <w:bCs w:val="0"/>
          <w:i w:val="0"/>
          <w:iCs w:val="0"/>
          <w:noProof w:val="0"/>
          <w:sz w:val="24"/>
          <w:szCs w:val="24"/>
          <w:lang w:val="en-US"/>
        </w:rPr>
        <w:t xml:space="preserve"> Mean separation (Tukey’s HSD) results for five phytonutrient concentrations by dry mass. </w:t>
      </w:r>
      <w:r w:rsidRPr="1B513B58" w:rsidR="3B665573">
        <w:rPr>
          <w:rFonts w:ascii="Times New Roman" w:hAnsi="Times New Roman" w:eastAsia="Times New Roman" w:cs="Times New Roman"/>
          <w:b w:val="1"/>
          <w:bCs w:val="1"/>
          <w:i w:val="0"/>
          <w:iCs w:val="0"/>
          <w:noProof w:val="0"/>
          <w:sz w:val="24"/>
          <w:szCs w:val="24"/>
          <w:lang w:val="en-US"/>
        </w:rPr>
        <w:t>Page 26.</w:t>
      </w:r>
    </w:p>
    <w:p w:rsidR="7A5C95A8" w:rsidP="1B513B58" w:rsidRDefault="7A5C95A8" w14:paraId="657B02D9" w14:textId="53992D61">
      <w:pPr>
        <w:pStyle w:val="Normal"/>
        <w:spacing w:after="160" w:line="360" w:lineRule="auto"/>
        <w:rPr>
          <w:rFonts w:ascii="Times New Roman" w:hAnsi="Times New Roman" w:eastAsia="Times New Roman" w:cs="Times New Roman"/>
          <w:b w:val="1"/>
          <w:bCs w:val="1"/>
          <w:i w:val="1"/>
          <w:iCs w:val="1"/>
          <w:noProof w:val="0"/>
          <w:sz w:val="24"/>
          <w:szCs w:val="24"/>
          <w:lang w:val="en-US"/>
        </w:rPr>
      </w:pPr>
      <w:r w:rsidRPr="1B513B58" w:rsidR="7A5C95A8">
        <w:rPr>
          <w:rFonts w:ascii="Times New Roman" w:hAnsi="Times New Roman" w:eastAsia="Times New Roman" w:cs="Times New Roman"/>
          <w:b w:val="1"/>
          <w:bCs w:val="1"/>
          <w:sz w:val="24"/>
          <w:szCs w:val="24"/>
        </w:rPr>
        <w:t>Table 3.1</w:t>
      </w:r>
      <w:r w:rsidRPr="1B513B58" w:rsidR="595DAD3D">
        <w:rPr>
          <w:rFonts w:ascii="Times New Roman" w:hAnsi="Times New Roman" w:eastAsia="Times New Roman" w:cs="Times New Roman"/>
          <w:b w:val="0"/>
          <w:bCs w:val="0"/>
          <w:i w:val="0"/>
          <w:iCs w:val="0"/>
          <w:noProof w:val="0"/>
          <w:sz w:val="24"/>
          <w:szCs w:val="24"/>
          <w:lang w:val="en-US"/>
        </w:rPr>
        <w:t xml:space="preserve"> Lighting treatments, their intensity, photoperiod, and daily light integral (DLI)</w:t>
      </w:r>
      <w:r w:rsidRPr="1B513B58" w:rsidR="595DAD3D">
        <w:rPr>
          <w:rFonts w:ascii="Times New Roman" w:hAnsi="Times New Roman" w:eastAsia="Times New Roman" w:cs="Times New Roman"/>
          <w:b w:val="0"/>
          <w:bCs w:val="0"/>
          <w:i w:val="1"/>
          <w:iCs w:val="1"/>
          <w:noProof w:val="0"/>
          <w:sz w:val="24"/>
          <w:szCs w:val="24"/>
          <w:lang w:val="en-US"/>
        </w:rPr>
        <w:t xml:space="preserve">. </w:t>
      </w:r>
      <w:r w:rsidRPr="1B513B58" w:rsidR="595DAD3D">
        <w:rPr>
          <w:rFonts w:ascii="Times New Roman" w:hAnsi="Times New Roman" w:eastAsia="Times New Roman" w:cs="Times New Roman"/>
          <w:b w:val="1"/>
          <w:bCs w:val="1"/>
          <w:i w:val="0"/>
          <w:iCs w:val="0"/>
          <w:noProof w:val="0"/>
          <w:sz w:val="24"/>
          <w:szCs w:val="24"/>
          <w:lang w:val="en-US"/>
        </w:rPr>
        <w:t>Page 35.</w:t>
      </w:r>
    </w:p>
    <w:p w:rsidR="7A5C95A8" w:rsidP="1B513B58" w:rsidRDefault="7A5C95A8" w14:paraId="734A4E58" w14:textId="2A4A8C48">
      <w:pPr>
        <w:pStyle w:val="Normal"/>
        <w:tabs>
          <w:tab w:val="left" w:leader="none" w:pos="735"/>
          <w:tab w:val="left" w:leader="none" w:pos="1440"/>
          <w:tab w:val="right" w:leader="none" w:pos="9000"/>
        </w:tabs>
        <w:spacing w:line="360" w:lineRule="auto"/>
        <w:rPr>
          <w:rFonts w:ascii="Times New Roman" w:hAnsi="Times New Roman" w:eastAsia="Times New Roman" w:cs="Times New Roman"/>
          <w:b w:val="1"/>
          <w:bCs w:val="1"/>
          <w:sz w:val="24"/>
          <w:szCs w:val="24"/>
        </w:rPr>
      </w:pPr>
      <w:r w:rsidRPr="1B513B58" w:rsidR="7A5C95A8">
        <w:rPr>
          <w:rFonts w:ascii="Times New Roman" w:hAnsi="Times New Roman" w:eastAsia="Times New Roman" w:cs="Times New Roman"/>
          <w:b w:val="1"/>
          <w:bCs w:val="1"/>
          <w:sz w:val="24"/>
          <w:szCs w:val="24"/>
        </w:rPr>
        <w:t xml:space="preserve">Table 3.2 </w:t>
      </w:r>
      <w:r w:rsidRPr="1B513B58" w:rsidR="3AE953AF">
        <w:rPr>
          <w:rFonts w:ascii="Times New Roman" w:hAnsi="Times New Roman" w:eastAsia="Times New Roman" w:cs="Times New Roman"/>
          <w:noProof w:val="0"/>
          <w:sz w:val="24"/>
          <w:szCs w:val="24"/>
          <w:lang w:val="en-US"/>
        </w:rPr>
        <w:t xml:space="preserve">List of parameters of interest to NASA, their class, and the multiplier to be applied to the normalized mean. </w:t>
      </w:r>
      <w:r w:rsidRPr="1B513B58" w:rsidR="3AE953AF">
        <w:rPr>
          <w:rFonts w:ascii="Times New Roman" w:hAnsi="Times New Roman" w:eastAsia="Times New Roman" w:cs="Times New Roman"/>
          <w:b w:val="1"/>
          <w:bCs w:val="1"/>
          <w:noProof w:val="0"/>
          <w:sz w:val="24"/>
          <w:szCs w:val="24"/>
          <w:lang w:val="en-US"/>
        </w:rPr>
        <w:t>Page 41.</w:t>
      </w:r>
    </w:p>
    <w:p w:rsidR="7A5C95A8" w:rsidP="1B513B58" w:rsidRDefault="7A5C95A8" w14:paraId="59AE3F97" w14:textId="7CE39676">
      <w:pPr>
        <w:pStyle w:val="Normal"/>
        <w:spacing w:after="0" w:line="360" w:lineRule="auto"/>
        <w:rPr>
          <w:rFonts w:ascii="Times New Roman" w:hAnsi="Times New Roman" w:eastAsia="Times New Roman" w:cs="Times New Roman"/>
          <w:b w:val="0"/>
          <w:bCs w:val="0"/>
          <w:i w:val="0"/>
          <w:iCs w:val="0"/>
          <w:noProof w:val="0"/>
          <w:sz w:val="24"/>
          <w:szCs w:val="24"/>
          <w:lang w:val="en-US"/>
        </w:rPr>
      </w:pPr>
      <w:r w:rsidRPr="1B513B58" w:rsidR="7A5C95A8">
        <w:rPr>
          <w:rFonts w:ascii="Times New Roman" w:hAnsi="Times New Roman" w:eastAsia="Times New Roman" w:cs="Times New Roman"/>
          <w:b w:val="1"/>
          <w:bCs w:val="1"/>
          <w:sz w:val="24"/>
          <w:szCs w:val="24"/>
        </w:rPr>
        <w:t>Table 3.3</w:t>
      </w:r>
      <w:r w:rsidRPr="1B513B58" w:rsidR="63FC0CAE">
        <w:rPr>
          <w:rFonts w:ascii="Times New Roman" w:hAnsi="Times New Roman" w:eastAsia="Times New Roman" w:cs="Times New Roman"/>
          <w:b w:val="1"/>
          <w:bCs w:val="1"/>
          <w:sz w:val="24"/>
          <w:szCs w:val="24"/>
        </w:rPr>
        <w:t xml:space="preserve"> </w:t>
      </w:r>
      <w:r w:rsidRPr="1B513B58" w:rsidR="63FC0CAE">
        <w:rPr>
          <w:rFonts w:ascii="Times New Roman" w:hAnsi="Times New Roman" w:eastAsia="Times New Roman" w:cs="Times New Roman"/>
          <w:b w:val="0"/>
          <w:bCs w:val="0"/>
          <w:i w:val="0"/>
          <w:iCs w:val="0"/>
          <w:noProof w:val="0"/>
          <w:sz w:val="24"/>
          <w:szCs w:val="24"/>
          <w:lang w:val="en-US"/>
        </w:rPr>
        <w:t xml:space="preserve">Two-way ANOVA results to </w:t>
      </w:r>
      <w:r w:rsidRPr="1B513B58" w:rsidR="63FC0CAE">
        <w:rPr>
          <w:rFonts w:ascii="Times New Roman" w:hAnsi="Times New Roman" w:eastAsia="Times New Roman" w:cs="Times New Roman"/>
          <w:b w:val="0"/>
          <w:bCs w:val="0"/>
          <w:i w:val="0"/>
          <w:iCs w:val="0"/>
          <w:noProof w:val="0"/>
          <w:sz w:val="24"/>
          <w:szCs w:val="24"/>
          <w:lang w:val="en-US"/>
        </w:rPr>
        <w:t>determine</w:t>
      </w:r>
      <w:r w:rsidRPr="1B513B58" w:rsidR="63FC0CAE">
        <w:rPr>
          <w:rFonts w:ascii="Times New Roman" w:hAnsi="Times New Roman" w:eastAsia="Times New Roman" w:cs="Times New Roman"/>
          <w:b w:val="0"/>
          <w:bCs w:val="0"/>
          <w:i w:val="0"/>
          <w:iCs w:val="0"/>
          <w:noProof w:val="0"/>
          <w:sz w:val="24"/>
          <w:szCs w:val="24"/>
          <w:lang w:val="en-US"/>
        </w:rPr>
        <w:t xml:space="preserve"> presence of interactive effect of light intensity and photoperiod on fourteen parameters of interest in ‘Amara’ greens. </w:t>
      </w:r>
      <w:r w:rsidRPr="1B513B58" w:rsidR="63FC0CAE">
        <w:rPr>
          <w:rFonts w:ascii="Times New Roman" w:hAnsi="Times New Roman" w:eastAsia="Times New Roman" w:cs="Times New Roman"/>
          <w:b w:val="1"/>
          <w:bCs w:val="1"/>
          <w:i w:val="0"/>
          <w:iCs w:val="0"/>
          <w:noProof w:val="0"/>
          <w:sz w:val="24"/>
          <w:szCs w:val="24"/>
          <w:lang w:val="en-US"/>
        </w:rPr>
        <w:t>Page 42.</w:t>
      </w:r>
    </w:p>
    <w:p w:rsidR="7A5C95A8" w:rsidP="1B513B58" w:rsidRDefault="7A5C95A8" w14:paraId="779DCD2B" w14:textId="53CE6053">
      <w:pPr>
        <w:pStyle w:val="Normal"/>
        <w:spacing w:before="240" w:beforeAutospacing="off" w:after="160" w:line="360" w:lineRule="auto"/>
        <w:rPr>
          <w:rFonts w:ascii="Times New Roman" w:hAnsi="Times New Roman" w:eastAsia="Times New Roman" w:cs="Times New Roman"/>
          <w:b w:val="1"/>
          <w:bCs w:val="1"/>
          <w:i w:val="0"/>
          <w:iCs w:val="0"/>
          <w:noProof w:val="0"/>
          <w:sz w:val="24"/>
          <w:szCs w:val="24"/>
          <w:lang w:val="en-US"/>
        </w:rPr>
      </w:pPr>
      <w:r w:rsidRPr="1B513B58" w:rsidR="7A5C95A8">
        <w:rPr>
          <w:rFonts w:ascii="Times New Roman" w:hAnsi="Times New Roman" w:eastAsia="Times New Roman" w:cs="Times New Roman"/>
          <w:b w:val="1"/>
          <w:bCs w:val="1"/>
          <w:sz w:val="24"/>
          <w:szCs w:val="24"/>
        </w:rPr>
        <w:t>Table 3.4</w:t>
      </w:r>
      <w:r w:rsidRPr="1B513B58" w:rsidR="3506EF6D">
        <w:rPr>
          <w:rFonts w:ascii="Times New Roman" w:hAnsi="Times New Roman" w:eastAsia="Times New Roman" w:cs="Times New Roman"/>
          <w:b w:val="1"/>
          <w:bCs w:val="1"/>
          <w:sz w:val="24"/>
          <w:szCs w:val="24"/>
        </w:rPr>
        <w:t xml:space="preserve"> </w:t>
      </w:r>
      <w:r w:rsidRPr="1B513B58" w:rsidR="3506EF6D">
        <w:rPr>
          <w:rFonts w:ascii="Times New Roman" w:hAnsi="Times New Roman" w:eastAsia="Times New Roman" w:cs="Times New Roman"/>
          <w:b w:val="0"/>
          <w:bCs w:val="0"/>
          <w:i w:val="0"/>
          <w:iCs w:val="0"/>
          <w:noProof w:val="0"/>
          <w:sz w:val="24"/>
          <w:szCs w:val="24"/>
          <w:lang w:val="en-US"/>
        </w:rPr>
        <w:t>Regression results for parameters which were significant at the α = 0.05 level, including the grouping by photoperiod, the regression coefficients, and the r</w:t>
      </w:r>
      <w:r w:rsidRPr="1B513B58" w:rsidR="3506EF6D">
        <w:rPr>
          <w:rFonts w:ascii="Times New Roman" w:hAnsi="Times New Roman" w:eastAsia="Times New Roman" w:cs="Times New Roman"/>
          <w:b w:val="0"/>
          <w:bCs w:val="0"/>
          <w:i w:val="0"/>
          <w:iCs w:val="0"/>
          <w:noProof w:val="0"/>
          <w:sz w:val="24"/>
          <w:szCs w:val="24"/>
          <w:vertAlign w:val="superscript"/>
          <w:lang w:val="en-US"/>
        </w:rPr>
        <w:t>2</w:t>
      </w:r>
      <w:r w:rsidRPr="1B513B58" w:rsidR="3506EF6D">
        <w:rPr>
          <w:rFonts w:ascii="Times New Roman" w:hAnsi="Times New Roman" w:eastAsia="Times New Roman" w:cs="Times New Roman"/>
          <w:b w:val="0"/>
          <w:bCs w:val="0"/>
          <w:i w:val="0"/>
          <w:iCs w:val="0"/>
          <w:noProof w:val="0"/>
          <w:sz w:val="24"/>
          <w:szCs w:val="24"/>
          <w:lang w:val="en-US"/>
        </w:rPr>
        <w:t xml:space="preserve">. </w:t>
      </w:r>
      <w:r w:rsidRPr="1B513B58" w:rsidR="3506EF6D">
        <w:rPr>
          <w:rFonts w:ascii="Times New Roman" w:hAnsi="Times New Roman" w:eastAsia="Times New Roman" w:cs="Times New Roman"/>
          <w:b w:val="1"/>
          <w:bCs w:val="1"/>
          <w:i w:val="0"/>
          <w:iCs w:val="0"/>
          <w:noProof w:val="0"/>
          <w:sz w:val="24"/>
          <w:szCs w:val="24"/>
          <w:lang w:val="en-US"/>
        </w:rPr>
        <w:t>Page 44</w:t>
      </w:r>
      <w:r w:rsidRPr="1B513B58" w:rsidR="05D73387">
        <w:rPr>
          <w:rFonts w:ascii="Times New Roman" w:hAnsi="Times New Roman" w:eastAsia="Times New Roman" w:cs="Times New Roman"/>
          <w:b w:val="1"/>
          <w:bCs w:val="1"/>
          <w:i w:val="0"/>
          <w:iCs w:val="0"/>
          <w:noProof w:val="0"/>
          <w:sz w:val="24"/>
          <w:szCs w:val="24"/>
          <w:lang w:val="en-US"/>
        </w:rPr>
        <w:t>-45</w:t>
      </w:r>
      <w:r w:rsidRPr="1B513B58" w:rsidR="3506EF6D">
        <w:rPr>
          <w:rFonts w:ascii="Times New Roman" w:hAnsi="Times New Roman" w:eastAsia="Times New Roman" w:cs="Times New Roman"/>
          <w:b w:val="1"/>
          <w:bCs w:val="1"/>
          <w:i w:val="0"/>
          <w:iCs w:val="0"/>
          <w:noProof w:val="0"/>
          <w:sz w:val="24"/>
          <w:szCs w:val="24"/>
          <w:lang w:val="en-US"/>
        </w:rPr>
        <w:t>.</w:t>
      </w:r>
    </w:p>
    <w:p w:rsidR="1B513B58" w:rsidP="1B513B58" w:rsidRDefault="1B513B58" w14:paraId="622F5805" w14:textId="5032095C">
      <w:pPr>
        <w:pStyle w:val="Normal"/>
        <w:tabs>
          <w:tab w:val="left" w:leader="none" w:pos="735"/>
          <w:tab w:val="left" w:leader="none" w:pos="1440"/>
          <w:tab w:val="right" w:leader="none" w:pos="9000"/>
        </w:tabs>
        <w:spacing w:before="240" w:beforeAutospacing="off" w:line="360" w:lineRule="auto"/>
        <w:rPr>
          <w:rFonts w:ascii="Times New Roman" w:hAnsi="Times New Roman" w:eastAsia="Times New Roman" w:cs="Times New Roman"/>
          <w:b w:val="1"/>
          <w:bCs w:val="1"/>
          <w:sz w:val="24"/>
          <w:szCs w:val="24"/>
        </w:rPr>
      </w:pPr>
    </w:p>
    <w:p w:rsidR="1B513B58" w:rsidP="1B513B58" w:rsidRDefault="1B513B58" w14:paraId="3212BF6E" w14:textId="3CE2B6EB">
      <w:pPr>
        <w:pStyle w:val="Normal"/>
        <w:tabs>
          <w:tab w:val="left" w:leader="none" w:pos="735"/>
          <w:tab w:val="left" w:leader="none" w:pos="1440"/>
          <w:tab w:val="right" w:leader="none" w:pos="9000"/>
        </w:tabs>
        <w:spacing w:line="360" w:lineRule="auto"/>
        <w:rPr>
          <w:rFonts w:ascii="Times New Roman" w:hAnsi="Times New Roman" w:eastAsia="Times New Roman" w:cs="Times New Roman"/>
          <w:b w:val="1"/>
          <w:bCs w:val="1"/>
          <w:sz w:val="24"/>
          <w:szCs w:val="24"/>
        </w:rPr>
      </w:pPr>
    </w:p>
    <w:p w:rsidR="05FE1E6F" w:rsidRDefault="05FE1E6F" w14:paraId="24F073DB" w14:textId="0B18B7AB">
      <w:r>
        <w:br w:type="page"/>
      </w:r>
    </w:p>
    <w:p w:rsidR="49B988E1" w:rsidP="05FE1E6F" w:rsidRDefault="49B988E1" w14:paraId="58839284" w14:textId="54D3E77C">
      <w:pPr>
        <w:tabs>
          <w:tab w:val="left" w:pos="735"/>
          <w:tab w:val="left" w:pos="1440"/>
          <w:tab w:val="right" w:pos="9000"/>
        </w:tabs>
        <w:spacing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lastRenderedPageBreak/>
        <w:t>LIST OF FIGURES</w:t>
      </w:r>
    </w:p>
    <w:p w:rsidR="000B4CEE" w:rsidP="1B513B58" w:rsidRDefault="000B4CEE" w14:paraId="46B1AEDB" w14:textId="737BA38D">
      <w:pPr>
        <w:pStyle w:val="Normal"/>
        <w:spacing w:before="57" w:after="160" w:line="360" w:lineRule="auto"/>
        <w:rPr>
          <w:rFonts w:ascii="Times New Roman" w:hAnsi="Times New Roman" w:eastAsia="Times New Roman" w:cs="Times New Roman"/>
          <w:b w:val="1"/>
          <w:bCs w:val="1"/>
          <w:noProof w:val="0"/>
          <w:sz w:val="24"/>
          <w:szCs w:val="24"/>
          <w:lang w:val="en-US"/>
        </w:rPr>
      </w:pPr>
      <w:r w:rsidRPr="1B513B58" w:rsidR="7D19FBA3">
        <w:rPr>
          <w:rFonts w:ascii="Times New Roman" w:hAnsi="Times New Roman" w:eastAsia="Times New Roman" w:cs="Times New Roman"/>
          <w:b w:val="1"/>
          <w:bCs w:val="1"/>
          <w:sz w:val="24"/>
          <w:szCs w:val="24"/>
        </w:rPr>
        <w:t>Figure 2.1</w:t>
      </w:r>
      <w:r w:rsidRPr="1B513B58" w:rsidR="64AC7CB9">
        <w:rPr>
          <w:rFonts w:ascii="Times New Roman" w:hAnsi="Times New Roman" w:eastAsia="Times New Roman" w:cs="Times New Roman"/>
          <w:b w:val="1"/>
          <w:bCs w:val="1"/>
          <w:sz w:val="24"/>
          <w:szCs w:val="24"/>
        </w:rPr>
        <w:t xml:space="preserve"> </w:t>
      </w:r>
      <w:r w:rsidRPr="1B513B58" w:rsidR="5B20E80E">
        <w:rPr>
          <w:rFonts w:ascii="Times New Roman" w:hAnsi="Times New Roman" w:eastAsia="Times New Roman" w:cs="Times New Roman"/>
          <w:b w:val="1"/>
          <w:bCs w:val="1"/>
          <w:noProof w:val="0"/>
          <w:sz w:val="24"/>
          <w:szCs w:val="24"/>
          <w:lang w:val="en-US"/>
        </w:rPr>
        <w:t xml:space="preserve">Figure 2.1 </w:t>
      </w:r>
      <w:r w:rsidRPr="1B513B58" w:rsidR="5B20E80E">
        <w:rPr>
          <w:rFonts w:ascii="Times New Roman" w:hAnsi="Times New Roman" w:eastAsia="Times New Roman" w:cs="Times New Roman"/>
          <w:noProof w:val="0"/>
          <w:sz w:val="24"/>
          <w:szCs w:val="24"/>
          <w:lang w:val="en-US"/>
        </w:rPr>
        <w:t xml:space="preserve">Photographs of 17 cultivars of </w:t>
      </w:r>
      <w:r w:rsidRPr="1B513B58" w:rsidR="5B20E80E">
        <w:rPr>
          <w:rFonts w:ascii="Times New Roman" w:hAnsi="Times New Roman" w:eastAsia="Times New Roman" w:cs="Times New Roman"/>
          <w:i w:val="1"/>
          <w:iCs w:val="1"/>
          <w:noProof w:val="0"/>
          <w:sz w:val="24"/>
          <w:szCs w:val="24"/>
          <w:lang w:val="en-US"/>
        </w:rPr>
        <w:t xml:space="preserve">Brassica </w:t>
      </w:r>
      <w:r w:rsidRPr="1B513B58" w:rsidR="5B20E80E">
        <w:rPr>
          <w:rFonts w:ascii="Times New Roman" w:hAnsi="Times New Roman" w:eastAsia="Times New Roman" w:cs="Times New Roman"/>
          <w:noProof w:val="0"/>
          <w:sz w:val="24"/>
          <w:szCs w:val="24"/>
          <w:lang w:val="en-US"/>
        </w:rPr>
        <w:t xml:space="preserve">including a) ‘Red Hybrid’, b) ‘Green Spray’, c) ‘Lime Streaks’, d) ‘Red Streaks’, e) ‘Japanese Pink’, f) ‘605 Summer’, g) ‘Early’ mizuna, h) ‘Microgreen’ mizuna, </w:t>
      </w:r>
      <w:r w:rsidRPr="1B513B58" w:rsidR="5B20E80E">
        <w:rPr>
          <w:rFonts w:ascii="Times New Roman" w:hAnsi="Times New Roman" w:eastAsia="Times New Roman" w:cs="Times New Roman"/>
          <w:noProof w:val="0"/>
          <w:sz w:val="24"/>
          <w:szCs w:val="24"/>
          <w:lang w:val="en-US"/>
        </w:rPr>
        <w:t>i</w:t>
      </w:r>
      <w:r w:rsidRPr="1B513B58" w:rsidR="5B20E80E">
        <w:rPr>
          <w:rFonts w:ascii="Times New Roman" w:hAnsi="Times New Roman" w:eastAsia="Times New Roman" w:cs="Times New Roman"/>
          <w:noProof w:val="0"/>
          <w:sz w:val="24"/>
          <w:szCs w:val="24"/>
          <w:lang w:val="en-US"/>
        </w:rPr>
        <w:t>) open pollinated mibuna , j) ‘Early’ mibuna, k) ‘Red Splendor’, l) ‘Ruby Streak’, m) ‘Scarlet Frill’, n) ‘</w:t>
      </w:r>
      <w:r w:rsidRPr="1B513B58" w:rsidR="5B20E80E">
        <w:rPr>
          <w:rFonts w:ascii="Times New Roman" w:hAnsi="Times New Roman" w:eastAsia="Times New Roman" w:cs="Times New Roman"/>
          <w:noProof w:val="0"/>
          <w:sz w:val="24"/>
          <w:szCs w:val="24"/>
          <w:lang w:val="en-US"/>
        </w:rPr>
        <w:t>Wasabina</w:t>
      </w:r>
      <w:r w:rsidRPr="1B513B58" w:rsidR="5B20E80E">
        <w:rPr>
          <w:rFonts w:ascii="Times New Roman" w:hAnsi="Times New Roman" w:eastAsia="Times New Roman" w:cs="Times New Roman"/>
          <w:noProof w:val="0"/>
          <w:sz w:val="24"/>
          <w:szCs w:val="24"/>
          <w:lang w:val="en-US"/>
        </w:rPr>
        <w:t>’, o) ‘Golden Frills’, p) ‘Garnet Giant’, and q) ‘Amara’.</w:t>
      </w:r>
      <w:r w:rsidRPr="1B513B58" w:rsidR="5B20E80E">
        <w:rPr>
          <w:rFonts w:ascii="Times New Roman" w:hAnsi="Times New Roman" w:eastAsia="Times New Roman" w:cs="Times New Roman"/>
          <w:b w:val="1"/>
          <w:bCs w:val="1"/>
          <w:noProof w:val="0"/>
          <w:sz w:val="24"/>
          <w:szCs w:val="24"/>
          <w:lang w:val="en-US"/>
        </w:rPr>
        <w:t xml:space="preserve"> Page 18.</w:t>
      </w:r>
    </w:p>
    <w:p w:rsidR="7D19FBA3" w:rsidP="1B513B58" w:rsidRDefault="7D19FBA3" w14:paraId="16D9C3D6" w14:textId="33D79C30">
      <w:pPr>
        <w:pStyle w:val="Normal"/>
        <w:spacing w:before="57" w:after="57" w:line="360" w:lineRule="auto"/>
        <w:rPr>
          <w:rFonts w:ascii="Times New Roman" w:hAnsi="Times New Roman" w:eastAsia="Times New Roman" w:cs="Times New Roman"/>
          <w:noProof w:val="0"/>
          <w:sz w:val="24"/>
          <w:szCs w:val="24"/>
          <w:lang w:val="en-US"/>
        </w:rPr>
      </w:pPr>
      <w:r w:rsidRPr="1B513B58" w:rsidR="7D19FBA3">
        <w:rPr>
          <w:rFonts w:ascii="Times New Roman" w:hAnsi="Times New Roman" w:eastAsia="Times New Roman" w:cs="Times New Roman"/>
          <w:b w:val="1"/>
          <w:bCs w:val="1"/>
          <w:sz w:val="24"/>
          <w:szCs w:val="24"/>
        </w:rPr>
        <w:t>Figure 2.2</w:t>
      </w:r>
      <w:r w:rsidRPr="1B513B58" w:rsidR="0654354B">
        <w:rPr>
          <w:rFonts w:ascii="Times New Roman" w:hAnsi="Times New Roman" w:eastAsia="Times New Roman" w:cs="Times New Roman"/>
          <w:noProof w:val="0"/>
          <w:sz w:val="24"/>
          <w:szCs w:val="24"/>
          <w:lang w:val="en-US"/>
        </w:rPr>
        <w:t xml:space="preserve"> Summary scores, the sum of the normalized and weighted means of 14 metrics (Table 3) are displayed with a black dot. </w:t>
      </w:r>
      <w:r w:rsidRPr="1B513B58" w:rsidR="0654354B">
        <w:rPr>
          <w:rFonts w:ascii="Times New Roman" w:hAnsi="Times New Roman" w:eastAsia="Times New Roman" w:cs="Times New Roman"/>
          <w:b w:val="1"/>
          <w:bCs w:val="1"/>
          <w:noProof w:val="0"/>
          <w:sz w:val="24"/>
          <w:szCs w:val="24"/>
          <w:lang w:val="en-US"/>
        </w:rPr>
        <w:t>Page 29.</w:t>
      </w:r>
    </w:p>
    <w:p w:rsidR="7D19FBA3" w:rsidP="1B513B58" w:rsidRDefault="7D19FBA3" w14:paraId="03C21C0E" w14:textId="0D54BAB6">
      <w:pPr>
        <w:pStyle w:val="Normal"/>
        <w:spacing w:before="57" w:after="57" w:line="360" w:lineRule="auto"/>
        <w:rPr>
          <w:rFonts w:ascii="Times New Roman" w:hAnsi="Times New Roman" w:eastAsia="Times New Roman" w:cs="Times New Roman"/>
          <w:b w:val="1"/>
          <w:bCs w:val="1"/>
          <w:noProof w:val="0"/>
          <w:sz w:val="24"/>
          <w:szCs w:val="24"/>
          <w:lang w:val="en-US"/>
        </w:rPr>
      </w:pPr>
      <w:r w:rsidRPr="1B513B58" w:rsidR="7D19FBA3">
        <w:rPr>
          <w:rFonts w:ascii="Times New Roman" w:hAnsi="Times New Roman" w:eastAsia="Times New Roman" w:cs="Times New Roman"/>
          <w:b w:val="1"/>
          <w:bCs w:val="1"/>
          <w:sz w:val="24"/>
          <w:szCs w:val="24"/>
        </w:rPr>
        <w:t>Figure 3.1</w:t>
      </w:r>
      <w:r w:rsidRPr="1B513B58" w:rsidR="3E976654">
        <w:rPr>
          <w:rFonts w:ascii="Times New Roman" w:hAnsi="Times New Roman" w:eastAsia="Times New Roman" w:cs="Times New Roman"/>
          <w:noProof w:val="0"/>
          <w:sz w:val="24"/>
          <w:szCs w:val="24"/>
          <w:lang w:val="en-US"/>
        </w:rPr>
        <w:t xml:space="preserve"> Parameters of interest that did not show an interaction between light intensity and photoperiod when tested with a two-way ANOVA, including a) total anthocyanin concentrations and b) beta-carotene concentrations. </w:t>
      </w:r>
      <w:r w:rsidRPr="1B513B58" w:rsidR="3E976654">
        <w:rPr>
          <w:rFonts w:ascii="Times New Roman" w:hAnsi="Times New Roman" w:eastAsia="Times New Roman" w:cs="Times New Roman"/>
          <w:b w:val="1"/>
          <w:bCs w:val="1"/>
          <w:noProof w:val="0"/>
          <w:sz w:val="24"/>
          <w:szCs w:val="24"/>
          <w:lang w:val="en-US"/>
        </w:rPr>
        <w:t>Page 43.</w:t>
      </w:r>
    </w:p>
    <w:p w:rsidR="7D19FBA3" w:rsidP="1B513B58" w:rsidRDefault="7D19FBA3" w14:paraId="23BBCEFD" w14:textId="52C45D4C">
      <w:pPr>
        <w:pStyle w:val="Normal"/>
        <w:spacing w:before="57" w:after="57" w:line="360" w:lineRule="auto"/>
        <w:rPr>
          <w:rFonts w:ascii="Times New Roman" w:hAnsi="Times New Roman" w:eastAsia="Times New Roman" w:cs="Times New Roman"/>
          <w:b w:val="1"/>
          <w:bCs w:val="1"/>
          <w:sz w:val="24"/>
          <w:szCs w:val="24"/>
        </w:rPr>
      </w:pPr>
      <w:r w:rsidRPr="1B513B58" w:rsidR="7D19FBA3">
        <w:rPr>
          <w:rFonts w:ascii="Times New Roman" w:hAnsi="Times New Roman" w:eastAsia="Times New Roman" w:cs="Times New Roman"/>
          <w:b w:val="1"/>
          <w:bCs w:val="1"/>
          <w:sz w:val="24"/>
          <w:szCs w:val="24"/>
        </w:rPr>
        <w:t>Figure 3.2</w:t>
      </w:r>
      <w:r w:rsidRPr="1B513B58" w:rsidR="2D5A1FFC">
        <w:rPr>
          <w:rFonts w:ascii="Times New Roman" w:hAnsi="Times New Roman" w:eastAsia="Times New Roman" w:cs="Times New Roman"/>
          <w:b w:val="1"/>
          <w:bCs w:val="1"/>
          <w:sz w:val="24"/>
          <w:szCs w:val="24"/>
        </w:rPr>
        <w:t xml:space="preserve"> </w:t>
      </w:r>
      <w:r w:rsidRPr="1B513B58" w:rsidR="2D5A1FFC">
        <w:rPr>
          <w:rFonts w:ascii="Times New Roman" w:hAnsi="Times New Roman" w:eastAsia="Times New Roman" w:cs="Times New Roman"/>
          <w:noProof w:val="0"/>
          <w:sz w:val="24"/>
          <w:szCs w:val="24"/>
          <w:lang w:val="en-US"/>
        </w:rPr>
        <w:t xml:space="preserve">Morphological parameters and vitamin concentrations which showed significant interaction between light intensity and photoperiod including a) fresh mass, b) ascorbic acid, c) dry matter concentration, d) thiamine, e) plant volume, and f) phylloquinone. </w:t>
      </w:r>
      <w:r w:rsidRPr="1B513B58" w:rsidR="2D5A1FFC">
        <w:rPr>
          <w:rFonts w:ascii="Times New Roman" w:hAnsi="Times New Roman" w:eastAsia="Times New Roman" w:cs="Times New Roman"/>
          <w:b w:val="1"/>
          <w:bCs w:val="1"/>
          <w:noProof w:val="0"/>
          <w:sz w:val="24"/>
          <w:szCs w:val="24"/>
          <w:lang w:val="en-US"/>
        </w:rPr>
        <w:t>Page 47.</w:t>
      </w:r>
    </w:p>
    <w:p w:rsidR="7D19FBA3" w:rsidP="1B513B58" w:rsidRDefault="7D19FBA3" w14:paraId="79997027" w14:textId="15049BE7">
      <w:pPr>
        <w:pStyle w:val="Normal"/>
        <w:spacing w:before="57" w:after="57" w:line="360" w:lineRule="auto"/>
        <w:rPr>
          <w:rFonts w:ascii="Times New Roman" w:hAnsi="Times New Roman" w:eastAsia="Times New Roman" w:cs="Times New Roman"/>
          <w:b w:val="1"/>
          <w:bCs w:val="1"/>
          <w:sz w:val="24"/>
          <w:szCs w:val="24"/>
        </w:rPr>
      </w:pPr>
      <w:r w:rsidRPr="1B513B58" w:rsidR="7D19FBA3">
        <w:rPr>
          <w:rFonts w:ascii="Times New Roman" w:hAnsi="Times New Roman" w:eastAsia="Times New Roman" w:cs="Times New Roman"/>
          <w:b w:val="1"/>
          <w:bCs w:val="1"/>
          <w:sz w:val="24"/>
          <w:szCs w:val="24"/>
        </w:rPr>
        <w:t xml:space="preserve">Figure 3.3 </w:t>
      </w:r>
      <w:r w:rsidRPr="1B513B58" w:rsidR="739B49CE">
        <w:rPr>
          <w:rFonts w:ascii="Times New Roman" w:hAnsi="Times New Roman" w:eastAsia="Times New Roman" w:cs="Times New Roman"/>
          <w:noProof w:val="0"/>
          <w:sz w:val="24"/>
          <w:szCs w:val="24"/>
          <w:lang w:val="en-US"/>
        </w:rPr>
        <w:t xml:space="preserve">Additional phytonutrients which showed significant interaction between light intensity and photoperiod including a) lutein, and b) zeaxanthin. </w:t>
      </w:r>
      <w:r w:rsidRPr="1B513B58" w:rsidR="739B49CE">
        <w:rPr>
          <w:rFonts w:ascii="Times New Roman" w:hAnsi="Times New Roman" w:eastAsia="Times New Roman" w:cs="Times New Roman"/>
          <w:b w:val="1"/>
          <w:bCs w:val="1"/>
          <w:noProof w:val="0"/>
          <w:sz w:val="24"/>
          <w:szCs w:val="24"/>
          <w:lang w:val="en-US"/>
        </w:rPr>
        <w:t>Page 49.</w:t>
      </w:r>
    </w:p>
    <w:p w:rsidR="7D19FBA3" w:rsidP="1B513B58" w:rsidRDefault="7D19FBA3" w14:paraId="433DD418" w14:textId="59D32D72">
      <w:pPr>
        <w:pStyle w:val="Normal"/>
        <w:spacing w:before="57" w:after="57" w:line="360" w:lineRule="auto"/>
        <w:rPr>
          <w:rFonts w:ascii="Times New Roman" w:hAnsi="Times New Roman" w:eastAsia="Times New Roman" w:cs="Times New Roman"/>
          <w:b w:val="1"/>
          <w:bCs w:val="1"/>
          <w:noProof w:val="0"/>
          <w:sz w:val="24"/>
          <w:szCs w:val="24"/>
          <w:lang w:val="en-US"/>
        </w:rPr>
      </w:pPr>
      <w:r w:rsidRPr="1B513B58" w:rsidR="7D19FBA3">
        <w:rPr>
          <w:rFonts w:ascii="Times New Roman" w:hAnsi="Times New Roman" w:eastAsia="Times New Roman" w:cs="Times New Roman"/>
          <w:b w:val="1"/>
          <w:bCs w:val="1"/>
          <w:sz w:val="24"/>
          <w:szCs w:val="24"/>
        </w:rPr>
        <w:t>Figure 3.4</w:t>
      </w:r>
      <w:r w:rsidRPr="1B513B58" w:rsidR="1B2EC114">
        <w:rPr>
          <w:rFonts w:ascii="Times New Roman" w:hAnsi="Times New Roman" w:eastAsia="Times New Roman" w:cs="Times New Roman"/>
          <w:b w:val="1"/>
          <w:bCs w:val="1"/>
          <w:sz w:val="24"/>
          <w:szCs w:val="24"/>
        </w:rPr>
        <w:t xml:space="preserve"> </w:t>
      </w:r>
      <w:r w:rsidRPr="1B513B58" w:rsidR="1B2EC114">
        <w:rPr>
          <w:rFonts w:ascii="Times New Roman" w:hAnsi="Times New Roman" w:eastAsia="Times New Roman" w:cs="Times New Roman"/>
          <w:noProof w:val="0"/>
          <w:sz w:val="24"/>
          <w:szCs w:val="24"/>
          <w:lang w:val="en-US"/>
        </w:rPr>
        <w:t xml:space="preserve">Mineral concentrations which showed significant interaction between light intensity and photoperiod including a) calcium, b) iron, c) potassium, and d) magnesium. </w:t>
      </w:r>
      <w:r w:rsidRPr="1B513B58" w:rsidR="1B2EC114">
        <w:rPr>
          <w:rFonts w:ascii="Times New Roman" w:hAnsi="Times New Roman" w:eastAsia="Times New Roman" w:cs="Times New Roman"/>
          <w:b w:val="1"/>
          <w:bCs w:val="1"/>
          <w:noProof w:val="0"/>
          <w:sz w:val="24"/>
          <w:szCs w:val="24"/>
          <w:lang w:val="en-US"/>
        </w:rPr>
        <w:t>Page 51.</w:t>
      </w:r>
    </w:p>
    <w:p w:rsidR="7D19FBA3" w:rsidP="1B513B58" w:rsidRDefault="7D19FBA3" w14:paraId="0542C0DA" w14:textId="3F914BBB">
      <w:pPr>
        <w:pStyle w:val="Normal"/>
        <w:spacing w:before="57" w:after="57" w:line="360" w:lineRule="auto"/>
        <w:rPr>
          <w:rFonts w:ascii="Times New Roman" w:hAnsi="Times New Roman" w:eastAsia="Times New Roman" w:cs="Times New Roman"/>
          <w:b w:val="1"/>
          <w:bCs w:val="1"/>
          <w:sz w:val="24"/>
          <w:szCs w:val="24"/>
        </w:rPr>
        <w:sectPr w:rsidR="000B4CEE" w:rsidSect="000B4CEE">
          <w:headerReference w:type="even" r:id="rId7"/>
          <w:headerReference w:type="default" r:id="rId8"/>
          <w:footerReference w:type="even" r:id="rId9"/>
          <w:footerReference w:type="default" r:id="rId10"/>
          <w:headerReference w:type="first" r:id="rId11"/>
          <w:footerReference w:type="first" r:id="rId12"/>
          <w:pgSz w:w="12240" w:h="15840" w:orient="portrait"/>
          <w:pgMar w:top="1440" w:right="1440" w:bottom="1440" w:left="1440" w:header="720" w:footer="720" w:gutter="0"/>
          <w:pgNumType w:fmt="lowerRoman" w:start="1"/>
          <w:cols w:space="720"/>
          <w:titlePg/>
          <w:docGrid w:linePitch="360"/>
        </w:sectPr>
      </w:pPr>
      <w:r w:rsidRPr="1B513B58" w:rsidR="7D19FBA3">
        <w:rPr>
          <w:rFonts w:ascii="Times New Roman" w:hAnsi="Times New Roman" w:eastAsia="Times New Roman" w:cs="Times New Roman"/>
          <w:b w:val="1"/>
          <w:bCs w:val="1"/>
          <w:sz w:val="24"/>
          <w:szCs w:val="24"/>
        </w:rPr>
        <w:t>Figure 3.5</w:t>
      </w:r>
      <w:r w:rsidRPr="1B513B58" w:rsidR="736BF75D">
        <w:rPr>
          <w:rFonts w:ascii="Times New Roman" w:hAnsi="Times New Roman" w:eastAsia="Times New Roman" w:cs="Times New Roman"/>
          <w:b w:val="1"/>
          <w:bCs w:val="1"/>
          <w:sz w:val="24"/>
          <w:szCs w:val="24"/>
        </w:rPr>
        <w:t xml:space="preserve"> </w:t>
      </w:r>
      <w:r w:rsidRPr="1B513B58" w:rsidR="736BF75D">
        <w:rPr>
          <w:rFonts w:ascii="Times New Roman" w:hAnsi="Times New Roman" w:eastAsia="Times New Roman" w:cs="Times New Roman"/>
          <w:noProof w:val="0"/>
          <w:sz w:val="24"/>
          <w:szCs w:val="24"/>
          <w:lang w:val="en-US"/>
        </w:rPr>
        <w:t xml:space="preserve">Final scores for each treatment combination, calculated by normalizing the means of each parameter of interest, multiplying by the weighting factor in Table 2, and summing the results from all 14-parameters into a total score. </w:t>
      </w:r>
      <w:r w:rsidRPr="1B513B58" w:rsidR="736BF75D">
        <w:rPr>
          <w:rFonts w:ascii="Times New Roman" w:hAnsi="Times New Roman" w:eastAsia="Times New Roman" w:cs="Times New Roman"/>
          <w:b w:val="1"/>
          <w:bCs w:val="1"/>
          <w:noProof w:val="0"/>
          <w:sz w:val="24"/>
          <w:szCs w:val="24"/>
          <w:lang w:val="en-US"/>
        </w:rPr>
        <w:t>Page 52.</w:t>
      </w:r>
    </w:p>
    <w:p w:rsidR="22C745EB" w:rsidP="05FE1E6F" w:rsidRDefault="22C745EB" w14:paraId="1CD0C580" w14:textId="4E1BBD16">
      <w:pPr>
        <w:spacing w:before="57" w:after="57" w:line="276" w:lineRule="auto"/>
        <w:rPr>
          <w:rFonts w:ascii="Times New Roman" w:hAnsi="Times New Roman" w:eastAsia="Times New Roman" w:cs="Times New Roman"/>
          <w:i/>
          <w:iCs/>
          <w:sz w:val="24"/>
          <w:szCs w:val="24"/>
        </w:rPr>
      </w:pPr>
      <w:r w:rsidRPr="05FE1E6F">
        <w:rPr>
          <w:rFonts w:ascii="Times New Roman" w:hAnsi="Times New Roman" w:eastAsia="Times New Roman" w:cs="Times New Roman"/>
          <w:sz w:val="24"/>
          <w:szCs w:val="24"/>
        </w:rPr>
        <w:lastRenderedPageBreak/>
        <w:t xml:space="preserve">CHAPTER 1: </w:t>
      </w:r>
      <w:r w:rsidRPr="05FE1E6F" w:rsidR="5020A081">
        <w:rPr>
          <w:rFonts w:ascii="Times New Roman" w:hAnsi="Times New Roman" w:eastAsia="Times New Roman" w:cs="Times New Roman"/>
          <w:sz w:val="24"/>
          <w:szCs w:val="24"/>
        </w:rPr>
        <w:t>INTRODUCTION</w:t>
      </w:r>
    </w:p>
    <w:p w:rsidR="2AEC387A" w:rsidP="05FE1E6F" w:rsidRDefault="2AEC387A" w14:paraId="12F1938F" w14:textId="537A18BD">
      <w:pPr>
        <w:spacing w:before="57" w:after="57"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b/>
          <w:bCs/>
          <w:sz w:val="24"/>
          <w:szCs w:val="24"/>
        </w:rPr>
        <w:t>Vitamin Deficiencies on Long Voyages, an Old Problem for a New Age</w:t>
      </w:r>
    </w:p>
    <w:p w:rsidR="2AEC387A" w:rsidP="05FE1E6F" w:rsidRDefault="2AEC387A" w14:paraId="295A8BAE" w14:textId="7BC2E81C">
      <w:pPr>
        <w:spacing w:after="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The extended and isolated nature of trans-oceanic ship voyages provide two of the most infamous examples of human disease caused by malnutrition, as well as their subsequent treatment by simple dietary inclusions. During the 1700’s, or perhaps earlier (Baron, 2009), it was found that sailors who were experiencing scurvy could be treated by the inclusion of citrus in their diet (Carpenter, 1988). In the 1880’s, a Japanese naval medical officer by the name of </w:t>
      </w:r>
      <w:proofErr w:type="spellStart"/>
      <w:r w:rsidRPr="05FE1E6F">
        <w:rPr>
          <w:rFonts w:ascii="Times New Roman" w:hAnsi="Times New Roman" w:eastAsia="Times New Roman" w:cs="Times New Roman"/>
          <w:sz w:val="24"/>
          <w:szCs w:val="24"/>
        </w:rPr>
        <w:t>Kanehiro</w:t>
      </w:r>
      <w:proofErr w:type="spellEnd"/>
      <w:r w:rsidRPr="05FE1E6F">
        <w:rPr>
          <w:rFonts w:ascii="Times New Roman" w:hAnsi="Times New Roman" w:eastAsia="Times New Roman" w:cs="Times New Roman"/>
          <w:sz w:val="24"/>
          <w:szCs w:val="24"/>
        </w:rPr>
        <w:t xml:space="preserve"> Takaki was able to reduce naval deaths caused by beriberi through the inclusion of meat and vegetables in the diets of sailors (Sugiyama &amp; Seita, 2013). In each case the effective treatment was due to a compound contained in the supplemental foods, respectively vitamins C (ascorbic acid) and B</w:t>
      </w:r>
      <w:r w:rsidRPr="05FE1E6F">
        <w:rPr>
          <w:rFonts w:ascii="Times New Roman" w:hAnsi="Times New Roman" w:eastAsia="Times New Roman" w:cs="Times New Roman"/>
          <w:sz w:val="24"/>
          <w:szCs w:val="24"/>
          <w:vertAlign w:val="subscript"/>
        </w:rPr>
        <w:t xml:space="preserve">1 </w:t>
      </w:r>
      <w:r w:rsidRPr="05FE1E6F">
        <w:rPr>
          <w:rFonts w:ascii="Times New Roman" w:hAnsi="Times New Roman" w:eastAsia="Times New Roman" w:cs="Times New Roman"/>
          <w:sz w:val="24"/>
          <w:szCs w:val="24"/>
        </w:rPr>
        <w:t>(thiamine).</w:t>
      </w:r>
    </w:p>
    <w:p w:rsidR="2AEC387A" w:rsidP="05FE1E6F" w:rsidRDefault="2AEC387A" w14:paraId="7A4C4C82" w14:textId="40F1B6BD">
      <w:pPr>
        <w:spacing w:after="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With the potential of long-distance space travel, these nutritional deficits will again become an issue, compounded by challenges due to the unique environment of space and its effects on human health (Massa et al., 2015). In preparation, NASA has identified a list of nutritional compounds which are expected to be of concern during long distance space flight (Cooper et al., 2017; S. Smith, n.d.; S. M. Smith et al., 2005). These bioactive compounds include vitamins C, B</w:t>
      </w:r>
      <w:r w:rsidRPr="05FE1E6F">
        <w:rPr>
          <w:rFonts w:ascii="Times New Roman" w:hAnsi="Times New Roman" w:eastAsia="Times New Roman" w:cs="Times New Roman"/>
          <w:sz w:val="24"/>
          <w:szCs w:val="24"/>
          <w:vertAlign w:val="subscript"/>
        </w:rPr>
        <w:t>1</w:t>
      </w:r>
      <w:r w:rsidRPr="05FE1E6F">
        <w:rPr>
          <w:rFonts w:ascii="Times New Roman" w:hAnsi="Times New Roman" w:eastAsia="Times New Roman" w:cs="Times New Roman"/>
          <w:sz w:val="24"/>
          <w:szCs w:val="24"/>
        </w:rPr>
        <w:t xml:space="preserve">, and A (retinol) due to their quick degradation in storage (Cooper et al., 2017), and vitamin K (phylloquinone), vitamin D (calciferol), potassium, and calcium, as these compounds and minerals are found in too low of concentrations in the current dry-storage diet (Cooper et al., 2017). Finally, the inclusion of antioxidants such as carotenoids and anthocyanins </w:t>
      </w:r>
      <w:proofErr w:type="gramStart"/>
      <w:r w:rsidRPr="05FE1E6F">
        <w:rPr>
          <w:rFonts w:ascii="Times New Roman" w:hAnsi="Times New Roman" w:eastAsia="Times New Roman" w:cs="Times New Roman"/>
          <w:sz w:val="24"/>
          <w:szCs w:val="24"/>
        </w:rPr>
        <w:t>becomes</w:t>
      </w:r>
      <w:proofErr w:type="gramEnd"/>
      <w:r w:rsidRPr="05FE1E6F">
        <w:rPr>
          <w:rFonts w:ascii="Times New Roman" w:hAnsi="Times New Roman" w:eastAsia="Times New Roman" w:cs="Times New Roman"/>
          <w:sz w:val="24"/>
          <w:szCs w:val="24"/>
        </w:rPr>
        <w:t xml:space="preserve"> desirable to mitigate the deleterious effects of increased exposure to radiation in space. (</w:t>
      </w:r>
      <w:proofErr w:type="spellStart"/>
      <w:r w:rsidRPr="05FE1E6F">
        <w:rPr>
          <w:rFonts w:ascii="Times New Roman" w:hAnsi="Times New Roman" w:eastAsia="Times New Roman" w:cs="Times New Roman"/>
          <w:sz w:val="24"/>
          <w:szCs w:val="24"/>
        </w:rPr>
        <w:t>Chylack</w:t>
      </w:r>
      <w:proofErr w:type="spellEnd"/>
      <w:r w:rsidRPr="05FE1E6F">
        <w:rPr>
          <w:rFonts w:ascii="Times New Roman" w:hAnsi="Times New Roman" w:eastAsia="Times New Roman" w:cs="Times New Roman"/>
          <w:sz w:val="24"/>
          <w:szCs w:val="24"/>
        </w:rPr>
        <w:t xml:space="preserve"> et al., 2009). </w:t>
      </w:r>
    </w:p>
    <w:p w:rsidR="2AEC387A" w:rsidP="05FE1E6F" w:rsidRDefault="2AEC387A" w14:paraId="668987D5" w14:textId="0FE9515D">
      <w:pPr>
        <w:spacing w:after="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While modern technology offers many solutions for dietary supplementation, the most straightforward way to increase dietary intake of these compounds and minerals remains the consumption of fresh produce on a consistent basis. This approach also allows for the inclusion of interesting flavors and textures in the diet, something that freeze dried foods or supplemental pills do not offer, which is of importance to astronaut health due to menu fatigue (Sirmons et al., 2020). However, simplicity for the consumer does not always equate to simplicity for the producer, and the production of fruits and vegetables on spacecraft introduces a host of challenges that must be faced before fresh produce can be a reliable source of dietary supplementation in space (Romeyn et al., 2019).</w:t>
      </w:r>
    </w:p>
    <w:p w:rsidR="2AEC387A" w:rsidP="05FE1E6F" w:rsidRDefault="2AEC387A" w14:paraId="371C9FA4" w14:textId="3EEE15A4">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b/>
          <w:bCs/>
          <w:sz w:val="24"/>
          <w:szCs w:val="24"/>
        </w:rPr>
        <w:lastRenderedPageBreak/>
        <w:t>Compounds and Minerals of Interest</w:t>
      </w:r>
    </w:p>
    <w:p w:rsidR="2AEC387A" w:rsidP="05FE1E6F" w:rsidRDefault="2AEC387A" w14:paraId="4CF647BF" w14:textId="4CF6E832">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Anthocyanins</w:t>
      </w:r>
    </w:p>
    <w:p w:rsidR="2AEC387A" w:rsidP="05FE1E6F" w:rsidRDefault="2AEC387A" w14:paraId="5336DF6B" w14:textId="6706FCB6">
      <w:pPr>
        <w:spacing w:after="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Anthocyanins are a class of flavonoid, containing conjugated double bonds and thus absorbing light in the 500-550 nm range (Landi et al., 2015). Due to this absorption spectrum, they are the source of most red, orange, and purple coloration in plants (Grotewold, 2006). These compounds are highly water soluble and are mostly stored in the vacuoles of the plant cell (</w:t>
      </w:r>
      <w:proofErr w:type="spellStart"/>
      <w:r w:rsidRPr="05FE1E6F">
        <w:rPr>
          <w:rFonts w:ascii="Times New Roman" w:hAnsi="Times New Roman" w:eastAsia="Times New Roman" w:cs="Times New Roman"/>
          <w:sz w:val="24"/>
          <w:szCs w:val="24"/>
        </w:rPr>
        <w:t>Hatier</w:t>
      </w:r>
      <w:proofErr w:type="spellEnd"/>
      <w:r w:rsidRPr="05FE1E6F">
        <w:rPr>
          <w:rFonts w:ascii="Times New Roman" w:hAnsi="Times New Roman" w:eastAsia="Times New Roman" w:cs="Times New Roman"/>
          <w:sz w:val="24"/>
          <w:szCs w:val="24"/>
        </w:rPr>
        <w:t xml:space="preserve"> &amp; Gould, 2009). Anthocyanins provide the plant with protection from excessive radiation (Hughes et al., 2007), although it is debated whether this is through an antioxidant effect and the subsequent reduction of ROS (Zhang et al., 2012), or the absorbing of excess light before it can interact with susceptible oxygen molecules (Landi et al., 2014), or some combination of both mechanisms. However, it is understood that the biosynthesis of anthocyanins is influenced by the presence, intensity, and quality of light (Chalker-Scott, 1999; Dong et al., 1998; Mancinelli, 1990).</w:t>
      </w:r>
    </w:p>
    <w:p w:rsidR="2AEC387A" w:rsidP="05FE1E6F" w:rsidRDefault="2AEC387A" w14:paraId="67B74F33" w14:textId="17A6C05E">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As a part of the human diet, anthocyanins are suspected to play a role in preventing chronic inflammatory illnesses, diabetes, and obesity (Gonçalves et al., 2021). They are of interest in long term space travel as they act as an antioxidant and may help negate the increased reactive oxygen species caused by radiation experienced in space, particularly in sensitive areas of the body such as the eye (Shim et al., 2012).</w:t>
      </w:r>
    </w:p>
    <w:p w:rsidR="2AEC387A" w:rsidP="05FE1E6F" w:rsidRDefault="2AEC387A" w14:paraId="1A2B3C4F" w14:textId="7E53E8CC">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Carotenoids</w:t>
      </w:r>
    </w:p>
    <w:p w:rsidR="2AEC387A" w:rsidP="05FE1E6F" w:rsidRDefault="2AEC387A" w14:paraId="04E5CFE0" w14:textId="26DBDB90">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Plant carotenoids are isoprenoids with a 40-carbon polyene backbone, containing up to 15 conjugated double bonds. They are ubiquitous among photosynthetic plants, as certain carotenoids, including lutein and β-carotene, are part of the antennae structures involved in the light reactions of photosynthesis (Croce et al., 2002; </w:t>
      </w:r>
      <w:proofErr w:type="spellStart"/>
      <w:r w:rsidRPr="05FE1E6F">
        <w:rPr>
          <w:rFonts w:ascii="Times New Roman" w:hAnsi="Times New Roman" w:eastAsia="Times New Roman" w:cs="Times New Roman"/>
          <w:sz w:val="24"/>
          <w:szCs w:val="24"/>
        </w:rPr>
        <w:t>Dall’Osto</w:t>
      </w:r>
      <w:proofErr w:type="spellEnd"/>
      <w:r w:rsidRPr="05FE1E6F">
        <w:rPr>
          <w:rFonts w:ascii="Times New Roman" w:hAnsi="Times New Roman" w:eastAsia="Times New Roman" w:cs="Times New Roman"/>
          <w:sz w:val="24"/>
          <w:szCs w:val="24"/>
        </w:rPr>
        <w:t xml:space="preserve"> et al., 2006). As a part of the light harvesting complex, the response of these carotenoids would be expected to mirror that of other members of the photosynthetic machinery.</w:t>
      </w:r>
    </w:p>
    <w:p w:rsidR="2AEC387A" w:rsidP="05FE1E6F" w:rsidRDefault="2AEC387A" w14:paraId="00F58F4E" w14:textId="4B8559E1">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Lutein and β-carotene, as well as many additional carotenoids, can be found in other plant structures, providing pigment (yellow, red, and orange), photoprotection, or as part of the biosynthesis chains of other metabolites (Simkin et al., 2004). In these non-photosynthetic roles, they function as secondary metabolites. A key step in the carotenoid biosynthesis pathway, the </w:t>
      </w:r>
      <w:r w:rsidRPr="05FE1E6F">
        <w:rPr>
          <w:rFonts w:ascii="Times New Roman" w:hAnsi="Times New Roman" w:eastAsia="Times New Roman" w:cs="Times New Roman"/>
          <w:sz w:val="24"/>
          <w:szCs w:val="24"/>
        </w:rPr>
        <w:lastRenderedPageBreak/>
        <w:t>enzyme phytoene synthase, is regulated by factors including light intensity, photoperiod, temperature, and salt concentration (</w:t>
      </w:r>
      <w:proofErr w:type="spellStart"/>
      <w:r w:rsidRPr="05FE1E6F">
        <w:rPr>
          <w:rFonts w:ascii="Times New Roman" w:hAnsi="Times New Roman" w:eastAsia="Times New Roman" w:cs="Times New Roman"/>
          <w:sz w:val="24"/>
          <w:szCs w:val="24"/>
        </w:rPr>
        <w:t>Cazzonelli</w:t>
      </w:r>
      <w:proofErr w:type="spellEnd"/>
      <w:r w:rsidRPr="05FE1E6F">
        <w:rPr>
          <w:rFonts w:ascii="Times New Roman" w:hAnsi="Times New Roman" w:eastAsia="Times New Roman" w:cs="Times New Roman"/>
          <w:sz w:val="24"/>
          <w:szCs w:val="24"/>
        </w:rPr>
        <w:t xml:space="preserve"> &amp; Pogson, 2010).</w:t>
      </w:r>
    </w:p>
    <w:p w:rsidR="2AEC387A" w:rsidP="05FE1E6F" w:rsidRDefault="2AEC387A" w14:paraId="5F5C454A" w14:textId="6474396F">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The primary function of carotenoids in the human diet is that of a vitamin A (retinol) precursor. Vitamin A deficiency is a prominent cause of global child mortality, and supplementation has the potential to reduce global child mortality by 25 % (Imdad et al., 2011). In adults, vitamin A is required for the maintenance of eye health and is provided primarily by the cleavage of dietary β-carotene. The carotenoids lutein and zeaxanthin are both accumulated in the retina of the eye, providing protection from photodamage (Bernstein et al., 2001). NASA is particularly concerned with lutein and β-carotene, due to their activity in mitigating the macular degeneration and cataracts caused by space radiation, in addition to their general antioxidant capability (</w:t>
      </w:r>
      <w:proofErr w:type="spellStart"/>
      <w:r w:rsidRPr="05FE1E6F">
        <w:rPr>
          <w:rFonts w:ascii="Times New Roman" w:hAnsi="Times New Roman" w:eastAsia="Times New Roman" w:cs="Times New Roman"/>
          <w:sz w:val="24"/>
          <w:szCs w:val="24"/>
        </w:rPr>
        <w:t>Cohu</w:t>
      </w:r>
      <w:proofErr w:type="spellEnd"/>
      <w:r w:rsidRPr="05FE1E6F">
        <w:rPr>
          <w:rFonts w:ascii="Times New Roman" w:hAnsi="Times New Roman" w:eastAsia="Times New Roman" w:cs="Times New Roman"/>
          <w:sz w:val="24"/>
          <w:szCs w:val="24"/>
        </w:rPr>
        <w:t xml:space="preserve"> et al., 2014).</w:t>
      </w:r>
    </w:p>
    <w:p w:rsidR="2AEC387A" w:rsidP="05FE1E6F" w:rsidRDefault="2AEC387A" w14:paraId="26F84384" w14:textId="3CD3144D">
      <w:pPr>
        <w:spacing w:after="140" w:line="360" w:lineRule="auto"/>
        <w:rPr>
          <w:rFonts w:ascii="Times New Roman" w:hAnsi="Times New Roman" w:eastAsia="Times New Roman" w:cs="Times New Roman"/>
          <w:sz w:val="19"/>
          <w:szCs w:val="19"/>
        </w:rPr>
      </w:pPr>
      <w:r w:rsidRPr="05FE1E6F">
        <w:rPr>
          <w:rFonts w:ascii="Times New Roman" w:hAnsi="Times New Roman" w:eastAsia="Times New Roman" w:cs="Times New Roman"/>
          <w:i/>
          <w:iCs/>
          <w:sz w:val="24"/>
          <w:szCs w:val="24"/>
        </w:rPr>
        <w:t>Vitamin B</w:t>
      </w:r>
      <w:r w:rsidRPr="05FE1E6F">
        <w:rPr>
          <w:rFonts w:ascii="Times New Roman" w:hAnsi="Times New Roman" w:eastAsia="Times New Roman" w:cs="Times New Roman"/>
          <w:i/>
          <w:iCs/>
          <w:sz w:val="24"/>
          <w:szCs w:val="24"/>
          <w:vertAlign w:val="subscript"/>
        </w:rPr>
        <w:t>1</w:t>
      </w:r>
    </w:p>
    <w:p w:rsidR="2AEC387A" w:rsidP="05FE1E6F" w:rsidRDefault="2AEC387A" w14:paraId="6424BBB0" w14:textId="65AA8B5F">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Thiamine (vitamin B</w:t>
      </w:r>
      <w:r w:rsidRPr="05FE1E6F">
        <w:rPr>
          <w:rFonts w:ascii="Times New Roman" w:hAnsi="Times New Roman" w:eastAsia="Times New Roman" w:cs="Times New Roman"/>
          <w:sz w:val="24"/>
          <w:szCs w:val="24"/>
          <w:vertAlign w:val="subscript"/>
        </w:rPr>
        <w:t>1</w:t>
      </w:r>
      <w:r w:rsidRPr="05FE1E6F">
        <w:rPr>
          <w:rFonts w:ascii="Times New Roman" w:hAnsi="Times New Roman" w:eastAsia="Times New Roman" w:cs="Times New Roman"/>
          <w:sz w:val="24"/>
          <w:szCs w:val="24"/>
        </w:rPr>
        <w:t xml:space="preserve">) serves as a general cofactor in plants (Krampitz, 1969) and is concentrated in green tissue and seeds (Kong et al., 2008). The high concentration in seeds is likely due to </w:t>
      </w:r>
      <w:proofErr w:type="gramStart"/>
      <w:r w:rsidRPr="05FE1E6F">
        <w:rPr>
          <w:rFonts w:ascii="Times New Roman" w:hAnsi="Times New Roman" w:eastAsia="Times New Roman" w:cs="Times New Roman"/>
          <w:sz w:val="24"/>
          <w:szCs w:val="24"/>
        </w:rPr>
        <w:t>its</w:t>
      </w:r>
      <w:proofErr w:type="gramEnd"/>
      <w:r w:rsidRPr="05FE1E6F">
        <w:rPr>
          <w:rFonts w:ascii="Times New Roman" w:hAnsi="Times New Roman" w:eastAsia="Times New Roman" w:cs="Times New Roman"/>
          <w:sz w:val="24"/>
          <w:szCs w:val="24"/>
        </w:rPr>
        <w:t xml:space="preserve"> function as a cofactor in the biosynthesis of several amino acids (valine, leucine, isoleucine) (Goyer, 2010). The expression of these thiamine biosynthesis genes can also be upregulated by environmental factors including light intensity, osmotic stress, infection, and hypoxia, with light being the most impactful naturally occurring environmental trigger (Tunc-Ozdemir et al., 2009).</w:t>
      </w:r>
    </w:p>
    <w:p w:rsidR="2AEC387A" w:rsidP="05FE1E6F" w:rsidRDefault="2AEC387A" w14:paraId="3B38493A" w14:textId="3D8DE22B">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Thiamine serves as a multipurpose enzymatic cofactor in mammals. It is involved in cellular metabolism and energy production, including the </w:t>
      </w:r>
      <w:proofErr w:type="spellStart"/>
      <w:r w:rsidRPr="05FE1E6F">
        <w:rPr>
          <w:rFonts w:ascii="Times New Roman" w:hAnsi="Times New Roman" w:eastAsia="Times New Roman" w:cs="Times New Roman"/>
          <w:sz w:val="24"/>
          <w:szCs w:val="24"/>
        </w:rPr>
        <w:t>transkelatose</w:t>
      </w:r>
      <w:proofErr w:type="spellEnd"/>
      <w:r w:rsidRPr="05FE1E6F">
        <w:rPr>
          <w:rFonts w:ascii="Times New Roman" w:hAnsi="Times New Roman" w:eastAsia="Times New Roman" w:cs="Times New Roman"/>
          <w:sz w:val="24"/>
          <w:szCs w:val="24"/>
        </w:rPr>
        <w:t xml:space="preserve"> reaction during the production of NADPH, and several reactions involving the oxidative decarboxylation of alpha-keto acids (Beltramo et al., 2008). Thiamine deficiencies can lead to breakdown of neurotransmitter anabolism (Butterworth, 1989), potentially explaining the neuropathy symptomatic of beriberi. Only small amounts of thiamine are stored in the human liver, and it has a short half-life once absorbed, requiring daily intake to maintain healthy levels (Sriram et al., 2012). Thiamine is, however, sensitive to heat, light, and oxidation, meaning that any processing (including cooking) is likely to lower thiamine levels in food (Rucker, 2001). This combination of instability in storage and the lack of biological reserves in the human body make supplementation for long-duration space missions necessary. </w:t>
      </w:r>
    </w:p>
    <w:p w:rsidR="2AEC387A" w:rsidP="05FE1E6F" w:rsidRDefault="2AEC387A" w14:paraId="4032C4F3" w14:textId="61047819">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lastRenderedPageBreak/>
        <w:t>Vitamin C</w:t>
      </w:r>
    </w:p>
    <w:p w:rsidR="2AEC387A" w:rsidP="05FE1E6F" w:rsidRDefault="2AEC387A" w14:paraId="08DFF2CD" w14:textId="2336A584">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Ascorbic acid (vitamin C) is ubiquitous in plants and is detectable in all plant tissue, even the cell wall. While concentrations are dependent on the genotype of the plant and can vary throughout developmental stages (Felicetti &amp; Mattheis, 2010), they are also influenced by environmental factors including light (Li et al., 2009, Logan et al., 1996). Ascorbate concentrations are correlated with anthocyanin concentrations, as low ascorbate reduces the capacity for anthocyanin accumulation as shown in Arabidopsis mutants deficient in ascorbate synthesis (Page et al., 2012).</w:t>
      </w:r>
    </w:p>
    <w:p w:rsidR="2AEC387A" w:rsidP="05FE1E6F" w:rsidRDefault="2AEC387A" w14:paraId="03FDFD30" w14:textId="22DF3E78">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Unlike other mammals, primates (including humans) lack the ability to express the l-gluconolactone oxidase enzyme, a key step in endogenous ascorbic acid production, and require dietary ascorbic acid to avoid scurvy (Drouin et al., 2011). Scurvy is defined as vitamin C deficiency, with symptoms widespread and serious, as ascorbic acid performs many roles as an enzymatic cofactor (Rucker, 2001). In addition to being a necessary dietary inclusion, vitamin C is highly unstable and degrades rapidly under storage and processing (Ajibola et al., 2009). Thus, it is important to have a consistent source of fresh fruits or vegetables to avoid the onset of scurvy. </w:t>
      </w:r>
    </w:p>
    <w:p w:rsidR="2AEC387A" w:rsidP="05FE1E6F" w:rsidRDefault="2AEC387A" w14:paraId="1FE6F93E" w14:textId="016BAEE5">
      <w:pPr>
        <w:spacing w:after="140" w:line="360" w:lineRule="auto"/>
        <w:rPr>
          <w:rFonts w:ascii="Times New Roman" w:hAnsi="Times New Roman" w:eastAsia="Times New Roman" w:cs="Times New Roman"/>
          <w:sz w:val="19"/>
          <w:szCs w:val="19"/>
        </w:rPr>
      </w:pPr>
      <w:r w:rsidRPr="05FE1E6F">
        <w:rPr>
          <w:rFonts w:ascii="Times New Roman" w:hAnsi="Times New Roman" w:eastAsia="Times New Roman" w:cs="Times New Roman"/>
          <w:i/>
          <w:iCs/>
          <w:sz w:val="24"/>
          <w:szCs w:val="24"/>
        </w:rPr>
        <w:t>Vitamin K</w:t>
      </w:r>
      <w:r w:rsidRPr="05FE1E6F">
        <w:rPr>
          <w:rFonts w:ascii="Times New Roman" w:hAnsi="Times New Roman" w:eastAsia="Times New Roman" w:cs="Times New Roman"/>
          <w:sz w:val="24"/>
          <w:szCs w:val="24"/>
          <w:vertAlign w:val="subscript"/>
        </w:rPr>
        <w:t>1</w:t>
      </w:r>
    </w:p>
    <w:p w:rsidR="2AEC387A" w:rsidP="05FE1E6F" w:rsidRDefault="2AEC387A" w14:paraId="207B136D" w14:textId="7C446725">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Vitamin K refers to several structurally related fat-soluble compounds. Phylloquinone (vitamin K</w:t>
      </w:r>
      <w:r w:rsidRPr="05FE1E6F">
        <w:rPr>
          <w:rFonts w:ascii="Times New Roman" w:hAnsi="Times New Roman" w:eastAsia="Times New Roman" w:cs="Times New Roman"/>
          <w:sz w:val="24"/>
          <w:szCs w:val="24"/>
          <w:vertAlign w:val="subscript"/>
        </w:rPr>
        <w:t>1</w:t>
      </w:r>
      <w:r w:rsidRPr="05FE1E6F">
        <w:rPr>
          <w:rFonts w:ascii="Times New Roman" w:hAnsi="Times New Roman" w:eastAsia="Times New Roman" w:cs="Times New Roman"/>
          <w:sz w:val="24"/>
          <w:szCs w:val="24"/>
        </w:rPr>
        <w:t xml:space="preserve">) is the form of vitamin K produced by plants and is produced in </w:t>
      </w:r>
      <w:proofErr w:type="gramStart"/>
      <w:r w:rsidRPr="05FE1E6F">
        <w:rPr>
          <w:rFonts w:ascii="Times New Roman" w:hAnsi="Times New Roman" w:eastAsia="Times New Roman" w:cs="Times New Roman"/>
          <w:sz w:val="24"/>
          <w:szCs w:val="24"/>
        </w:rPr>
        <w:t>plastids</w:t>
      </w:r>
      <w:proofErr w:type="gramEnd"/>
      <w:r w:rsidRPr="05FE1E6F">
        <w:rPr>
          <w:rFonts w:ascii="Times New Roman" w:hAnsi="Times New Roman" w:eastAsia="Times New Roman" w:cs="Times New Roman"/>
          <w:sz w:val="24"/>
          <w:szCs w:val="24"/>
        </w:rPr>
        <w:t xml:space="preserve"> throughout the plant kingdom (cite). It is highly conserved due to its function as a cofactor in the electron transport chain of photosystem I (Snyder et al., 1991). It serves a secondary function as an ROS scavenger. The involvement in photosystem I suggests that phylloquinone levels would increase as light increases and as electron flow from Photosystem II increases, as these stimuli can upregulate production of photosystem I (</w:t>
      </w:r>
      <w:proofErr w:type="spellStart"/>
      <w:r w:rsidRPr="05FE1E6F">
        <w:rPr>
          <w:rFonts w:ascii="Times New Roman" w:hAnsi="Times New Roman" w:eastAsia="Times New Roman" w:cs="Times New Roman"/>
          <w:sz w:val="24"/>
          <w:szCs w:val="24"/>
        </w:rPr>
        <w:t>Tarento</w:t>
      </w:r>
      <w:proofErr w:type="spellEnd"/>
      <w:r w:rsidRPr="05FE1E6F">
        <w:rPr>
          <w:rFonts w:ascii="Times New Roman" w:hAnsi="Times New Roman" w:eastAsia="Times New Roman" w:cs="Times New Roman"/>
          <w:sz w:val="24"/>
          <w:szCs w:val="24"/>
        </w:rPr>
        <w:t xml:space="preserve"> et al., 2018).</w:t>
      </w:r>
    </w:p>
    <w:p w:rsidR="2AEC387A" w:rsidP="05FE1E6F" w:rsidRDefault="2AEC387A" w14:paraId="2C99E0E2" w14:textId="441C4709">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In the animal kingdom vitamin K serves as a blood coagulant factor and facilitates the binding of calcium to bone tissue. It is stored in fat cells of the liver and is then available for utilization over a longer period compared to some of the water-soluble vitamins. Dietary vitamin K needs are quite low, however once a deficiency is reached, the results are serious (Rucker, 2001).</w:t>
      </w:r>
    </w:p>
    <w:p w:rsidR="2AEC387A" w:rsidP="05FE1E6F" w:rsidRDefault="2AEC387A" w14:paraId="38C4611D" w14:textId="3FA8E152">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lastRenderedPageBreak/>
        <w:t>Calcium</w:t>
      </w:r>
    </w:p>
    <w:p w:rsidR="2AEC387A" w:rsidP="05FE1E6F" w:rsidRDefault="2AEC387A" w14:paraId="5046CC4C" w14:textId="4B956C85">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Calcium, as a mineral, is not produced in the plant but is required for proper growth and is accumulated in the cells during normal development. In ionic form (Ca</w:t>
      </w:r>
      <w:r w:rsidRPr="05FE1E6F">
        <w:rPr>
          <w:rFonts w:ascii="Times New Roman" w:hAnsi="Times New Roman" w:eastAsia="Times New Roman" w:cs="Times New Roman"/>
          <w:sz w:val="24"/>
          <w:szCs w:val="24"/>
          <w:vertAlign w:val="superscript"/>
        </w:rPr>
        <w:t>2+</w:t>
      </w:r>
      <w:r w:rsidRPr="05FE1E6F">
        <w:rPr>
          <w:rFonts w:ascii="Times New Roman" w:hAnsi="Times New Roman" w:eastAsia="Times New Roman" w:cs="Times New Roman"/>
          <w:sz w:val="24"/>
          <w:szCs w:val="24"/>
        </w:rPr>
        <w:t>) it is used during synthesis of the cell wall middle lamella. It is also used during mitotic spindle formation and as a secondary messenger during plant signaling responses (Taiz et al., 2015). Calcium uptake is passive (Higinbotham et al., 1967), thus, the major influences on calcium content in plant tissue are Ca</w:t>
      </w:r>
      <w:r w:rsidRPr="05FE1E6F">
        <w:rPr>
          <w:rFonts w:ascii="Times New Roman" w:hAnsi="Times New Roman" w:eastAsia="Times New Roman" w:cs="Times New Roman"/>
          <w:sz w:val="24"/>
          <w:szCs w:val="24"/>
          <w:vertAlign w:val="superscript"/>
        </w:rPr>
        <w:t>2+</w:t>
      </w:r>
      <w:r w:rsidRPr="05FE1E6F">
        <w:rPr>
          <w:rFonts w:ascii="Times New Roman" w:hAnsi="Times New Roman" w:eastAsia="Times New Roman" w:cs="Times New Roman"/>
          <w:sz w:val="24"/>
          <w:szCs w:val="24"/>
        </w:rPr>
        <w:t xml:space="preserve"> availability, transpiration rate, and plant genetic factors. Calcium has an antagonistic effect on the uptake of both potassium and magnesium cations (Jakobsen, 1993).</w:t>
      </w:r>
    </w:p>
    <w:p w:rsidR="2AEC387A" w:rsidP="05FE1E6F" w:rsidRDefault="2AEC387A" w14:paraId="2538061E" w14:textId="6355B0BD">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In humans (</w:t>
      </w:r>
      <w:r w:rsidRPr="05FE1E6F">
        <w:rPr>
          <w:rFonts w:ascii="Times New Roman" w:hAnsi="Times New Roman" w:eastAsia="Times New Roman" w:cs="Times New Roman"/>
          <w:i/>
          <w:iCs/>
          <w:sz w:val="24"/>
          <w:szCs w:val="24"/>
        </w:rPr>
        <w:t>Homo sapiens</w:t>
      </w:r>
      <w:r w:rsidRPr="05FE1E6F">
        <w:rPr>
          <w:rFonts w:ascii="Times New Roman" w:hAnsi="Times New Roman" w:eastAsia="Times New Roman" w:cs="Times New Roman"/>
          <w:sz w:val="24"/>
          <w:szCs w:val="24"/>
        </w:rPr>
        <w:t>) calcium is required for proper bone and dental health. It is also required for nerve function and muscle contraction, including rhythmic heart contractions. Much of the calcium in the body is stored in the skeletal system, and when needed is drawn into the bloodstream for muscle function and other non-structural needs. Bone loss under microgravity is a known issue (S. M. Smith et al., 2005), and dietary calcium can prevent the leeching of skeletal calcium by maintaining sufficient blood concentrations for non-structural needs.</w:t>
      </w:r>
    </w:p>
    <w:p w:rsidR="2AEC387A" w:rsidP="05FE1E6F" w:rsidRDefault="2AEC387A" w14:paraId="48337F09" w14:textId="7DFE4611">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Potassium</w:t>
      </w:r>
    </w:p>
    <w:p w:rsidR="2AEC387A" w:rsidP="05FE1E6F" w:rsidRDefault="2AEC387A" w14:paraId="418E05BF" w14:textId="1C9BECEE">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Potassium is the most abundant cation present in plant tissue, appearing as K</w:t>
      </w:r>
      <w:r w:rsidRPr="05FE1E6F">
        <w:rPr>
          <w:rFonts w:ascii="Times New Roman" w:hAnsi="Times New Roman" w:eastAsia="Times New Roman" w:cs="Times New Roman"/>
          <w:sz w:val="24"/>
          <w:szCs w:val="24"/>
          <w:vertAlign w:val="superscript"/>
        </w:rPr>
        <w:t>+</w:t>
      </w:r>
      <w:r w:rsidRPr="05FE1E6F">
        <w:rPr>
          <w:rFonts w:ascii="Times New Roman" w:hAnsi="Times New Roman" w:eastAsia="Times New Roman" w:cs="Times New Roman"/>
          <w:sz w:val="24"/>
          <w:szCs w:val="24"/>
        </w:rPr>
        <w:t xml:space="preserve">, and it plays a widespread set of roles in osmotic regulation (providing turgor pressure and stomatal control), signaling, and as an enzymatic cofactor (Pandey &amp; </w:t>
      </w:r>
      <w:proofErr w:type="spellStart"/>
      <w:r w:rsidRPr="05FE1E6F">
        <w:rPr>
          <w:rFonts w:ascii="Times New Roman" w:hAnsi="Times New Roman" w:eastAsia="Times New Roman" w:cs="Times New Roman"/>
          <w:sz w:val="24"/>
          <w:szCs w:val="24"/>
        </w:rPr>
        <w:t>Mahiwal</w:t>
      </w:r>
      <w:proofErr w:type="spellEnd"/>
      <w:r w:rsidRPr="05FE1E6F">
        <w:rPr>
          <w:rFonts w:ascii="Times New Roman" w:hAnsi="Times New Roman" w:eastAsia="Times New Roman" w:cs="Times New Roman"/>
          <w:sz w:val="24"/>
          <w:szCs w:val="24"/>
        </w:rPr>
        <w:t>, 2020). Because K</w:t>
      </w:r>
      <w:r w:rsidRPr="05FE1E6F">
        <w:rPr>
          <w:rFonts w:ascii="Times New Roman" w:hAnsi="Times New Roman" w:eastAsia="Times New Roman" w:cs="Times New Roman"/>
          <w:sz w:val="24"/>
          <w:szCs w:val="24"/>
          <w:vertAlign w:val="superscript"/>
        </w:rPr>
        <w:t>+</w:t>
      </w:r>
      <w:r w:rsidRPr="05FE1E6F">
        <w:rPr>
          <w:rFonts w:ascii="Times New Roman" w:hAnsi="Times New Roman" w:eastAsia="Times New Roman" w:cs="Times New Roman"/>
          <w:sz w:val="24"/>
          <w:szCs w:val="24"/>
        </w:rPr>
        <w:t xml:space="preserve"> concentration influences osmotic status, the concentration in the cytoplasm is maintained at a relatively consistent level, however, levels in the vacuole can and do vary based on environmental availability (</w:t>
      </w:r>
      <w:proofErr w:type="spellStart"/>
      <w:r w:rsidRPr="05FE1E6F">
        <w:rPr>
          <w:rFonts w:ascii="Times New Roman" w:hAnsi="Times New Roman" w:eastAsia="Times New Roman" w:cs="Times New Roman"/>
          <w:sz w:val="24"/>
          <w:szCs w:val="24"/>
        </w:rPr>
        <w:t>Zörb</w:t>
      </w:r>
      <w:proofErr w:type="spellEnd"/>
      <w:r w:rsidRPr="05FE1E6F">
        <w:rPr>
          <w:rFonts w:ascii="Times New Roman" w:hAnsi="Times New Roman" w:eastAsia="Times New Roman" w:cs="Times New Roman"/>
          <w:sz w:val="24"/>
          <w:szCs w:val="24"/>
        </w:rPr>
        <w:t xml:space="preserve"> et al., 2014).</w:t>
      </w:r>
    </w:p>
    <w:p w:rsidR="2AEC387A" w:rsidP="05FE1E6F" w:rsidRDefault="2AEC387A" w14:paraId="0B6F11D4" w14:textId="7152727A">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Potassium is the predominant cation in human intracellular fluid and is key to many processes including maintaining cellular pH homeostasis (Lee Hamm et al., 2013), establishing proper electrochemical gradients for nerve and muscle </w:t>
      </w:r>
      <w:proofErr w:type="spellStart"/>
      <w:proofErr w:type="gramStart"/>
      <w:r w:rsidRPr="05FE1E6F">
        <w:rPr>
          <w:rFonts w:ascii="Times New Roman" w:hAnsi="Times New Roman" w:eastAsia="Times New Roman" w:cs="Times New Roman"/>
          <w:sz w:val="24"/>
          <w:szCs w:val="24"/>
        </w:rPr>
        <w:t>signalling</w:t>
      </w:r>
      <w:proofErr w:type="spellEnd"/>
      <w:r w:rsidRPr="05FE1E6F">
        <w:rPr>
          <w:rFonts w:ascii="Times New Roman" w:hAnsi="Times New Roman" w:eastAsia="Times New Roman" w:cs="Times New Roman"/>
          <w:sz w:val="24"/>
          <w:szCs w:val="24"/>
        </w:rPr>
        <w:t>(</w:t>
      </w:r>
      <w:proofErr w:type="gramEnd"/>
      <w:r w:rsidRPr="05FE1E6F">
        <w:rPr>
          <w:rFonts w:ascii="Times New Roman" w:hAnsi="Times New Roman" w:eastAsia="Times New Roman" w:cs="Times New Roman"/>
          <w:sz w:val="24"/>
          <w:szCs w:val="24"/>
        </w:rPr>
        <w:t>Palmer &amp; Clegg, 2016), and maintaining healthy blood pressure (He &amp; MacGregor, 1999).</w:t>
      </w:r>
    </w:p>
    <w:p w:rsidR="2AEC387A" w:rsidP="05FE1E6F" w:rsidRDefault="2AEC387A" w14:paraId="3C0785BD" w14:textId="05C2031E">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Magnesium</w:t>
      </w:r>
    </w:p>
    <w:p w:rsidR="2AEC387A" w:rsidP="05FE1E6F" w:rsidRDefault="2AEC387A" w14:paraId="76B8AF2C" w14:textId="661F275F">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Magnesium is another cation found in plant tissues, playing a role in enzymatic activation during respiration and DNA synthesis, and being the central component of the chlorophyll </w:t>
      </w:r>
      <w:r w:rsidRPr="05FE1E6F">
        <w:rPr>
          <w:rFonts w:ascii="Times New Roman" w:hAnsi="Times New Roman" w:eastAsia="Times New Roman" w:cs="Times New Roman"/>
          <w:sz w:val="24"/>
          <w:szCs w:val="24"/>
        </w:rPr>
        <w:lastRenderedPageBreak/>
        <w:t>molecule (Taiz et al., 2015). Magnesium uptake is primarily passive, being influenced most by environmental levels and plant transpiration (Mayland &amp; Wilkinson, 1989). Plants are also able to store considerable amounts of magnesium in the vacuole without inducing toxicity (</w:t>
      </w:r>
      <w:proofErr w:type="spellStart"/>
      <w:r w:rsidRPr="05FE1E6F">
        <w:rPr>
          <w:rFonts w:ascii="Times New Roman" w:hAnsi="Times New Roman" w:eastAsia="Times New Roman" w:cs="Times New Roman"/>
          <w:sz w:val="24"/>
          <w:szCs w:val="24"/>
        </w:rPr>
        <w:t>Hawkesford</w:t>
      </w:r>
      <w:proofErr w:type="spellEnd"/>
      <w:r w:rsidRPr="05FE1E6F">
        <w:rPr>
          <w:rFonts w:ascii="Times New Roman" w:hAnsi="Times New Roman" w:eastAsia="Times New Roman" w:cs="Times New Roman"/>
          <w:sz w:val="24"/>
          <w:szCs w:val="24"/>
        </w:rPr>
        <w:t xml:space="preserve"> et al., 2012), meaning higher transpiration rates may increase total plant concentrations if it is environmentally available.</w:t>
      </w:r>
    </w:p>
    <w:p w:rsidR="2AEC387A" w:rsidP="05FE1E6F" w:rsidRDefault="2AEC387A" w14:paraId="46834650" w14:textId="0EF127DD">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In the human body magnesium helps regulate blood pressure, blood sugar, and nerve function, and helps create bone in conjunction with calcium (NIH Fact Sheet, 2021). While magnesium deficiency has been linked to bone loss (Rude et al., 2009), it has not been flagged as a mineral currently lacking in the astronaut diet, but a steady source will be beneficial during long-term space transit (Massa et al., 2015). </w:t>
      </w:r>
    </w:p>
    <w:p w:rsidR="2AEC387A" w:rsidP="05FE1E6F" w:rsidRDefault="2AEC387A" w14:paraId="530AC1BD" w14:textId="0475468E">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Iron</w:t>
      </w:r>
    </w:p>
    <w:p w:rsidR="2AEC387A" w:rsidP="05FE1E6F" w:rsidRDefault="2AEC387A" w14:paraId="74C7B2C1" w14:textId="51298339">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Iron is considered a plant micronutrient, only needed in small amounts, but without which the plant would be unable to produce chlorophyll or carry out several other enzymatic functions. Chlorosis, or the loss of green pigmentation in the leaves due to low chlorophyll concentrations, is the most common symptom of iron deficiency in plants (Taiz et al., 2015).</w:t>
      </w:r>
    </w:p>
    <w:p w:rsidR="2AEC387A" w:rsidP="05FE1E6F" w:rsidRDefault="2AEC387A" w14:paraId="7B2A071B" w14:textId="5E0A4332">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Iron, while beneficial and necessary as a part of the diet, does not require further supplementation in the current space diet. Typically, it is difficult to induce iron-toxicity in humans, however, higher levels of iron are correlated with bone loss in microgravity, and as such it is desirable to avoid excessive intake beyond current consumption (Zwart et al., 2013).</w:t>
      </w:r>
    </w:p>
    <w:p w:rsidR="2AEC387A" w:rsidP="05FE1E6F" w:rsidRDefault="2AEC387A" w14:paraId="0891CE7B" w14:textId="62906FFE">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Fresh Source Vs. Dry Source</w:t>
      </w:r>
    </w:p>
    <w:p w:rsidR="2AEC387A" w:rsidP="05FE1E6F" w:rsidRDefault="2AEC387A" w14:paraId="29E19B81" w14:textId="14B4435B">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As mentioned in several places above, many of these nutritional compounds degrade during processing or during storage (Cooper et al., 2017). It is thus crucial to maintain a source of fresh produce to supplement the existing space diet to avoid symptoms of deficiencies and maintain astronaut health (Board and NRC, 2011). Additionally, sourcing vitamins and minerals from fresh produce allows for positive synergistic effects and avoids accidental toxicities that can occur if too many pill-based supplements are taken on a consistent basis (Tran &amp; </w:t>
      </w:r>
      <w:proofErr w:type="spellStart"/>
      <w:r w:rsidRPr="05FE1E6F">
        <w:rPr>
          <w:rFonts w:ascii="Times New Roman" w:hAnsi="Times New Roman" w:eastAsia="Times New Roman" w:cs="Times New Roman"/>
          <w:sz w:val="24"/>
          <w:szCs w:val="24"/>
        </w:rPr>
        <w:t>Demmig</w:t>
      </w:r>
      <w:proofErr w:type="spellEnd"/>
      <w:r w:rsidRPr="05FE1E6F">
        <w:rPr>
          <w:rFonts w:ascii="Times New Roman" w:hAnsi="Times New Roman" w:eastAsia="Times New Roman" w:cs="Times New Roman"/>
          <w:sz w:val="24"/>
          <w:szCs w:val="24"/>
        </w:rPr>
        <w:t xml:space="preserve">‐Adams, 2007). This area of research carries special importance outside of space travel, as many questions remain on the variable bioavailability of different nutrients in the human diet and how their matrix affects uptake. </w:t>
      </w:r>
    </w:p>
    <w:p w:rsidR="2AEC387A" w:rsidP="05FE1E6F" w:rsidRDefault="2AEC387A" w14:paraId="411F47D3" w14:textId="6757C485">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b/>
          <w:bCs/>
          <w:sz w:val="24"/>
          <w:szCs w:val="24"/>
        </w:rPr>
        <w:lastRenderedPageBreak/>
        <w:t>Genetic, Environmental, and Cultural Factors</w:t>
      </w:r>
    </w:p>
    <w:p w:rsidR="2AEC387A" w:rsidP="05FE1E6F" w:rsidRDefault="2AEC387A" w14:paraId="691362E8" w14:textId="0F6FC652">
      <w:pPr>
        <w:spacing w:after="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As established in the previous paragraphs, any long-term space venture will require a consistent source of fresh produce to provide a complete nutritional profile and mitigate the negative effects of space on the human body. It is desirable to produce these vegetables in the most efficient way possible, providing the highest concentrations of vitamins and minerals in the smallest amount of plant tissue. Genetic and environmental factors, as well as production practices, all have the potential to alter growth rate, plant morphology, and phytonutrient concentrations. These parameters are potential levers that can be manipulated in the quest to produce a consistent supply of vitamins and minerals </w:t>
      </w:r>
      <w:r w:rsidRPr="05FE1E6F">
        <w:rPr>
          <w:rFonts w:ascii="Times New Roman" w:hAnsi="Times New Roman" w:eastAsia="Times New Roman" w:cs="Times New Roman"/>
          <w:i/>
          <w:iCs/>
          <w:sz w:val="24"/>
          <w:szCs w:val="24"/>
        </w:rPr>
        <w:t xml:space="preserve">in situ </w:t>
      </w:r>
      <w:r w:rsidRPr="05FE1E6F">
        <w:rPr>
          <w:rFonts w:ascii="Times New Roman" w:hAnsi="Times New Roman" w:eastAsia="Times New Roman" w:cs="Times New Roman"/>
          <w:sz w:val="24"/>
          <w:szCs w:val="24"/>
        </w:rPr>
        <w:t xml:space="preserve">for the supplementation of the dry space diet. </w:t>
      </w:r>
    </w:p>
    <w:p w:rsidR="2AEC387A" w:rsidP="05FE1E6F" w:rsidRDefault="2AEC387A" w14:paraId="1A6D5837" w14:textId="2A9B1DB0">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Cultivars of Mustard Greens, Including Mizuna</w:t>
      </w:r>
    </w:p>
    <w:p w:rsidR="2AEC387A" w:rsidP="05FE1E6F" w:rsidRDefault="2AEC387A" w14:paraId="383D1E38" w14:textId="6457DDB7">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Mustard greens have previously been targeted as promising candidates for fresh vitamin supplementation during space travel (Massa et al., 2015). Mustards and other leafy greens are desirable due to their rapid growth, manageable size, and broad nutrient profile. The mustard </w:t>
      </w:r>
      <w:r w:rsidRPr="05FE1E6F">
        <w:rPr>
          <w:rFonts w:ascii="Times New Roman" w:hAnsi="Times New Roman" w:eastAsia="Times New Roman" w:cs="Times New Roman"/>
          <w:i/>
          <w:iCs/>
          <w:sz w:val="24"/>
          <w:szCs w:val="24"/>
        </w:rPr>
        <w:t xml:space="preserve">Brassica </w:t>
      </w:r>
      <w:proofErr w:type="spellStart"/>
      <w:r w:rsidRPr="05FE1E6F">
        <w:rPr>
          <w:rFonts w:ascii="Times New Roman" w:hAnsi="Times New Roman" w:eastAsia="Times New Roman" w:cs="Times New Roman"/>
          <w:i/>
          <w:iCs/>
          <w:sz w:val="24"/>
          <w:szCs w:val="24"/>
        </w:rPr>
        <w:t>rapa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 xml:space="preserve">var. </w:t>
      </w:r>
      <w:proofErr w:type="spellStart"/>
      <w:r w:rsidRPr="05FE1E6F">
        <w:rPr>
          <w:rFonts w:ascii="Times New Roman" w:hAnsi="Times New Roman" w:eastAsia="Times New Roman" w:cs="Times New Roman"/>
          <w:i/>
          <w:iCs/>
          <w:sz w:val="24"/>
          <w:szCs w:val="24"/>
        </w:rPr>
        <w:t>chinesis</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 xml:space="preserve">(Chinese Cabbage) was grown on the space station but showed signs of stress including chlorosis and necrosis (Burgner et al., 2019). Other </w:t>
      </w:r>
      <w:r w:rsidRPr="05FE1E6F">
        <w:rPr>
          <w:rFonts w:ascii="Times New Roman" w:hAnsi="Times New Roman" w:eastAsia="Times New Roman" w:cs="Times New Roman"/>
          <w:i/>
          <w:iCs/>
          <w:sz w:val="24"/>
          <w:szCs w:val="24"/>
        </w:rPr>
        <w:t xml:space="preserve">Brassica </w:t>
      </w:r>
      <w:r w:rsidRPr="05FE1E6F">
        <w:rPr>
          <w:rFonts w:ascii="Times New Roman" w:hAnsi="Times New Roman" w:eastAsia="Times New Roman" w:cs="Times New Roman"/>
          <w:sz w:val="24"/>
          <w:szCs w:val="24"/>
        </w:rPr>
        <w:t xml:space="preserve">species were subsequently grown on the station with better results including </w:t>
      </w:r>
      <w:r w:rsidRPr="05FE1E6F">
        <w:rPr>
          <w:rFonts w:ascii="Times New Roman" w:hAnsi="Times New Roman" w:eastAsia="Times New Roman" w:cs="Times New Roman"/>
          <w:i/>
          <w:iCs/>
          <w:sz w:val="24"/>
          <w:szCs w:val="24"/>
        </w:rPr>
        <w:t xml:space="preserve">Brassica </w:t>
      </w:r>
      <w:proofErr w:type="spellStart"/>
      <w:r w:rsidRPr="05FE1E6F">
        <w:rPr>
          <w:rFonts w:ascii="Times New Roman" w:hAnsi="Times New Roman" w:eastAsia="Times New Roman" w:cs="Times New Roman"/>
          <w:i/>
          <w:iCs/>
          <w:sz w:val="24"/>
          <w:szCs w:val="24"/>
        </w:rPr>
        <w:t>rapa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var</w:t>
      </w:r>
      <w:r w:rsidRPr="05FE1E6F">
        <w:rPr>
          <w:rFonts w:ascii="Times New Roman" w:hAnsi="Times New Roman" w:eastAsia="Times New Roman" w:cs="Times New Roman"/>
          <w:i/>
          <w:iCs/>
          <w:sz w:val="24"/>
          <w:szCs w:val="24"/>
        </w:rPr>
        <w:t xml:space="preserve">. </w:t>
      </w:r>
      <w:proofErr w:type="spellStart"/>
      <w:r w:rsidRPr="05FE1E6F">
        <w:rPr>
          <w:rFonts w:ascii="Times New Roman" w:hAnsi="Times New Roman" w:eastAsia="Times New Roman" w:cs="Times New Roman"/>
          <w:i/>
          <w:iCs/>
          <w:sz w:val="24"/>
          <w:szCs w:val="24"/>
        </w:rPr>
        <w:t>niposinica</w:t>
      </w:r>
      <w:proofErr w:type="spellEnd"/>
      <w:r w:rsidRPr="05FE1E6F">
        <w:rPr>
          <w:rFonts w:ascii="Times New Roman" w:hAnsi="Times New Roman" w:eastAsia="Times New Roman" w:cs="Times New Roman"/>
          <w:sz w:val="24"/>
          <w:szCs w:val="24"/>
        </w:rPr>
        <w:t xml:space="preserve"> (mizuna) in 2017-2019</w:t>
      </w:r>
      <w:r w:rsidRPr="05FE1E6F">
        <w:rPr>
          <w:rFonts w:ascii="Times New Roman" w:hAnsi="Times New Roman" w:eastAsia="Times New Roman" w:cs="Times New Roman"/>
          <w:i/>
          <w:iCs/>
          <w:sz w:val="24"/>
          <w:szCs w:val="24"/>
        </w:rPr>
        <w:t xml:space="preserve">, Brassica napus </w:t>
      </w:r>
      <w:r w:rsidRPr="05FE1E6F">
        <w:rPr>
          <w:rFonts w:ascii="Times New Roman" w:hAnsi="Times New Roman" w:eastAsia="Times New Roman" w:cs="Times New Roman"/>
          <w:sz w:val="24"/>
          <w:szCs w:val="24"/>
        </w:rPr>
        <w:t>cv. Red Russian Kale</w:t>
      </w:r>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 xml:space="preserve">in 2018 and 2021, </w:t>
      </w:r>
      <w:r w:rsidRPr="05FE1E6F">
        <w:rPr>
          <w:rFonts w:ascii="Times New Roman" w:hAnsi="Times New Roman" w:eastAsia="Times New Roman" w:cs="Times New Roman"/>
          <w:i/>
          <w:iCs/>
          <w:sz w:val="24"/>
          <w:szCs w:val="24"/>
        </w:rPr>
        <w:t xml:space="preserve">Brassica </w:t>
      </w:r>
      <w:proofErr w:type="spellStart"/>
      <w:r w:rsidRPr="05FE1E6F">
        <w:rPr>
          <w:rFonts w:ascii="Times New Roman" w:hAnsi="Times New Roman" w:eastAsia="Times New Roman" w:cs="Times New Roman"/>
          <w:i/>
          <w:iCs/>
          <w:sz w:val="24"/>
          <w:szCs w:val="24"/>
        </w:rPr>
        <w:t>juncea</w:t>
      </w:r>
      <w:proofErr w:type="spellEnd"/>
      <w:r w:rsidRPr="05FE1E6F">
        <w:rPr>
          <w:rFonts w:ascii="Times New Roman" w:hAnsi="Times New Roman" w:eastAsia="Times New Roman" w:cs="Times New Roman"/>
          <w:sz w:val="24"/>
          <w:szCs w:val="24"/>
        </w:rPr>
        <w:t xml:space="preserve"> cv. Wasabi in 2019 and 2021</w:t>
      </w:r>
      <w:r w:rsidRPr="05FE1E6F">
        <w:rPr>
          <w:rFonts w:ascii="Times New Roman" w:hAnsi="Times New Roman" w:eastAsia="Times New Roman" w:cs="Times New Roman"/>
          <w:i/>
          <w:iCs/>
          <w:sz w:val="24"/>
          <w:szCs w:val="24"/>
        </w:rPr>
        <w:t>,</w:t>
      </w:r>
      <w:r w:rsidRPr="05FE1E6F">
        <w:rPr>
          <w:rFonts w:ascii="Times New Roman" w:hAnsi="Times New Roman" w:eastAsia="Times New Roman" w:cs="Times New Roman"/>
          <w:sz w:val="24"/>
          <w:szCs w:val="24"/>
        </w:rPr>
        <w:t xml:space="preserve"> and </w:t>
      </w:r>
      <w:r w:rsidRPr="05FE1E6F">
        <w:rPr>
          <w:rFonts w:ascii="Times New Roman" w:hAnsi="Times New Roman" w:eastAsia="Times New Roman" w:cs="Times New Roman"/>
          <w:i/>
          <w:iCs/>
          <w:sz w:val="24"/>
          <w:szCs w:val="24"/>
        </w:rPr>
        <w:t xml:space="preserve">Brassica </w:t>
      </w:r>
      <w:proofErr w:type="spellStart"/>
      <w:r w:rsidRPr="05FE1E6F">
        <w:rPr>
          <w:rFonts w:ascii="Times New Roman" w:hAnsi="Times New Roman" w:eastAsia="Times New Roman" w:cs="Times New Roman"/>
          <w:i/>
          <w:iCs/>
          <w:sz w:val="24"/>
          <w:szCs w:val="24"/>
        </w:rPr>
        <w:t>carinata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 xml:space="preserve">(Ethiopian kale) in 2021 (Johnson et al., 2021). </w:t>
      </w:r>
    </w:p>
    <w:p w:rsidR="2AEC387A" w:rsidP="05FE1E6F" w:rsidRDefault="2AEC387A" w14:paraId="1F0230BA" w14:textId="68F34753">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 xml:space="preserve">Brassica </w:t>
      </w:r>
      <w:proofErr w:type="spellStart"/>
      <w:r w:rsidRPr="05FE1E6F">
        <w:rPr>
          <w:rFonts w:ascii="Times New Roman" w:hAnsi="Times New Roman" w:eastAsia="Times New Roman" w:cs="Times New Roman"/>
          <w:i/>
          <w:iCs/>
          <w:sz w:val="24"/>
          <w:szCs w:val="24"/>
        </w:rPr>
        <w:t>rapa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 xml:space="preserve">var. </w:t>
      </w:r>
      <w:proofErr w:type="spellStart"/>
      <w:r w:rsidRPr="05FE1E6F">
        <w:rPr>
          <w:rFonts w:ascii="Times New Roman" w:hAnsi="Times New Roman" w:eastAsia="Times New Roman" w:cs="Times New Roman"/>
          <w:i/>
          <w:iCs/>
          <w:sz w:val="24"/>
          <w:szCs w:val="24"/>
        </w:rPr>
        <w:t>niposinica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 xml:space="preserve">is a group of mustards, commonly referred to as mizuna, that was identified by NASA as having the most promising nutritional and organoleptic profile after Chinese cabbage (Massa et al., 2015). Mizuna has been grown since the early Kyoto period in Japan, with a characteristic jagged leaf shape and slightly spicy flavor. Mibuna, a closely related group of cultivars (considered by many to still be </w:t>
      </w:r>
      <w:r w:rsidRPr="05FE1E6F">
        <w:rPr>
          <w:rFonts w:ascii="Times New Roman" w:hAnsi="Times New Roman" w:eastAsia="Times New Roman" w:cs="Times New Roman"/>
          <w:i/>
          <w:iCs/>
          <w:sz w:val="24"/>
          <w:szCs w:val="24"/>
        </w:rPr>
        <w:t xml:space="preserve">Brassica </w:t>
      </w:r>
      <w:proofErr w:type="spellStart"/>
      <w:r w:rsidRPr="05FE1E6F">
        <w:rPr>
          <w:rFonts w:ascii="Times New Roman" w:hAnsi="Times New Roman" w:eastAsia="Times New Roman" w:cs="Times New Roman"/>
          <w:i/>
          <w:iCs/>
          <w:sz w:val="24"/>
          <w:szCs w:val="24"/>
        </w:rPr>
        <w:t>rapa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 xml:space="preserve">var. </w:t>
      </w:r>
      <w:proofErr w:type="spellStart"/>
      <w:r w:rsidRPr="05FE1E6F">
        <w:rPr>
          <w:rFonts w:ascii="Times New Roman" w:hAnsi="Times New Roman" w:eastAsia="Times New Roman" w:cs="Times New Roman"/>
          <w:i/>
          <w:iCs/>
          <w:sz w:val="24"/>
          <w:szCs w:val="24"/>
        </w:rPr>
        <w:t>niposinica</w:t>
      </w:r>
      <w:proofErr w:type="spellEnd"/>
      <w:r w:rsidRPr="05FE1E6F">
        <w:rPr>
          <w:rFonts w:ascii="Times New Roman" w:hAnsi="Times New Roman" w:eastAsia="Times New Roman" w:cs="Times New Roman"/>
          <w:sz w:val="24"/>
          <w:szCs w:val="24"/>
        </w:rPr>
        <w:t>), diverged from the jagged-leafed mizuna 200 years ago and has a milder flavor and smooth leaf margin (</w:t>
      </w:r>
      <w:proofErr w:type="spellStart"/>
      <w:r w:rsidRPr="05FE1E6F">
        <w:rPr>
          <w:rFonts w:ascii="Times New Roman" w:hAnsi="Times New Roman" w:eastAsia="Times New Roman" w:cs="Times New Roman"/>
          <w:sz w:val="24"/>
          <w:szCs w:val="24"/>
        </w:rPr>
        <w:t>Kawakatsu</w:t>
      </w:r>
      <w:proofErr w:type="spellEnd"/>
      <w:r w:rsidRPr="05FE1E6F">
        <w:rPr>
          <w:rFonts w:ascii="Times New Roman" w:hAnsi="Times New Roman" w:eastAsia="Times New Roman" w:cs="Times New Roman"/>
          <w:sz w:val="24"/>
          <w:szCs w:val="24"/>
        </w:rPr>
        <w:t xml:space="preserve"> et al., 2021).</w:t>
      </w:r>
    </w:p>
    <w:p w:rsidR="2AEC387A" w:rsidP="05FE1E6F" w:rsidRDefault="2AEC387A" w14:paraId="488F9B96" w14:textId="0827AFFB">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Another mustard of particular interest, </w:t>
      </w:r>
      <w:r w:rsidRPr="05FE1E6F">
        <w:rPr>
          <w:rFonts w:ascii="Times New Roman" w:hAnsi="Times New Roman" w:eastAsia="Times New Roman" w:cs="Times New Roman"/>
          <w:i/>
          <w:iCs/>
          <w:sz w:val="24"/>
          <w:szCs w:val="24"/>
        </w:rPr>
        <w:t xml:space="preserve">Brassica </w:t>
      </w:r>
      <w:proofErr w:type="spellStart"/>
      <w:r w:rsidRPr="05FE1E6F">
        <w:rPr>
          <w:rFonts w:ascii="Times New Roman" w:hAnsi="Times New Roman" w:eastAsia="Times New Roman" w:cs="Times New Roman"/>
          <w:i/>
          <w:iCs/>
          <w:sz w:val="24"/>
          <w:szCs w:val="24"/>
        </w:rPr>
        <w:t>carinata</w:t>
      </w:r>
      <w:proofErr w:type="spellEnd"/>
      <w:r w:rsidRPr="05FE1E6F">
        <w:rPr>
          <w:rFonts w:ascii="Times New Roman" w:hAnsi="Times New Roman" w:eastAsia="Times New Roman" w:cs="Times New Roman"/>
          <w:sz w:val="24"/>
          <w:szCs w:val="24"/>
        </w:rPr>
        <w:t xml:space="preserve"> (Ethiopian kale), has been utilized and studied primarily as an oilseed crop. However, it has a high antioxidant and phenolic level compared to some mustards (</w:t>
      </w:r>
      <w:proofErr w:type="spellStart"/>
      <w:r w:rsidRPr="05FE1E6F">
        <w:rPr>
          <w:rFonts w:ascii="Times New Roman" w:hAnsi="Times New Roman" w:eastAsia="Times New Roman" w:cs="Times New Roman"/>
          <w:sz w:val="24"/>
          <w:szCs w:val="24"/>
        </w:rPr>
        <w:t>Frazie</w:t>
      </w:r>
      <w:proofErr w:type="spellEnd"/>
      <w:r w:rsidRPr="05FE1E6F">
        <w:rPr>
          <w:rFonts w:ascii="Times New Roman" w:hAnsi="Times New Roman" w:eastAsia="Times New Roman" w:cs="Times New Roman"/>
          <w:sz w:val="24"/>
          <w:szCs w:val="24"/>
        </w:rPr>
        <w:t xml:space="preserve"> et al., 2017) and has been a crop of interest for space </w:t>
      </w:r>
      <w:r w:rsidRPr="05FE1E6F">
        <w:rPr>
          <w:rFonts w:ascii="Times New Roman" w:hAnsi="Times New Roman" w:eastAsia="Times New Roman" w:cs="Times New Roman"/>
          <w:sz w:val="24"/>
          <w:szCs w:val="24"/>
        </w:rPr>
        <w:lastRenderedPageBreak/>
        <w:t xml:space="preserve">based growing due to its performance in preliminary taste and biomass metrics (Bhuiyan et al., 2018). </w:t>
      </w:r>
    </w:p>
    <w:p w:rsidR="2AEC387A" w:rsidP="05FE1E6F" w:rsidRDefault="2AEC387A" w14:paraId="7E71814F" w14:textId="74F8D6E4">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High CO</w:t>
      </w:r>
      <w:r w:rsidRPr="05FE1E6F">
        <w:rPr>
          <w:rFonts w:ascii="Times New Roman" w:hAnsi="Times New Roman" w:eastAsia="Times New Roman" w:cs="Times New Roman"/>
          <w:i/>
          <w:iCs/>
          <w:sz w:val="24"/>
          <w:szCs w:val="24"/>
          <w:vertAlign w:val="subscript"/>
        </w:rPr>
        <w:t>2</w:t>
      </w:r>
      <w:r w:rsidRPr="05FE1E6F">
        <w:rPr>
          <w:rFonts w:ascii="Times New Roman" w:hAnsi="Times New Roman" w:eastAsia="Times New Roman" w:cs="Times New Roman"/>
          <w:i/>
          <w:iCs/>
          <w:sz w:val="24"/>
          <w:szCs w:val="24"/>
        </w:rPr>
        <w:t xml:space="preserve"> Environment</w:t>
      </w:r>
    </w:p>
    <w:p w:rsidR="2AEC387A" w:rsidP="05FE1E6F" w:rsidRDefault="2AEC387A" w14:paraId="5028D42E" w14:textId="7F547DC8">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The international space station (ISS) operates at an elevated CO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xml:space="preserve"> concentration of 2,800 ppm or more, which is about six times higher than atmospheric concentration (James et al., 2011; Massa et al., 2016). These CO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xml:space="preserve"> levels have been the subject of human health research but have not been a topic of concern regarding plant production in space until more recently, arising due to the irregular growth of Chinese cabbage on the space station (Burgner et al., 2019). Plants require CO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xml:space="preserve"> to undergo photosynthetic reactions, and indoor growers have been supplementing their CO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xml:space="preserve"> above atmospheric concentration since the 1980’s. Increased CO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xml:space="preserve"> allows for increased performance of the enzyme </w:t>
      </w:r>
      <w:proofErr w:type="spellStart"/>
      <w:r w:rsidRPr="05FE1E6F">
        <w:rPr>
          <w:rFonts w:ascii="Times New Roman" w:hAnsi="Times New Roman" w:eastAsia="Times New Roman" w:cs="Times New Roman"/>
          <w:sz w:val="24"/>
          <w:szCs w:val="24"/>
        </w:rPr>
        <w:t>RuBisCO</w:t>
      </w:r>
      <w:proofErr w:type="spellEnd"/>
      <w:r w:rsidRPr="05FE1E6F">
        <w:rPr>
          <w:rFonts w:ascii="Times New Roman" w:hAnsi="Times New Roman" w:eastAsia="Times New Roman" w:cs="Times New Roman"/>
          <w:sz w:val="24"/>
          <w:szCs w:val="24"/>
        </w:rPr>
        <w:t>, which can catalyze either a carboxylation or an oxygenation reaction, pushing the reaction kinetics in the direction of the metabolically preferable carboxylation reaction. Additionally, CO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xml:space="preserve"> supplementation results in elevated levels of oligo- and mono- saccharides, amino acids, and total flavonoid content (Levine et al., 2008), all metrics that can improve crop quality. However, this supplementation does not typically surpass levels much higher than 1,000 ppm (Mortensen, 1987). As higher levels of CO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xml:space="preserve"> concentration are reached, the benefits begin to taper off and can become detrimental (Madsen, 1974), with findings in wheat showing the steepest decline between 1,000 ppm and 2,600 ppm (Reuveni, 1997).</w:t>
      </w:r>
    </w:p>
    <w:p w:rsidR="2AEC387A" w:rsidP="05FE1E6F" w:rsidRDefault="2AEC387A" w14:paraId="7A5A0B35" w14:textId="61EF2569">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There are a variety of hypotheses on why some plants begin to show stress under extremely elevated CO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including reduced dark respiration rate (Reuveni, 1997) and failure to close stomata during the nocturnal period (Wheeler et al., 1999). The failure of stomata to close during the night period is less of a concern in hydroponic production, as water is readily available. The cause of the non-linear effect of CO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xml:space="preserve"> supplementation is still an open area of research, and it is likely that elevated CO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xml:space="preserve"> response varies from species to species and may interact with different abiotic and biotic conditions including water availability, light intensity, and temperature as these factors all play into metabolic and photosynthetic rates (Xu et al., 2016). </w:t>
      </w:r>
    </w:p>
    <w:p w:rsidR="2AEC387A" w:rsidP="05FE1E6F" w:rsidRDefault="2AEC387A" w14:paraId="25682D72" w14:textId="3841123B">
      <w:pPr>
        <w:spacing w:after="83"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Light Intensity</w:t>
      </w:r>
    </w:p>
    <w:p w:rsidR="2AEC387A" w:rsidP="05FE1E6F" w:rsidRDefault="2AEC387A" w14:paraId="513D4713" w14:textId="38BA4C62">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lastRenderedPageBreak/>
        <w:t xml:space="preserve">Light is the primary driver of photosynthesis, and as such, it is the primary energy source for any metabolic function that occurs in photosynthetic plants (Arnon, 1960). Increased light intensity has been shown to alter biomass, growth rate, and leaf structure (Jiang et al., 2011; </w:t>
      </w:r>
      <w:proofErr w:type="spellStart"/>
      <w:r w:rsidRPr="05FE1E6F">
        <w:rPr>
          <w:rFonts w:ascii="Times New Roman" w:hAnsi="Times New Roman" w:eastAsia="Times New Roman" w:cs="Times New Roman"/>
          <w:sz w:val="24"/>
          <w:szCs w:val="24"/>
        </w:rPr>
        <w:t>Zelitch</w:t>
      </w:r>
      <w:proofErr w:type="spellEnd"/>
      <w:r w:rsidRPr="05FE1E6F">
        <w:rPr>
          <w:rFonts w:ascii="Times New Roman" w:hAnsi="Times New Roman" w:eastAsia="Times New Roman" w:cs="Times New Roman"/>
          <w:sz w:val="24"/>
          <w:szCs w:val="24"/>
        </w:rPr>
        <w:t>, 1982), as well as increase carbohydrate concentrations (</w:t>
      </w:r>
      <w:proofErr w:type="spellStart"/>
      <w:r w:rsidRPr="05FE1E6F">
        <w:rPr>
          <w:rFonts w:ascii="Times New Roman" w:hAnsi="Times New Roman" w:eastAsia="Times New Roman" w:cs="Times New Roman"/>
          <w:sz w:val="24"/>
          <w:szCs w:val="24"/>
        </w:rPr>
        <w:t>Adedipe</w:t>
      </w:r>
      <w:proofErr w:type="spellEnd"/>
      <w:r w:rsidRPr="05FE1E6F">
        <w:rPr>
          <w:rFonts w:ascii="Times New Roman" w:hAnsi="Times New Roman" w:eastAsia="Times New Roman" w:cs="Times New Roman"/>
          <w:sz w:val="24"/>
          <w:szCs w:val="24"/>
        </w:rPr>
        <w:t xml:space="preserve"> &amp; Ormrod, 1975). Additionally, the synthesis of secondary carotenoids (</w:t>
      </w:r>
      <w:proofErr w:type="spellStart"/>
      <w:r w:rsidRPr="05FE1E6F">
        <w:rPr>
          <w:rFonts w:ascii="Times New Roman" w:hAnsi="Times New Roman" w:eastAsia="Times New Roman" w:cs="Times New Roman"/>
          <w:sz w:val="24"/>
          <w:szCs w:val="24"/>
        </w:rPr>
        <w:t>Haldimann</w:t>
      </w:r>
      <w:proofErr w:type="spellEnd"/>
      <w:r w:rsidRPr="05FE1E6F">
        <w:rPr>
          <w:rFonts w:ascii="Times New Roman" w:hAnsi="Times New Roman" w:eastAsia="Times New Roman" w:cs="Times New Roman"/>
          <w:sz w:val="24"/>
          <w:szCs w:val="24"/>
        </w:rPr>
        <w:t xml:space="preserve"> et al., 1995), anthocyanins (Irshad et al., 2018), and other antioxidant compounds (Szymanska &amp; Kruk, 2010) are upregulated under high light stress.</w:t>
      </w:r>
    </w:p>
    <w:p w:rsidR="2AEC387A" w:rsidP="05FE1E6F" w:rsidRDefault="2AEC387A" w14:paraId="154ECF32" w14:textId="695EA145">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Light intensity affects levels of nutritionally important compounds in a variety of cultivated </w:t>
      </w:r>
      <w:r w:rsidRPr="05FE1E6F">
        <w:rPr>
          <w:rFonts w:ascii="Times New Roman" w:hAnsi="Times New Roman" w:eastAsia="Times New Roman" w:cs="Times New Roman"/>
          <w:i/>
          <w:iCs/>
          <w:sz w:val="24"/>
          <w:szCs w:val="24"/>
        </w:rPr>
        <w:t>Brassica</w:t>
      </w:r>
      <w:r w:rsidRPr="05FE1E6F">
        <w:rPr>
          <w:rFonts w:ascii="Times New Roman" w:hAnsi="Times New Roman" w:eastAsia="Times New Roman" w:cs="Times New Roman"/>
          <w:sz w:val="24"/>
          <w:szCs w:val="24"/>
        </w:rPr>
        <w:t xml:space="preserve">. Phenolic concentrations are positively correlated with light intensity (Craver et al., 2017), while mineral nutrient concentrations decrease with increasing light intensity (Gerovac et al., 2016). Total carotenoid concentrations do not change in </w:t>
      </w:r>
      <w:r w:rsidRPr="05FE1E6F">
        <w:rPr>
          <w:rFonts w:ascii="Times New Roman" w:hAnsi="Times New Roman" w:eastAsia="Times New Roman" w:cs="Times New Roman"/>
          <w:i/>
          <w:iCs/>
          <w:sz w:val="24"/>
          <w:szCs w:val="24"/>
        </w:rPr>
        <w:t xml:space="preserve">Brassica </w:t>
      </w:r>
      <w:proofErr w:type="spellStart"/>
      <w:r w:rsidRPr="05FE1E6F">
        <w:rPr>
          <w:rFonts w:ascii="Times New Roman" w:hAnsi="Times New Roman" w:eastAsia="Times New Roman" w:cs="Times New Roman"/>
          <w:i/>
          <w:iCs/>
          <w:sz w:val="24"/>
          <w:szCs w:val="24"/>
        </w:rPr>
        <w:t>rapa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var.</w:t>
      </w:r>
      <w:r w:rsidRPr="05FE1E6F">
        <w:rPr>
          <w:rFonts w:ascii="Times New Roman" w:hAnsi="Times New Roman" w:eastAsia="Times New Roman" w:cs="Times New Roman"/>
          <w:i/>
          <w:iCs/>
          <w:sz w:val="24"/>
          <w:szCs w:val="24"/>
        </w:rPr>
        <w:t xml:space="preserve"> </w:t>
      </w:r>
      <w:proofErr w:type="spellStart"/>
      <w:r w:rsidRPr="05FE1E6F">
        <w:rPr>
          <w:rFonts w:ascii="Times New Roman" w:hAnsi="Times New Roman" w:eastAsia="Times New Roman" w:cs="Times New Roman"/>
          <w:i/>
          <w:iCs/>
          <w:sz w:val="24"/>
          <w:szCs w:val="24"/>
        </w:rPr>
        <w:t>parachinensis</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(choy sum)</w:t>
      </w:r>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 xml:space="preserve">when light intensity is increased from 50 to 500 </w:t>
      </w:r>
      <w:r w:rsidRPr="05FE1E6F">
        <w:rPr>
          <w:rFonts w:ascii="Liberation Serif" w:hAnsi="Liberation Serif" w:eastAsia="Liberation Serif" w:cs="Liberation Serif"/>
          <w:i/>
          <w:iCs/>
          <w:sz w:val="24"/>
          <w:szCs w:val="24"/>
        </w:rPr>
        <w:t>µmol m</w:t>
      </w:r>
      <w:r w:rsidRPr="05FE1E6F">
        <w:rPr>
          <w:rFonts w:ascii="Liberation Serif" w:hAnsi="Liberation Serif" w:eastAsia="Liberation Serif" w:cs="Liberation Serif"/>
          <w:sz w:val="24"/>
          <w:szCs w:val="24"/>
          <w:vertAlign w:val="superscript"/>
        </w:rPr>
        <w:t>-2</w:t>
      </w:r>
      <w:r w:rsidRPr="05FE1E6F">
        <w:rPr>
          <w:rFonts w:ascii="Liberation Serif" w:hAnsi="Liberation Serif" w:eastAsia="Liberation Serif" w:cs="Liberation Serif"/>
          <w:sz w:val="24"/>
          <w:szCs w:val="24"/>
        </w:rPr>
        <w:t xml:space="preserve"> </w:t>
      </w:r>
      <w:r w:rsidRPr="05FE1E6F">
        <w:rPr>
          <w:rFonts w:ascii="Liberation Serif" w:hAnsi="Liberation Serif" w:eastAsia="Liberation Serif" w:cs="Liberation Serif"/>
          <w:i/>
          <w:iCs/>
          <w:sz w:val="24"/>
          <w:szCs w:val="24"/>
        </w:rPr>
        <w:t>s</w:t>
      </w:r>
      <w:r w:rsidRPr="05FE1E6F">
        <w:rPr>
          <w:rFonts w:ascii="Liberation Serif" w:hAnsi="Liberation Serif" w:eastAsia="Liberation Serif" w:cs="Liberation Serif"/>
          <w:sz w:val="24"/>
          <w:szCs w:val="24"/>
          <w:vertAlign w:val="superscript"/>
        </w:rPr>
        <w:t>-1</w:t>
      </w:r>
      <w:r w:rsidRPr="05FE1E6F">
        <w:rPr>
          <w:rFonts w:ascii="Times New Roman" w:hAnsi="Times New Roman" w:eastAsia="Times New Roman" w:cs="Times New Roman"/>
          <w:sz w:val="24"/>
          <w:szCs w:val="24"/>
        </w:rPr>
        <w:t>, potentially due to an increase in secondary, radical scavenging, carotenoids mirrored by a decrease in primary, light harvesting, carotenoids (Huang et al., 2021).</w:t>
      </w:r>
    </w:p>
    <w:p w:rsidR="2AEC387A" w:rsidP="05FE1E6F" w:rsidRDefault="2AEC387A" w14:paraId="63C6558C" w14:textId="137DA818">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Photoperiod</w:t>
      </w:r>
    </w:p>
    <w:p w:rsidR="2AEC387A" w:rsidP="05FE1E6F" w:rsidRDefault="2AEC387A" w14:paraId="5ADFD100" w14:textId="38BDC8CA">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Photoperiod as an aspect of the plant environment can be considered as 1) a component of the daily light integral (DLI), which describes the number of photons a plant receives over a 24-hour period, or 2) a separate environmental signal which can be received by non-photosynthetic receptors. These receptors play a role in developmental initiation and cell signaling, and the alteration of the photoperiod can induce non-desirable effects during vegetable production, such as early flowering (Taiz et al., 2015). Increasing the photoperiod may unexpectedly decrease fresh biomass, as seen in lettuce (-18%) and chicory (-47%) when the photoperiod is increased from 16 to 24 hours (Pennisi et al., 2020), or cause tissue damage as seen in the development of chlorotic leaf tissue in tomatoes grown under a 24-hour photoperiod (Demers et al., 1998). This indicates that while photoperiod can be used as a tool to increase the total photon exposure, it can have unintended side effects through the disruption of circadian rhythms or other biological processes.</w:t>
      </w:r>
    </w:p>
    <w:p w:rsidR="2AEC387A" w:rsidP="05FE1E6F" w:rsidRDefault="2AEC387A" w14:paraId="640C5180" w14:textId="33FD8FD0">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In </w:t>
      </w:r>
      <w:r w:rsidRPr="05FE1E6F">
        <w:rPr>
          <w:rFonts w:ascii="Times New Roman" w:hAnsi="Times New Roman" w:eastAsia="Times New Roman" w:cs="Times New Roman"/>
          <w:i/>
          <w:iCs/>
          <w:sz w:val="24"/>
          <w:szCs w:val="24"/>
        </w:rPr>
        <w:t>Brassica</w:t>
      </w:r>
      <w:r w:rsidRPr="05FE1E6F">
        <w:rPr>
          <w:rFonts w:ascii="Times New Roman" w:hAnsi="Times New Roman" w:eastAsia="Times New Roman" w:cs="Times New Roman"/>
          <w:sz w:val="24"/>
          <w:szCs w:val="24"/>
        </w:rPr>
        <w:t xml:space="preserve"> microgreens a continuous (24 hour) photoperiod increases fresh mass, dry mass, and the concentrations of flavonoids and anthocyanins (Shibaeva et al., 2022). This increase in antioxidant compounds is a response to the increase in reactive oxygen species </w:t>
      </w:r>
      <w:r w:rsidRPr="05FE1E6F">
        <w:rPr>
          <w:rFonts w:ascii="Times New Roman" w:hAnsi="Times New Roman" w:eastAsia="Times New Roman" w:cs="Times New Roman"/>
          <w:sz w:val="24"/>
          <w:szCs w:val="24"/>
        </w:rPr>
        <w:lastRenderedPageBreak/>
        <w:t xml:space="preserve">created by constant light exposure. However, another study reported that while temperature and photoperiod positively influenced </w:t>
      </w:r>
      <w:r w:rsidRPr="05FE1E6F">
        <w:rPr>
          <w:rFonts w:ascii="Times New Roman" w:hAnsi="Times New Roman" w:eastAsia="Times New Roman" w:cs="Times New Roman"/>
          <w:i/>
          <w:iCs/>
          <w:sz w:val="24"/>
          <w:szCs w:val="24"/>
        </w:rPr>
        <w:t xml:space="preserve">Brassica oleracea </w:t>
      </w:r>
      <w:r w:rsidRPr="05FE1E6F">
        <w:rPr>
          <w:rFonts w:ascii="Times New Roman" w:hAnsi="Times New Roman" w:eastAsia="Times New Roman" w:cs="Times New Roman"/>
          <w:sz w:val="24"/>
          <w:szCs w:val="24"/>
        </w:rPr>
        <w:t xml:space="preserve">var. </w:t>
      </w:r>
      <w:proofErr w:type="spellStart"/>
      <w:r w:rsidRPr="05FE1E6F">
        <w:rPr>
          <w:rFonts w:ascii="Times New Roman" w:hAnsi="Times New Roman" w:eastAsia="Times New Roman" w:cs="Times New Roman"/>
          <w:i/>
          <w:iCs/>
          <w:sz w:val="24"/>
          <w:szCs w:val="24"/>
        </w:rPr>
        <w:t>italica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(broccoli) developmental rate, neither factor affected vitamin C (ascorbic acid) concentration (</w:t>
      </w:r>
      <w:proofErr w:type="spellStart"/>
      <w:r w:rsidRPr="05FE1E6F">
        <w:rPr>
          <w:rFonts w:ascii="Times New Roman" w:hAnsi="Times New Roman" w:eastAsia="Times New Roman" w:cs="Times New Roman"/>
          <w:sz w:val="24"/>
          <w:szCs w:val="24"/>
        </w:rPr>
        <w:t>Mølmann</w:t>
      </w:r>
      <w:proofErr w:type="spellEnd"/>
      <w:r w:rsidRPr="05FE1E6F">
        <w:rPr>
          <w:rFonts w:ascii="Times New Roman" w:hAnsi="Times New Roman" w:eastAsia="Times New Roman" w:cs="Times New Roman"/>
          <w:sz w:val="24"/>
          <w:szCs w:val="24"/>
        </w:rPr>
        <w:t xml:space="preserve"> et al., 2015). The difference in response between ascorbic acid and other antioxidants, such as flavonoids or anthocyanins, could be due to its involvement in primary metabolic processes that are necessary under both conditions </w:t>
      </w:r>
      <w:proofErr w:type="gramStart"/>
      <w:r w:rsidRPr="05FE1E6F">
        <w:rPr>
          <w:rFonts w:ascii="Times New Roman" w:hAnsi="Times New Roman" w:eastAsia="Times New Roman" w:cs="Times New Roman"/>
          <w:sz w:val="24"/>
          <w:szCs w:val="24"/>
        </w:rPr>
        <w:t>or</w:t>
      </w:r>
      <w:proofErr w:type="gramEnd"/>
      <w:r w:rsidRPr="05FE1E6F">
        <w:rPr>
          <w:rFonts w:ascii="Times New Roman" w:hAnsi="Times New Roman" w:eastAsia="Times New Roman" w:cs="Times New Roman"/>
          <w:sz w:val="24"/>
          <w:szCs w:val="24"/>
        </w:rPr>
        <w:t xml:space="preserve"> simply be due to genetic differences. </w:t>
      </w:r>
    </w:p>
    <w:p w:rsidR="2AEC387A" w:rsidP="05FE1E6F" w:rsidRDefault="2AEC387A" w14:paraId="6CBBE6F9" w14:textId="1BF659AC">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Daily Light Integral (DLI)</w:t>
      </w:r>
    </w:p>
    <w:p w:rsidR="2AEC387A" w:rsidP="05FE1E6F" w:rsidRDefault="2AEC387A" w14:paraId="6CAE1761" w14:textId="359A6271">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Light intensity and photoperiod both play individual roles in stimulating plant growth, development, and phytochemistry, however, the interplay of the two factors can be further elucidated as the DLI, or the total number of photons received by a plant in a </w:t>
      </w:r>
      <w:proofErr w:type="gramStart"/>
      <w:r w:rsidRPr="05FE1E6F">
        <w:rPr>
          <w:rFonts w:ascii="Times New Roman" w:hAnsi="Times New Roman" w:eastAsia="Times New Roman" w:cs="Times New Roman"/>
          <w:sz w:val="24"/>
          <w:szCs w:val="24"/>
        </w:rPr>
        <w:t>24 hour</w:t>
      </w:r>
      <w:proofErr w:type="gramEnd"/>
      <w:r w:rsidRPr="05FE1E6F">
        <w:rPr>
          <w:rFonts w:ascii="Times New Roman" w:hAnsi="Times New Roman" w:eastAsia="Times New Roman" w:cs="Times New Roman"/>
          <w:sz w:val="24"/>
          <w:szCs w:val="24"/>
        </w:rPr>
        <w:t xml:space="preserve"> period. For </w:t>
      </w:r>
      <w:proofErr w:type="spellStart"/>
      <w:proofErr w:type="gramStart"/>
      <w:r w:rsidRPr="05FE1E6F">
        <w:rPr>
          <w:rFonts w:ascii="Times New Roman" w:hAnsi="Times New Roman" w:eastAsia="Times New Roman" w:cs="Times New Roman"/>
          <w:sz w:val="24"/>
          <w:szCs w:val="24"/>
        </w:rPr>
        <w:t>example,mizuna</w:t>
      </w:r>
      <w:proofErr w:type="spellEnd"/>
      <w:proofErr w:type="gramEnd"/>
      <w:r w:rsidRPr="05FE1E6F">
        <w:rPr>
          <w:rFonts w:ascii="Times New Roman" w:hAnsi="Times New Roman" w:eastAsia="Times New Roman" w:cs="Times New Roman"/>
          <w:sz w:val="24"/>
          <w:szCs w:val="24"/>
        </w:rPr>
        <w:t xml:space="preserve"> produces 18.7% more dry mass when grown under a longer 10-hour photoperiod at low light intensity </w:t>
      </w:r>
      <w:proofErr w:type="gramStart"/>
      <w:r w:rsidRPr="05FE1E6F">
        <w:rPr>
          <w:rFonts w:ascii="Times New Roman" w:hAnsi="Times New Roman" w:eastAsia="Times New Roman" w:cs="Times New Roman"/>
          <w:sz w:val="24"/>
          <w:szCs w:val="24"/>
        </w:rPr>
        <w:t>that</w:t>
      </w:r>
      <w:proofErr w:type="gramEnd"/>
      <w:r w:rsidRPr="05FE1E6F">
        <w:rPr>
          <w:rFonts w:ascii="Times New Roman" w:hAnsi="Times New Roman" w:eastAsia="Times New Roman" w:cs="Times New Roman"/>
          <w:sz w:val="24"/>
          <w:szCs w:val="24"/>
        </w:rPr>
        <w:t xml:space="preserve"> when grown at an equivalent DLI over a 22 hour period (Palmer &amp; van </w:t>
      </w:r>
      <w:proofErr w:type="spellStart"/>
      <w:r w:rsidRPr="05FE1E6F">
        <w:rPr>
          <w:rFonts w:ascii="Times New Roman" w:hAnsi="Times New Roman" w:eastAsia="Times New Roman" w:cs="Times New Roman"/>
          <w:sz w:val="24"/>
          <w:szCs w:val="24"/>
        </w:rPr>
        <w:t>Iersel</w:t>
      </w:r>
      <w:proofErr w:type="spellEnd"/>
      <w:r w:rsidRPr="05FE1E6F">
        <w:rPr>
          <w:rFonts w:ascii="Times New Roman" w:hAnsi="Times New Roman" w:eastAsia="Times New Roman" w:cs="Times New Roman"/>
          <w:sz w:val="24"/>
          <w:szCs w:val="24"/>
        </w:rPr>
        <w:t>, 2020). This is at least in part due to the increased quantum yield efficiency at lower light intensities (</w:t>
      </w:r>
      <w:proofErr w:type="spellStart"/>
      <w:r w:rsidRPr="05FE1E6F">
        <w:rPr>
          <w:rFonts w:ascii="Times New Roman" w:hAnsi="Times New Roman" w:eastAsia="Times New Roman" w:cs="Times New Roman"/>
          <w:sz w:val="24"/>
          <w:szCs w:val="24"/>
        </w:rPr>
        <w:t>Elikins</w:t>
      </w:r>
      <w:proofErr w:type="spellEnd"/>
      <w:r w:rsidRPr="05FE1E6F">
        <w:rPr>
          <w:rFonts w:ascii="Times New Roman" w:hAnsi="Times New Roman" w:eastAsia="Times New Roman" w:cs="Times New Roman"/>
          <w:sz w:val="24"/>
          <w:szCs w:val="24"/>
        </w:rPr>
        <w:t xml:space="preserve"> &amp; van </w:t>
      </w:r>
      <w:proofErr w:type="spellStart"/>
      <w:r w:rsidRPr="05FE1E6F">
        <w:rPr>
          <w:rFonts w:ascii="Times New Roman" w:hAnsi="Times New Roman" w:eastAsia="Times New Roman" w:cs="Times New Roman"/>
          <w:sz w:val="24"/>
          <w:szCs w:val="24"/>
        </w:rPr>
        <w:t>Iersel</w:t>
      </w:r>
      <w:proofErr w:type="spellEnd"/>
      <w:r w:rsidRPr="05FE1E6F">
        <w:rPr>
          <w:rFonts w:ascii="Times New Roman" w:hAnsi="Times New Roman" w:eastAsia="Times New Roman" w:cs="Times New Roman"/>
          <w:sz w:val="24"/>
          <w:szCs w:val="24"/>
        </w:rPr>
        <w:t>, 2020). This is of particular interest to crop production in space, as lower light intensities across a continuous photoperiod make energy budgeting easier to integrate into the already complex spacecraft energy utilization.</w:t>
      </w:r>
    </w:p>
    <w:p w:rsidR="2AEC387A" w:rsidP="05FE1E6F" w:rsidRDefault="2AEC387A" w14:paraId="21971FDD" w14:textId="3B898FE9">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Multi-Harvest Logistics and Cost Benefit Balance</w:t>
      </w:r>
    </w:p>
    <w:p w:rsidR="2AEC387A" w:rsidP="05FE1E6F" w:rsidRDefault="2AEC387A" w14:paraId="148C0406" w14:textId="047D0D0A">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A primary concern when producing vegetables in a limited space is that of yield over time. Maximum yield in a single harvest may not be the optimal approach if multiple lower yields can be achieved from a single plant before a second plant reaches maturity. This ‘cut and come again’ approach also provides a steady harvest cadence by skipping the slow germination phase on subsequent harvests. NASA explored options for a ‘cut and come again’ system, however, the response was cultivar dependent and further optimization and testing is needed (</w:t>
      </w:r>
      <w:proofErr w:type="spellStart"/>
      <w:r w:rsidRPr="05FE1E6F">
        <w:rPr>
          <w:rFonts w:ascii="Times New Roman" w:hAnsi="Times New Roman" w:eastAsia="Times New Roman" w:cs="Times New Roman"/>
          <w:sz w:val="24"/>
          <w:szCs w:val="24"/>
        </w:rPr>
        <w:t>Bunchek</w:t>
      </w:r>
      <w:proofErr w:type="spellEnd"/>
      <w:r w:rsidRPr="05FE1E6F">
        <w:rPr>
          <w:rFonts w:ascii="Times New Roman" w:hAnsi="Times New Roman" w:eastAsia="Times New Roman" w:cs="Times New Roman"/>
          <w:sz w:val="24"/>
          <w:szCs w:val="24"/>
        </w:rPr>
        <w:t xml:space="preserve"> et al., 2021). Multiple variables, including the effects on biomass yield, phytonutrient concentration, and plant health still need exploration before implementation of a continuous harvest system on the ISS. </w:t>
      </w:r>
    </w:p>
    <w:p w:rsidR="2AEC387A" w:rsidP="05FE1E6F" w:rsidRDefault="2AEC387A" w14:paraId="247DBDA2" w14:textId="1422B2E6">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The species, number of leaves harvested, frequency of harvests, and environmental stressors are all factors in plant response to repeated harvests. </w:t>
      </w:r>
      <w:proofErr w:type="spellStart"/>
      <w:r w:rsidRPr="05FE1E6F">
        <w:rPr>
          <w:rFonts w:ascii="Times New Roman" w:hAnsi="Times New Roman" w:eastAsia="Times New Roman" w:cs="Times New Roman"/>
          <w:sz w:val="24"/>
          <w:szCs w:val="24"/>
        </w:rPr>
        <w:t>Shunigiku</w:t>
      </w:r>
      <w:proofErr w:type="spellEnd"/>
      <w:r w:rsidRPr="05FE1E6F">
        <w:rPr>
          <w:rFonts w:ascii="Times New Roman" w:hAnsi="Times New Roman" w:eastAsia="Times New Roman" w:cs="Times New Roman"/>
          <w:sz w:val="24"/>
          <w:szCs w:val="24"/>
        </w:rPr>
        <w:t xml:space="preserve"> greens (</w:t>
      </w:r>
      <w:proofErr w:type="spellStart"/>
      <w:r w:rsidRPr="05FE1E6F">
        <w:rPr>
          <w:rFonts w:ascii="Times New Roman" w:hAnsi="Times New Roman" w:eastAsia="Times New Roman" w:cs="Times New Roman"/>
          <w:i/>
          <w:iCs/>
          <w:sz w:val="24"/>
          <w:szCs w:val="24"/>
        </w:rPr>
        <w:t>Glebionis</w:t>
      </w:r>
      <w:proofErr w:type="spellEnd"/>
      <w:r w:rsidRPr="05FE1E6F">
        <w:rPr>
          <w:rFonts w:ascii="Times New Roman" w:hAnsi="Times New Roman" w:eastAsia="Times New Roman" w:cs="Times New Roman"/>
          <w:i/>
          <w:iCs/>
          <w:sz w:val="24"/>
          <w:szCs w:val="24"/>
        </w:rPr>
        <w:t xml:space="preserve"> coronaria</w:t>
      </w:r>
      <w:r w:rsidRPr="05FE1E6F">
        <w:rPr>
          <w:rFonts w:ascii="Times New Roman" w:hAnsi="Times New Roman" w:eastAsia="Times New Roman" w:cs="Times New Roman"/>
          <w:sz w:val="24"/>
          <w:szCs w:val="24"/>
        </w:rPr>
        <w:t xml:space="preserve">), from which all but the youngest 4-6 leaves were harvested every 14 days for a total </w:t>
      </w:r>
      <w:r w:rsidRPr="05FE1E6F">
        <w:rPr>
          <w:rFonts w:ascii="Times New Roman" w:hAnsi="Times New Roman" w:eastAsia="Times New Roman" w:cs="Times New Roman"/>
          <w:sz w:val="24"/>
          <w:szCs w:val="24"/>
        </w:rPr>
        <w:lastRenderedPageBreak/>
        <w:t>of three harvests, provided 50% more biomass than two single harvest growth cycles in the same period. However, Pak Choi responded negatively and produced 50% less biomass while Green Amara and Red Russian Kale showed similar biomass production independent of harvest methodology (</w:t>
      </w:r>
      <w:proofErr w:type="spellStart"/>
      <w:r w:rsidRPr="05FE1E6F">
        <w:rPr>
          <w:rFonts w:ascii="Times New Roman" w:hAnsi="Times New Roman" w:eastAsia="Times New Roman" w:cs="Times New Roman"/>
          <w:sz w:val="24"/>
          <w:szCs w:val="24"/>
        </w:rPr>
        <w:t>Bunchek</w:t>
      </w:r>
      <w:proofErr w:type="spellEnd"/>
      <w:r w:rsidRPr="05FE1E6F">
        <w:rPr>
          <w:rFonts w:ascii="Times New Roman" w:hAnsi="Times New Roman" w:eastAsia="Times New Roman" w:cs="Times New Roman"/>
          <w:sz w:val="24"/>
          <w:szCs w:val="24"/>
        </w:rPr>
        <w:t xml:space="preserve"> et al., 2021). Basil (Corrado et al., 2020) and lettuce (Carillo et al., 2020) show changes in phytonutrient concentrations after successive harvests.</w:t>
      </w:r>
    </w:p>
    <w:p w:rsidR="2AEC387A" w:rsidP="05FE1E6F" w:rsidRDefault="2AEC387A" w14:paraId="302F201B" w14:textId="51352567">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Developing leaves transition from being a sink to a source (Foyer &amp; Paul, 2001), thus, it may be beneficial to avoid harvesting all the mature leaf tissue during implementation of continuous harvest to avoid exhausting starch repositories. Harvesting may also induce the upregulation of certain primary and secondary metabolites which respond to tissue damage as part of an herbivory response (Ponzio et al., 2017). Finally, the management of hydroponic nutrient delivery becomes more complex in an extended production system and plants may be more likely to deplete macronutrients before all micronutrients are absorbed, potentially inducing nutritional toxicities or antagonisms upon redosing.</w:t>
      </w:r>
    </w:p>
    <w:p w:rsidR="2AEC387A" w:rsidP="05FE1E6F" w:rsidRDefault="2AEC387A" w14:paraId="0673C1C2" w14:textId="45532706">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b/>
          <w:bCs/>
          <w:sz w:val="24"/>
          <w:szCs w:val="24"/>
        </w:rPr>
        <w:t>Conclusions</w:t>
      </w:r>
    </w:p>
    <w:p w:rsidR="2AEC387A" w:rsidP="05FE1E6F" w:rsidRDefault="2AEC387A" w14:paraId="2C11F6C6" w14:textId="37B213A4">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The need for a steady source of unstable or deficient vitamins and minerals in the diet of those embarking on long term space voyages is undeniable. Plants provide a compact and consistent solution to this problem, however, many aspects of how to grow these plants in space remain to be determined. The interplay of different metabolites under specific environmental conditions makes it difficult to identify a single treatment that provides an ideal approach, however, the interplay between high CO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light intensity, and photoperiod can provide insights into how to increase concentrations of phytonutrients of interest. More difficult is the question of how a continuous harvest system impacts phytonutrient concentrations in plants grown under ISS like conditions. It is likely that specific testing will need to occur for each cultivar that will be grown in space, as results are genotype specific.</w:t>
      </w:r>
    </w:p>
    <w:p w:rsidR="05FE1E6F" w:rsidRDefault="05FE1E6F" w14:paraId="77C076E2" w14:textId="3CDBAF0F">
      <w:r>
        <w:br w:type="page"/>
      </w:r>
    </w:p>
    <w:p w:rsidR="1EB6FBC7" w:rsidP="05FE1E6F" w:rsidRDefault="1EB6FBC7" w14:paraId="007AFE6E" w14:textId="1D790759">
      <w:pPr>
        <w:spacing w:before="57" w:after="57" w:line="360" w:lineRule="auto"/>
        <w:rPr>
          <w:rFonts w:ascii="Times New Roman" w:hAnsi="Times New Roman" w:eastAsia="Times New Roman" w:cs="Times New Roman"/>
          <w:i/>
          <w:iCs/>
          <w:sz w:val="24"/>
          <w:szCs w:val="24"/>
        </w:rPr>
      </w:pPr>
      <w:r w:rsidRPr="05FE1E6F">
        <w:rPr>
          <w:rFonts w:ascii="Times New Roman" w:hAnsi="Times New Roman" w:eastAsia="Times New Roman" w:cs="Times New Roman"/>
          <w:sz w:val="24"/>
          <w:szCs w:val="24"/>
        </w:rPr>
        <w:lastRenderedPageBreak/>
        <w:t xml:space="preserve">CHAPTER 2: </w:t>
      </w:r>
      <w:r w:rsidRPr="05FE1E6F" w:rsidR="28216F24">
        <w:rPr>
          <w:rFonts w:ascii="Times New Roman" w:hAnsi="Times New Roman" w:eastAsia="Times New Roman" w:cs="Times New Roman"/>
          <w:sz w:val="24"/>
          <w:szCs w:val="24"/>
        </w:rPr>
        <w:t xml:space="preserve">BIOREGENERATIVE DIETARY SUPPLEMENTATION IN SPACE: </w:t>
      </w:r>
      <w:r w:rsidRPr="05FE1E6F">
        <w:rPr>
          <w:rFonts w:ascii="Times New Roman" w:hAnsi="Times New Roman" w:eastAsia="Times New Roman" w:cs="Times New Roman"/>
          <w:i/>
          <w:iCs/>
          <w:sz w:val="24"/>
          <w:szCs w:val="24"/>
        </w:rPr>
        <w:t xml:space="preserve">BRASSICA RAPA </w:t>
      </w:r>
      <w:r w:rsidRPr="05FE1E6F">
        <w:rPr>
          <w:rFonts w:ascii="Times New Roman" w:hAnsi="Times New Roman" w:eastAsia="Times New Roman" w:cs="Times New Roman"/>
          <w:sz w:val="24"/>
          <w:szCs w:val="24"/>
        </w:rPr>
        <w:t>VAR.</w:t>
      </w:r>
      <w:r w:rsidRPr="05FE1E6F">
        <w:rPr>
          <w:rFonts w:ascii="Times New Roman" w:hAnsi="Times New Roman" w:eastAsia="Times New Roman" w:cs="Times New Roman"/>
          <w:i/>
          <w:iCs/>
          <w:sz w:val="24"/>
          <w:szCs w:val="24"/>
        </w:rPr>
        <w:t xml:space="preserve"> NIPPOSINICA </w:t>
      </w:r>
      <w:r w:rsidRPr="05FE1E6F">
        <w:rPr>
          <w:rFonts w:ascii="Times New Roman" w:hAnsi="Times New Roman" w:eastAsia="Times New Roman" w:cs="Times New Roman"/>
          <w:sz w:val="24"/>
          <w:szCs w:val="24"/>
        </w:rPr>
        <w:t>AND OTHER MUSTARDS</w:t>
      </w:r>
    </w:p>
    <w:p w:rsidR="5BEF14D2" w:rsidP="05FE1E6F" w:rsidRDefault="5BEF14D2" w14:paraId="5C49124A" w14:textId="336149B7">
      <w:pPr>
        <w:spacing w:before="57" w:after="57"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b/>
          <w:bCs/>
          <w:sz w:val="24"/>
          <w:szCs w:val="24"/>
        </w:rPr>
        <w:t>Abstract</w:t>
      </w:r>
    </w:p>
    <w:p w:rsidR="05FE1E6F" w:rsidP="004EEA41" w:rsidRDefault="05FE1E6F" w14:paraId="19D06692" w14:textId="336AF40C">
      <w:pPr>
        <w:spacing w:line="360" w:lineRule="auto"/>
        <w:ind w:firstLine="706"/>
        <w:rPr>
          <w:rFonts w:ascii="Times New Roman" w:hAnsi="Times New Roman" w:eastAsia="Times New Roman" w:cs="Times New Roman"/>
          <w:sz w:val="24"/>
          <w:szCs w:val="24"/>
        </w:rPr>
      </w:pPr>
      <w:r w:rsidRPr="004EEA41" w:rsidR="5BEF14D2">
        <w:rPr>
          <w:rFonts w:ascii="Times New Roman" w:hAnsi="Times New Roman" w:eastAsia="Times New Roman" w:cs="Times New Roman"/>
          <w:sz w:val="24"/>
          <w:szCs w:val="24"/>
        </w:rPr>
        <w:t xml:space="preserve"> Despite the precise environmental manipulation offered by controlled environment agriculture (CEA), the plant genotype </w:t>
      </w:r>
      <w:r w:rsidRPr="004EEA41" w:rsidR="5BEF14D2">
        <w:rPr>
          <w:rFonts w:ascii="Times New Roman" w:hAnsi="Times New Roman" w:eastAsia="Times New Roman" w:cs="Times New Roman"/>
          <w:sz w:val="24"/>
          <w:szCs w:val="24"/>
        </w:rPr>
        <w:t>remains</w:t>
      </w:r>
      <w:r w:rsidRPr="004EEA41" w:rsidR="5BEF14D2">
        <w:rPr>
          <w:rFonts w:ascii="Times New Roman" w:hAnsi="Times New Roman" w:eastAsia="Times New Roman" w:cs="Times New Roman"/>
          <w:sz w:val="24"/>
          <w:szCs w:val="24"/>
        </w:rPr>
        <w:t xml:space="preserve"> a key factor in producing desirable traits. </w:t>
      </w:r>
      <w:r w:rsidRPr="004EEA41" w:rsidR="5BEF14D2">
        <w:rPr>
          <w:rFonts w:ascii="Times New Roman" w:hAnsi="Times New Roman" w:eastAsia="Times New Roman" w:cs="Times New Roman"/>
          <w:i w:val="1"/>
          <w:iCs w:val="1"/>
          <w:sz w:val="24"/>
          <w:szCs w:val="24"/>
        </w:rPr>
        <w:t xml:space="preserve">Brassica </w:t>
      </w:r>
      <w:r w:rsidRPr="004EEA41" w:rsidR="5BEF14D2">
        <w:rPr>
          <w:rFonts w:ascii="Times New Roman" w:hAnsi="Times New Roman" w:eastAsia="Times New Roman" w:cs="Times New Roman"/>
          <w:i w:val="1"/>
          <w:iCs w:val="1"/>
          <w:sz w:val="24"/>
          <w:szCs w:val="24"/>
        </w:rPr>
        <w:t>rapa</w:t>
      </w:r>
      <w:r w:rsidRPr="004EEA41" w:rsidR="5BEF14D2">
        <w:rPr>
          <w:rFonts w:ascii="Times New Roman" w:hAnsi="Times New Roman" w:eastAsia="Times New Roman" w:cs="Times New Roman"/>
          <w:sz w:val="24"/>
          <w:szCs w:val="24"/>
        </w:rPr>
        <w:t xml:space="preserve"> var. </w:t>
      </w:r>
      <w:r w:rsidRPr="004EEA41" w:rsidR="5BEF14D2">
        <w:rPr>
          <w:rFonts w:ascii="Times New Roman" w:hAnsi="Times New Roman" w:eastAsia="Times New Roman" w:cs="Times New Roman"/>
          <w:i w:val="1"/>
          <w:iCs w:val="1"/>
          <w:sz w:val="24"/>
          <w:szCs w:val="24"/>
        </w:rPr>
        <w:t>nipposinica</w:t>
      </w:r>
      <w:r w:rsidRPr="004EEA41" w:rsidR="5BEF14D2">
        <w:rPr>
          <w:rFonts w:ascii="Times New Roman" w:hAnsi="Times New Roman" w:eastAsia="Times New Roman" w:cs="Times New Roman"/>
          <w:sz w:val="24"/>
          <w:szCs w:val="24"/>
        </w:rPr>
        <w:t xml:space="preserve"> (mizuna) is a leading candidate for supplementing deficiencies in the space diet, however, which cultivar of mizuna will respond best to the environment of the International Space Station (ISS) is unknown. It is also unclear if there are more inter-varietal (mizuna - mustards) or intra-varietal (mizuna - mizuna) differences in response to the ISS environment. Twenty-two cultivars of mustard greens, including 13 cultivars of mizuna, were grown under ISS-like conditions to </w:t>
      </w:r>
      <w:r w:rsidRPr="004EEA41" w:rsidR="5BEF14D2">
        <w:rPr>
          <w:rFonts w:ascii="Times New Roman" w:hAnsi="Times New Roman" w:eastAsia="Times New Roman" w:cs="Times New Roman"/>
          <w:sz w:val="24"/>
          <w:szCs w:val="24"/>
        </w:rPr>
        <w:t>determine</w:t>
      </w:r>
      <w:r w:rsidRPr="004EEA41" w:rsidR="5BEF14D2">
        <w:rPr>
          <w:rFonts w:ascii="Times New Roman" w:hAnsi="Times New Roman" w:eastAsia="Times New Roman" w:cs="Times New Roman"/>
          <w:sz w:val="24"/>
          <w:szCs w:val="24"/>
        </w:rPr>
        <w:t xml:space="preserve"> which would </w:t>
      </w:r>
      <w:r w:rsidRPr="004EEA41" w:rsidR="5BEF14D2">
        <w:rPr>
          <w:rFonts w:ascii="Times New Roman" w:hAnsi="Times New Roman" w:eastAsia="Times New Roman" w:cs="Times New Roman"/>
          <w:sz w:val="24"/>
          <w:szCs w:val="24"/>
        </w:rPr>
        <w:t>provide</w:t>
      </w:r>
      <w:r w:rsidRPr="004EEA41" w:rsidR="5BEF14D2">
        <w:rPr>
          <w:rFonts w:ascii="Times New Roman" w:hAnsi="Times New Roman" w:eastAsia="Times New Roman" w:cs="Times New Roman"/>
          <w:sz w:val="24"/>
          <w:szCs w:val="24"/>
        </w:rPr>
        <w:t xml:space="preserve"> the greatest yield and highest concentrations of carotenoids, anthocyanins, calcium, potassium, iron, magnesium, ascorbic acid, thiamine, and phylloquinone. The experiment was conducted thrice, and data were analyzed to </w:t>
      </w:r>
      <w:r w:rsidRPr="004EEA41" w:rsidR="5BEF14D2">
        <w:rPr>
          <w:rFonts w:ascii="Times New Roman" w:hAnsi="Times New Roman" w:eastAsia="Times New Roman" w:cs="Times New Roman"/>
          <w:sz w:val="24"/>
          <w:szCs w:val="24"/>
        </w:rPr>
        <w:t>determine</w:t>
      </w:r>
      <w:r w:rsidRPr="004EEA41" w:rsidR="5BEF14D2">
        <w:rPr>
          <w:rFonts w:ascii="Times New Roman" w:hAnsi="Times New Roman" w:eastAsia="Times New Roman" w:cs="Times New Roman"/>
          <w:sz w:val="24"/>
          <w:szCs w:val="24"/>
        </w:rPr>
        <w:t xml:space="preserve"> which cultivar is most suited for further optimization of space-based cultivation. It was found that phylloquinone and β-carotene concentrations did not vary between cultivars, while all other metrics of interest showed some variation. ‘Amara’ mustard (</w:t>
      </w:r>
      <w:r w:rsidRPr="004EEA41" w:rsidR="5BEF14D2">
        <w:rPr>
          <w:rFonts w:ascii="Times New Roman" w:hAnsi="Times New Roman" w:eastAsia="Times New Roman" w:cs="Times New Roman"/>
          <w:i w:val="1"/>
          <w:iCs w:val="1"/>
          <w:sz w:val="24"/>
          <w:szCs w:val="24"/>
        </w:rPr>
        <w:t xml:space="preserve">B. </w:t>
      </w:r>
      <w:r w:rsidRPr="004EEA41" w:rsidR="5BEF14D2">
        <w:rPr>
          <w:rFonts w:ascii="Times New Roman" w:hAnsi="Times New Roman" w:eastAsia="Times New Roman" w:cs="Times New Roman"/>
          <w:i w:val="1"/>
          <w:iCs w:val="1"/>
          <w:sz w:val="24"/>
          <w:szCs w:val="24"/>
        </w:rPr>
        <w:t>carinata</w:t>
      </w:r>
      <w:r w:rsidRPr="004EEA41" w:rsidR="5BEF14D2">
        <w:rPr>
          <w:rFonts w:ascii="Times New Roman" w:hAnsi="Times New Roman" w:eastAsia="Times New Roman" w:cs="Times New Roman"/>
          <w:sz w:val="24"/>
          <w:szCs w:val="24"/>
        </w:rPr>
        <w:t xml:space="preserve">) </w:t>
      </w:r>
      <w:r w:rsidRPr="004EEA41" w:rsidR="5BEF14D2">
        <w:rPr>
          <w:rFonts w:ascii="Times New Roman" w:hAnsi="Times New Roman" w:eastAsia="Times New Roman" w:cs="Times New Roman"/>
          <w:sz w:val="24"/>
          <w:szCs w:val="24"/>
        </w:rPr>
        <w:t>provided</w:t>
      </w:r>
      <w:r w:rsidRPr="004EEA41" w:rsidR="5BEF14D2">
        <w:rPr>
          <w:rFonts w:ascii="Times New Roman" w:hAnsi="Times New Roman" w:eastAsia="Times New Roman" w:cs="Times New Roman"/>
          <w:sz w:val="24"/>
          <w:szCs w:val="24"/>
        </w:rPr>
        <w:t xml:space="preserve"> the best overall nutritional profile, despite its low biomass yield of 36.8 g, producing concentrations of 27.85, 0.40, and 0.65 mg∙g</w:t>
      </w:r>
      <w:r w:rsidRPr="004EEA41" w:rsidR="5BEF14D2">
        <w:rPr>
          <w:rFonts w:ascii="Times New Roman" w:hAnsi="Times New Roman" w:eastAsia="Times New Roman" w:cs="Times New Roman"/>
          <w:sz w:val="24"/>
          <w:szCs w:val="24"/>
          <w:vertAlign w:val="superscript"/>
        </w:rPr>
        <w:t>-1</w:t>
      </w:r>
      <w:r w:rsidRPr="004EEA41" w:rsidR="5BEF14D2">
        <w:rPr>
          <w:rFonts w:ascii="Times New Roman" w:hAnsi="Times New Roman" w:eastAsia="Times New Roman" w:cs="Times New Roman"/>
          <w:sz w:val="24"/>
          <w:szCs w:val="24"/>
        </w:rPr>
        <w:t xml:space="preserve"> of ascorbic acid, thiamine, and lutein, respectively.</w:t>
      </w:r>
    </w:p>
    <w:p w:rsidR="5BEF14D2" w:rsidP="05FE1E6F" w:rsidRDefault="5BEF14D2" w14:paraId="51FF16C5" w14:textId="231EA05A">
      <w:pPr>
        <w:spacing w:before="57" w:after="57"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b/>
          <w:bCs/>
          <w:sz w:val="24"/>
          <w:szCs w:val="24"/>
        </w:rPr>
        <w:t>Introduction</w:t>
      </w:r>
    </w:p>
    <w:p w:rsidR="5BEF14D2" w:rsidP="05FE1E6F" w:rsidRDefault="5BEF14D2" w14:paraId="3CCEC407" w14:textId="61234CB2">
      <w:pPr>
        <w:spacing w:after="0" w:line="360" w:lineRule="auto"/>
        <w:ind w:firstLine="709"/>
        <w:rPr>
          <w:rFonts w:ascii="Times New Roman" w:hAnsi="Times New Roman" w:eastAsia="Times New Roman" w:cs="Times New Roman"/>
          <w:sz w:val="24"/>
          <w:szCs w:val="24"/>
        </w:rPr>
      </w:pPr>
      <w:r w:rsidRPr="1B513B58" w:rsidR="5BEF14D2">
        <w:rPr>
          <w:rFonts w:ascii="Times New Roman" w:hAnsi="Times New Roman" w:eastAsia="Times New Roman" w:cs="Times New Roman"/>
          <w:sz w:val="24"/>
          <w:szCs w:val="24"/>
        </w:rPr>
        <w:t xml:space="preserve">Proper nutritional intake is </w:t>
      </w:r>
      <w:r w:rsidRPr="1B513B58" w:rsidR="5BEF14D2">
        <w:rPr>
          <w:rFonts w:ascii="Times New Roman" w:hAnsi="Times New Roman" w:eastAsia="Times New Roman" w:cs="Times New Roman"/>
          <w:sz w:val="24"/>
          <w:szCs w:val="24"/>
        </w:rPr>
        <w:t>required</w:t>
      </w:r>
      <w:r w:rsidRPr="1B513B58" w:rsidR="5BEF14D2">
        <w:rPr>
          <w:rFonts w:ascii="Times New Roman" w:hAnsi="Times New Roman" w:eastAsia="Times New Roman" w:cs="Times New Roman"/>
          <w:sz w:val="24"/>
          <w:szCs w:val="24"/>
        </w:rPr>
        <w:t xml:space="preserve"> to </w:t>
      </w:r>
      <w:r w:rsidRPr="1B513B58" w:rsidR="5BEF14D2">
        <w:rPr>
          <w:rFonts w:ascii="Times New Roman" w:hAnsi="Times New Roman" w:eastAsia="Times New Roman" w:cs="Times New Roman"/>
          <w:sz w:val="24"/>
          <w:szCs w:val="24"/>
        </w:rPr>
        <w:t>maintain</w:t>
      </w:r>
      <w:r w:rsidRPr="1B513B58" w:rsidR="5BEF14D2">
        <w:rPr>
          <w:rFonts w:ascii="Times New Roman" w:hAnsi="Times New Roman" w:eastAsia="Times New Roman" w:cs="Times New Roman"/>
          <w:sz w:val="24"/>
          <w:szCs w:val="24"/>
        </w:rPr>
        <w:t xml:space="preserve"> astronaut health during exploration-length space missions</w:t>
      </w:r>
      <w:r w:rsidRPr="1B513B58" w:rsidR="1316A684">
        <w:rPr>
          <w:rFonts w:ascii="Times New Roman" w:hAnsi="Times New Roman" w:eastAsia="Times New Roman" w:cs="Times New Roman"/>
          <w:sz w:val="24"/>
          <w:szCs w:val="24"/>
        </w:rPr>
        <w:t xml:space="preserve"> (Massa et al., 2015)</w:t>
      </w:r>
      <w:r w:rsidRPr="1B513B58" w:rsidR="5BEF14D2">
        <w:rPr>
          <w:rFonts w:ascii="Times New Roman" w:hAnsi="Times New Roman" w:eastAsia="Times New Roman" w:cs="Times New Roman"/>
          <w:sz w:val="24"/>
          <w:szCs w:val="24"/>
        </w:rPr>
        <w:t>.</w:t>
      </w:r>
      <w:r w:rsidRPr="1B513B58" w:rsidR="5BEF14D2">
        <w:rPr>
          <w:rFonts w:ascii="Times New Roman" w:hAnsi="Times New Roman" w:eastAsia="Times New Roman" w:cs="Times New Roman"/>
          <w:sz w:val="24"/>
          <w:szCs w:val="24"/>
        </w:rPr>
        <w:t xml:space="preserve"> This becomes increasingly problematic on longer voyages, as the current freeze-dried diet does not </w:t>
      </w:r>
      <w:r w:rsidRPr="1B513B58" w:rsidR="5BEF14D2">
        <w:rPr>
          <w:rFonts w:ascii="Times New Roman" w:hAnsi="Times New Roman" w:eastAsia="Times New Roman" w:cs="Times New Roman"/>
          <w:sz w:val="24"/>
          <w:szCs w:val="24"/>
        </w:rPr>
        <w:t>provide</w:t>
      </w:r>
      <w:r w:rsidRPr="1B513B58" w:rsidR="5BEF14D2">
        <w:rPr>
          <w:rFonts w:ascii="Times New Roman" w:hAnsi="Times New Roman" w:eastAsia="Times New Roman" w:cs="Times New Roman"/>
          <w:sz w:val="24"/>
          <w:szCs w:val="24"/>
        </w:rPr>
        <w:t xml:space="preserve"> sufficient levels of certain dietary nutrients (potassium, calcium, magnesium, and vitamin K</w:t>
      </w:r>
      <w:r w:rsidRPr="1B513B58" w:rsidR="5BEF14D2">
        <w:rPr>
          <w:rFonts w:ascii="Times New Roman" w:hAnsi="Times New Roman" w:eastAsia="Times New Roman" w:cs="Times New Roman"/>
          <w:sz w:val="24"/>
          <w:szCs w:val="24"/>
          <w:vertAlign w:val="subscript"/>
        </w:rPr>
        <w:t>1</w:t>
      </w:r>
      <w:r w:rsidRPr="1B513B58" w:rsidR="5BEF14D2">
        <w:rPr>
          <w:rFonts w:ascii="Times New Roman" w:hAnsi="Times New Roman" w:eastAsia="Times New Roman" w:cs="Times New Roman"/>
          <w:sz w:val="24"/>
          <w:szCs w:val="24"/>
        </w:rPr>
        <w:t>), while others degrade during storage and require consistent fresh supplementation (vitamin C, vitamin B</w:t>
      </w:r>
      <w:r w:rsidRPr="1B513B58" w:rsidR="5BEF14D2">
        <w:rPr>
          <w:rFonts w:ascii="Times New Roman" w:hAnsi="Times New Roman" w:eastAsia="Times New Roman" w:cs="Times New Roman"/>
          <w:sz w:val="24"/>
          <w:szCs w:val="24"/>
          <w:vertAlign w:val="subscript"/>
        </w:rPr>
        <w:t>1</w:t>
      </w:r>
      <w:r w:rsidRPr="1B513B58" w:rsidR="5BEF14D2">
        <w:rPr>
          <w:rFonts w:ascii="Times New Roman" w:hAnsi="Times New Roman" w:eastAsia="Times New Roman" w:cs="Times New Roman"/>
          <w:sz w:val="24"/>
          <w:szCs w:val="24"/>
        </w:rPr>
        <w:t>, and β-carotene)</w:t>
      </w:r>
      <w:r w:rsidRPr="1B513B58" w:rsidR="1C3FA38B">
        <w:rPr>
          <w:rFonts w:ascii="Times New Roman" w:hAnsi="Times New Roman" w:eastAsia="Times New Roman" w:cs="Times New Roman"/>
          <w:sz w:val="24"/>
          <w:szCs w:val="24"/>
        </w:rPr>
        <w:t xml:space="preserve"> (Cooper et al., 2017)</w:t>
      </w:r>
      <w:r w:rsidRPr="1B513B58" w:rsidR="5BEF14D2">
        <w:rPr>
          <w:rFonts w:ascii="Times New Roman" w:hAnsi="Times New Roman" w:eastAsia="Times New Roman" w:cs="Times New Roman"/>
          <w:sz w:val="24"/>
          <w:szCs w:val="24"/>
        </w:rPr>
        <w:t>.</w:t>
      </w:r>
      <w:r w:rsidRPr="1B513B58" w:rsidR="5BEF14D2">
        <w:rPr>
          <w:rFonts w:ascii="Times New Roman" w:hAnsi="Times New Roman" w:eastAsia="Times New Roman" w:cs="Times New Roman"/>
          <w:sz w:val="24"/>
          <w:szCs w:val="24"/>
        </w:rPr>
        <w:t xml:space="preserve"> Potassium and calcium are both important for proper muscle and nerve function</w:t>
      </w:r>
      <w:r w:rsidRPr="1B513B58" w:rsidR="280A062B">
        <w:rPr>
          <w:rFonts w:ascii="Times New Roman" w:hAnsi="Times New Roman" w:eastAsia="Times New Roman" w:cs="Times New Roman"/>
          <w:sz w:val="24"/>
          <w:szCs w:val="24"/>
        </w:rPr>
        <w:t xml:space="preserve"> (Parikh and Webb, 2012)</w:t>
      </w:r>
      <w:r w:rsidRPr="1B513B58" w:rsidR="5BEF14D2">
        <w:rPr>
          <w:rFonts w:ascii="Times New Roman" w:hAnsi="Times New Roman" w:eastAsia="Times New Roman" w:cs="Times New Roman"/>
          <w:sz w:val="24"/>
          <w:szCs w:val="24"/>
        </w:rPr>
        <w:t>,</w:t>
      </w:r>
      <w:r w:rsidRPr="1B513B58" w:rsidR="5BEF14D2">
        <w:rPr>
          <w:rFonts w:ascii="Times New Roman" w:hAnsi="Times New Roman" w:eastAsia="Times New Roman" w:cs="Times New Roman"/>
          <w:sz w:val="24"/>
          <w:szCs w:val="24"/>
        </w:rPr>
        <w:t xml:space="preserve"> while calcium and magnesium are integral for bone structure</w:t>
      </w:r>
      <w:r w:rsidRPr="1B513B58" w:rsidR="78BA4608">
        <w:rPr>
          <w:rFonts w:ascii="Times New Roman" w:hAnsi="Times New Roman" w:eastAsia="Times New Roman" w:cs="Times New Roman"/>
          <w:sz w:val="24"/>
          <w:szCs w:val="24"/>
        </w:rPr>
        <w:t xml:space="preserve"> (Flynn, 2003; Long and Romani 2014)</w:t>
      </w:r>
      <w:r w:rsidRPr="1B513B58" w:rsidR="5BEF14D2">
        <w:rPr>
          <w:rFonts w:ascii="Times New Roman" w:hAnsi="Times New Roman" w:eastAsia="Times New Roman" w:cs="Times New Roman"/>
          <w:sz w:val="24"/>
          <w:szCs w:val="24"/>
        </w:rPr>
        <w:t>.</w:t>
      </w:r>
      <w:r w:rsidRPr="1B513B58" w:rsidR="5BEF14D2">
        <w:rPr>
          <w:rFonts w:ascii="Times New Roman" w:hAnsi="Times New Roman" w:eastAsia="Times New Roman" w:cs="Times New Roman"/>
          <w:sz w:val="24"/>
          <w:szCs w:val="24"/>
        </w:rPr>
        <w:t xml:space="preserve"> Scurvy is defined as vitamin C (ascorbic acid) deficiency, while beriberi is defined as vitamin B</w:t>
      </w:r>
      <w:r w:rsidRPr="1B513B58" w:rsidR="5BEF14D2">
        <w:rPr>
          <w:rFonts w:ascii="Times New Roman" w:hAnsi="Times New Roman" w:eastAsia="Times New Roman" w:cs="Times New Roman"/>
          <w:sz w:val="24"/>
          <w:szCs w:val="24"/>
          <w:vertAlign w:val="subscript"/>
        </w:rPr>
        <w:t xml:space="preserve">1 </w:t>
      </w:r>
      <w:r w:rsidRPr="1B513B58" w:rsidR="5BEF14D2">
        <w:rPr>
          <w:rFonts w:ascii="Times New Roman" w:hAnsi="Times New Roman" w:eastAsia="Times New Roman" w:cs="Times New Roman"/>
          <w:sz w:val="24"/>
          <w:szCs w:val="24"/>
        </w:rPr>
        <w:t>(thiamine) deficiency, both being diseases which can be fatal if not treated by supplementation</w:t>
      </w:r>
      <w:r w:rsidRPr="1B513B58" w:rsidR="3F7AC355">
        <w:rPr>
          <w:rFonts w:ascii="Times New Roman" w:hAnsi="Times New Roman" w:eastAsia="Times New Roman" w:cs="Times New Roman"/>
          <w:sz w:val="24"/>
          <w:szCs w:val="24"/>
        </w:rPr>
        <w:t xml:space="preserve"> (Jukes, 1989)</w:t>
      </w:r>
      <w:r w:rsidRPr="1B513B58" w:rsidR="5BEF14D2">
        <w:rPr>
          <w:rFonts w:ascii="Times New Roman" w:hAnsi="Times New Roman" w:eastAsia="Times New Roman" w:cs="Times New Roman"/>
          <w:sz w:val="24"/>
          <w:szCs w:val="24"/>
        </w:rPr>
        <w:t>.</w:t>
      </w:r>
      <w:r w:rsidRPr="1B513B58" w:rsidR="5BEF14D2">
        <w:rPr>
          <w:rFonts w:ascii="Times New Roman" w:hAnsi="Times New Roman" w:eastAsia="Times New Roman" w:cs="Times New Roman"/>
          <w:sz w:val="24"/>
          <w:szCs w:val="24"/>
        </w:rPr>
        <w:t xml:space="preserve"> Vitamin K</w:t>
      </w:r>
      <w:r w:rsidRPr="1B513B58" w:rsidR="5BEF14D2">
        <w:rPr>
          <w:rFonts w:ascii="Times New Roman" w:hAnsi="Times New Roman" w:eastAsia="Times New Roman" w:cs="Times New Roman"/>
          <w:sz w:val="24"/>
          <w:szCs w:val="24"/>
          <w:vertAlign w:val="subscript"/>
        </w:rPr>
        <w:t>1</w:t>
      </w:r>
      <w:r w:rsidRPr="1B513B58" w:rsidR="5BEF14D2">
        <w:rPr>
          <w:rFonts w:ascii="Times New Roman" w:hAnsi="Times New Roman" w:eastAsia="Times New Roman" w:cs="Times New Roman"/>
          <w:sz w:val="24"/>
          <w:szCs w:val="24"/>
        </w:rPr>
        <w:t xml:space="preserve">, referred to as phylloquinone in plants, is important </w:t>
      </w:r>
      <w:r w:rsidRPr="1B513B58" w:rsidR="5BEF14D2">
        <w:rPr>
          <w:rFonts w:ascii="Times New Roman" w:hAnsi="Times New Roman" w:eastAsia="Times New Roman" w:cs="Times New Roman"/>
          <w:sz w:val="24"/>
          <w:szCs w:val="24"/>
        </w:rPr>
        <w:t>in human nutrition as a cofactor in blood coagulation</w:t>
      </w:r>
      <w:r w:rsidRPr="1B513B58" w:rsidR="6D3ED83C">
        <w:rPr>
          <w:rFonts w:ascii="Times New Roman" w:hAnsi="Times New Roman" w:eastAsia="Times New Roman" w:cs="Times New Roman"/>
          <w:sz w:val="24"/>
          <w:szCs w:val="24"/>
        </w:rPr>
        <w:t xml:space="preserve"> (Basset et al., 2017)</w:t>
      </w:r>
      <w:r w:rsidRPr="1B513B58" w:rsidR="5BEF14D2">
        <w:rPr>
          <w:rFonts w:ascii="Times New Roman" w:hAnsi="Times New Roman" w:eastAsia="Times New Roman" w:cs="Times New Roman"/>
          <w:sz w:val="24"/>
          <w:szCs w:val="24"/>
        </w:rPr>
        <w:t>.</w:t>
      </w:r>
      <w:r w:rsidRPr="1B513B58" w:rsidR="5BEF14D2">
        <w:rPr>
          <w:rFonts w:ascii="Times New Roman" w:hAnsi="Times New Roman" w:eastAsia="Times New Roman" w:cs="Times New Roman"/>
          <w:sz w:val="24"/>
          <w:szCs w:val="24"/>
        </w:rPr>
        <w:t xml:space="preserve"> Finally, β-carotene is the primary dietary precursor to vitamin A, and as such is important for proper eye and immune health</w:t>
      </w:r>
      <w:r w:rsidRPr="1B513B58" w:rsidR="522A545F">
        <w:rPr>
          <w:rFonts w:ascii="Times New Roman" w:hAnsi="Times New Roman" w:eastAsia="Times New Roman" w:cs="Times New Roman"/>
          <w:sz w:val="24"/>
          <w:szCs w:val="24"/>
        </w:rPr>
        <w:t xml:space="preserve"> (Olson and </w:t>
      </w:r>
      <w:r w:rsidRPr="1B513B58" w:rsidR="522A545F">
        <w:rPr>
          <w:rFonts w:ascii="Times New Roman" w:hAnsi="Times New Roman" w:eastAsia="Times New Roman" w:cs="Times New Roman"/>
          <w:sz w:val="24"/>
          <w:szCs w:val="24"/>
        </w:rPr>
        <w:t>Hayaishi</w:t>
      </w:r>
      <w:r w:rsidRPr="1B513B58" w:rsidR="522A545F">
        <w:rPr>
          <w:rFonts w:ascii="Times New Roman" w:hAnsi="Times New Roman" w:eastAsia="Times New Roman" w:cs="Times New Roman"/>
          <w:sz w:val="24"/>
          <w:szCs w:val="24"/>
        </w:rPr>
        <w:t>, 1965)</w:t>
      </w:r>
      <w:r w:rsidRPr="1B513B58" w:rsidR="5BEF14D2">
        <w:rPr>
          <w:rFonts w:ascii="Times New Roman" w:hAnsi="Times New Roman" w:eastAsia="Times New Roman" w:cs="Times New Roman"/>
          <w:sz w:val="24"/>
          <w:szCs w:val="24"/>
        </w:rPr>
        <w:t>.</w:t>
      </w:r>
    </w:p>
    <w:p w:rsidR="5BEF14D2" w:rsidP="05FE1E6F" w:rsidRDefault="5BEF14D2" w14:paraId="70C26D92" w14:textId="16CD4686">
      <w:pPr>
        <w:spacing w:after="0" w:line="360" w:lineRule="auto"/>
        <w:ind w:firstLine="709"/>
        <w:rPr>
          <w:rFonts w:ascii="Times New Roman" w:hAnsi="Times New Roman" w:eastAsia="Times New Roman" w:cs="Times New Roman"/>
          <w:sz w:val="24"/>
          <w:szCs w:val="24"/>
        </w:rPr>
      </w:pPr>
      <w:r w:rsidRPr="1B513B58" w:rsidR="5BEF14D2">
        <w:rPr>
          <w:rFonts w:ascii="Times New Roman" w:hAnsi="Times New Roman" w:eastAsia="Times New Roman" w:cs="Times New Roman"/>
          <w:sz w:val="24"/>
          <w:szCs w:val="24"/>
        </w:rPr>
        <w:t xml:space="preserve">Growing and eating fresh produce </w:t>
      </w:r>
      <w:r w:rsidRPr="1B513B58" w:rsidR="5BEF14D2">
        <w:rPr>
          <w:rFonts w:ascii="Times New Roman" w:hAnsi="Times New Roman" w:eastAsia="Times New Roman" w:cs="Times New Roman"/>
          <w:sz w:val="24"/>
          <w:szCs w:val="24"/>
        </w:rPr>
        <w:t>remains</w:t>
      </w:r>
      <w:r w:rsidRPr="1B513B58" w:rsidR="5BEF14D2">
        <w:rPr>
          <w:rFonts w:ascii="Times New Roman" w:hAnsi="Times New Roman" w:eastAsia="Times New Roman" w:cs="Times New Roman"/>
          <w:sz w:val="24"/>
          <w:szCs w:val="24"/>
        </w:rPr>
        <w:t xml:space="preserve"> the most straightforward way to obtain these compounds and minerals, in addition to </w:t>
      </w:r>
      <w:r w:rsidRPr="1B513B58" w:rsidR="5BEF14D2">
        <w:rPr>
          <w:rFonts w:ascii="Times New Roman" w:hAnsi="Times New Roman" w:eastAsia="Times New Roman" w:cs="Times New Roman"/>
          <w:sz w:val="24"/>
          <w:szCs w:val="24"/>
        </w:rPr>
        <w:t>providing</w:t>
      </w:r>
      <w:r w:rsidRPr="1B513B58" w:rsidR="5BEF14D2">
        <w:rPr>
          <w:rFonts w:ascii="Times New Roman" w:hAnsi="Times New Roman" w:eastAsia="Times New Roman" w:cs="Times New Roman"/>
          <w:sz w:val="24"/>
          <w:szCs w:val="24"/>
        </w:rPr>
        <w:t xml:space="preserve"> the benefits of non-essential phytonutrients such as lutein, zeaxanthin, and anthocyanins, as well as avoiding toxicities that can occur during the overutilization of pill-based supplements</w:t>
      </w:r>
      <w:r w:rsidRPr="1B513B58" w:rsidR="6DD04CEF">
        <w:rPr>
          <w:rFonts w:ascii="Times New Roman" w:hAnsi="Times New Roman" w:eastAsia="Times New Roman" w:cs="Times New Roman"/>
          <w:sz w:val="24"/>
          <w:szCs w:val="24"/>
        </w:rPr>
        <w:t xml:space="preserve"> (</w:t>
      </w:r>
      <w:r w:rsidRPr="1B513B58" w:rsidR="6DD04CEF">
        <w:rPr>
          <w:rFonts w:ascii="Times New Roman" w:hAnsi="Times New Roman" w:eastAsia="Times New Roman" w:cs="Times New Roman"/>
          <w:sz w:val="24"/>
          <w:szCs w:val="24"/>
        </w:rPr>
        <w:t>Chylack</w:t>
      </w:r>
      <w:r w:rsidRPr="1B513B58" w:rsidR="6DD04CEF">
        <w:rPr>
          <w:rFonts w:ascii="Times New Roman" w:hAnsi="Times New Roman" w:eastAsia="Times New Roman" w:cs="Times New Roman"/>
          <w:sz w:val="24"/>
          <w:szCs w:val="24"/>
        </w:rPr>
        <w:t xml:space="preserve"> et al., 2009; Tran and </w:t>
      </w:r>
      <w:r w:rsidRPr="1B513B58" w:rsidR="6DD04CEF">
        <w:rPr>
          <w:rFonts w:ascii="Times New Roman" w:hAnsi="Times New Roman" w:eastAsia="Times New Roman" w:cs="Times New Roman"/>
          <w:sz w:val="24"/>
          <w:szCs w:val="24"/>
        </w:rPr>
        <w:t>Demmig</w:t>
      </w:r>
      <w:r w:rsidRPr="1B513B58" w:rsidR="6DD04CEF">
        <w:rPr>
          <w:rFonts w:ascii="Times New Roman" w:hAnsi="Times New Roman" w:eastAsia="Times New Roman" w:cs="Times New Roman"/>
          <w:sz w:val="24"/>
          <w:szCs w:val="24"/>
        </w:rPr>
        <w:t>-Adams, 2007)</w:t>
      </w:r>
      <w:r w:rsidRPr="1B513B58" w:rsidR="5BEF14D2">
        <w:rPr>
          <w:rFonts w:ascii="Times New Roman" w:hAnsi="Times New Roman" w:eastAsia="Times New Roman" w:cs="Times New Roman"/>
          <w:sz w:val="24"/>
          <w:szCs w:val="24"/>
        </w:rPr>
        <w:t>.</w:t>
      </w:r>
      <w:r w:rsidRPr="1B513B58" w:rsidR="5BEF14D2">
        <w:rPr>
          <w:rFonts w:ascii="Times New Roman" w:hAnsi="Times New Roman" w:eastAsia="Times New Roman" w:cs="Times New Roman"/>
          <w:sz w:val="24"/>
          <w:szCs w:val="24"/>
          <w:vertAlign w:val="superscript"/>
        </w:rPr>
        <w:t xml:space="preserve"> </w:t>
      </w:r>
      <w:r w:rsidRPr="1B513B58" w:rsidR="5BEF14D2">
        <w:rPr>
          <w:rFonts w:ascii="Times New Roman" w:hAnsi="Times New Roman" w:eastAsia="Times New Roman" w:cs="Times New Roman"/>
          <w:sz w:val="24"/>
          <w:szCs w:val="24"/>
        </w:rPr>
        <w:t>Mizuna (</w:t>
      </w:r>
      <w:r w:rsidRPr="1B513B58" w:rsidR="5BEF14D2">
        <w:rPr>
          <w:rFonts w:ascii="Times New Roman" w:hAnsi="Times New Roman" w:eastAsia="Times New Roman" w:cs="Times New Roman"/>
          <w:i w:val="1"/>
          <w:iCs w:val="1"/>
          <w:sz w:val="24"/>
          <w:szCs w:val="24"/>
        </w:rPr>
        <w:t xml:space="preserve">Brassica </w:t>
      </w:r>
      <w:r w:rsidRPr="1B513B58" w:rsidR="5BEF14D2">
        <w:rPr>
          <w:rFonts w:ascii="Times New Roman" w:hAnsi="Times New Roman" w:eastAsia="Times New Roman" w:cs="Times New Roman"/>
          <w:i w:val="1"/>
          <w:iCs w:val="1"/>
          <w:sz w:val="24"/>
          <w:szCs w:val="24"/>
        </w:rPr>
        <w:t>rapa</w:t>
      </w:r>
      <w:r w:rsidRPr="1B513B58" w:rsidR="5BEF14D2">
        <w:rPr>
          <w:rFonts w:ascii="Times New Roman" w:hAnsi="Times New Roman" w:eastAsia="Times New Roman" w:cs="Times New Roman"/>
          <w:i w:val="1"/>
          <w:iCs w:val="1"/>
          <w:sz w:val="24"/>
          <w:szCs w:val="24"/>
        </w:rPr>
        <w:t xml:space="preserve"> </w:t>
      </w:r>
      <w:r w:rsidRPr="1B513B58" w:rsidR="5BEF14D2">
        <w:rPr>
          <w:rFonts w:ascii="Times New Roman" w:hAnsi="Times New Roman" w:eastAsia="Times New Roman" w:cs="Times New Roman"/>
          <w:sz w:val="24"/>
          <w:szCs w:val="24"/>
        </w:rPr>
        <w:t xml:space="preserve">var. </w:t>
      </w:r>
      <w:r w:rsidRPr="1B513B58" w:rsidR="5BEF14D2">
        <w:rPr>
          <w:rFonts w:ascii="Times New Roman" w:hAnsi="Times New Roman" w:eastAsia="Times New Roman" w:cs="Times New Roman"/>
          <w:i w:val="1"/>
          <w:iCs w:val="1"/>
          <w:sz w:val="24"/>
          <w:szCs w:val="24"/>
        </w:rPr>
        <w:t>nipposinica</w:t>
      </w:r>
      <w:r w:rsidRPr="1B513B58" w:rsidR="5BEF14D2">
        <w:rPr>
          <w:rFonts w:ascii="Times New Roman" w:hAnsi="Times New Roman" w:eastAsia="Times New Roman" w:cs="Times New Roman"/>
          <w:i w:val="1"/>
          <w:iCs w:val="1"/>
          <w:sz w:val="24"/>
          <w:szCs w:val="24"/>
        </w:rPr>
        <w:t xml:space="preserve">) </w:t>
      </w:r>
      <w:r w:rsidRPr="1B513B58" w:rsidR="5BEF14D2">
        <w:rPr>
          <w:rFonts w:ascii="Times New Roman" w:hAnsi="Times New Roman" w:eastAsia="Times New Roman" w:cs="Times New Roman"/>
          <w:sz w:val="24"/>
          <w:szCs w:val="24"/>
        </w:rPr>
        <w:t>is a promising candidate for growth aboard spacecraft for supplementing the astronaut diet, due to its nutritional and organoleptic profile, quick production cycle, compact growth habit, and resilience to elevated CO</w:t>
      </w:r>
      <w:r w:rsidRPr="1B513B58" w:rsidR="5BEF14D2">
        <w:rPr>
          <w:rFonts w:ascii="Times New Roman" w:hAnsi="Times New Roman" w:eastAsia="Times New Roman" w:cs="Times New Roman"/>
          <w:sz w:val="24"/>
          <w:szCs w:val="24"/>
          <w:vertAlign w:val="subscript"/>
        </w:rPr>
        <w:t>2</w:t>
      </w:r>
      <w:r w:rsidRPr="1B513B58" w:rsidR="5BEF14D2">
        <w:rPr>
          <w:rFonts w:ascii="Times New Roman" w:hAnsi="Times New Roman" w:eastAsia="Times New Roman" w:cs="Times New Roman"/>
          <w:sz w:val="24"/>
          <w:szCs w:val="24"/>
        </w:rPr>
        <w:t xml:space="preserve"> concentrations</w:t>
      </w:r>
      <w:r w:rsidRPr="1B513B58" w:rsidR="3DC5C19E">
        <w:rPr>
          <w:rFonts w:ascii="Times New Roman" w:hAnsi="Times New Roman" w:eastAsia="Times New Roman" w:cs="Times New Roman"/>
          <w:sz w:val="24"/>
          <w:szCs w:val="24"/>
        </w:rPr>
        <w:t xml:space="preserve"> (Massa et al., 2015)</w:t>
      </w:r>
      <w:r w:rsidRPr="1B513B58" w:rsidR="5BEF14D2">
        <w:rPr>
          <w:rFonts w:ascii="Times New Roman" w:hAnsi="Times New Roman" w:eastAsia="Times New Roman" w:cs="Times New Roman"/>
          <w:sz w:val="24"/>
          <w:szCs w:val="24"/>
        </w:rPr>
        <w:t>.</w:t>
      </w:r>
      <w:r w:rsidRPr="1B513B58" w:rsidR="5BEF14D2">
        <w:rPr>
          <w:rFonts w:ascii="Times New Roman" w:hAnsi="Times New Roman" w:eastAsia="Times New Roman" w:cs="Times New Roman"/>
          <w:sz w:val="24"/>
          <w:szCs w:val="24"/>
        </w:rPr>
        <w:t xml:space="preserve"> </w:t>
      </w:r>
    </w:p>
    <w:p w:rsidR="5BEF14D2" w:rsidP="05FE1E6F" w:rsidRDefault="5BEF14D2" w14:paraId="53017303" w14:textId="7D4D1FB2">
      <w:pPr>
        <w:spacing w:after="0" w:line="360" w:lineRule="auto"/>
        <w:ind w:firstLine="709"/>
        <w:rPr>
          <w:rFonts w:ascii="Times New Roman" w:hAnsi="Times New Roman" w:eastAsia="Times New Roman" w:cs="Times New Roman"/>
          <w:sz w:val="24"/>
          <w:szCs w:val="24"/>
        </w:rPr>
      </w:pPr>
      <w:r w:rsidRPr="1B513B58" w:rsidR="5BEF14D2">
        <w:rPr>
          <w:rFonts w:ascii="Times New Roman" w:hAnsi="Times New Roman" w:eastAsia="Times New Roman" w:cs="Times New Roman"/>
          <w:sz w:val="24"/>
          <w:szCs w:val="24"/>
        </w:rPr>
        <w:t>Early screening compared several leafy greens (</w:t>
      </w:r>
      <w:r w:rsidRPr="1B513B58" w:rsidR="5BEF14D2">
        <w:rPr>
          <w:rFonts w:ascii="Times New Roman" w:hAnsi="Times New Roman" w:eastAsia="Times New Roman" w:cs="Times New Roman"/>
          <w:i w:val="1"/>
          <w:iCs w:val="1"/>
          <w:sz w:val="24"/>
          <w:szCs w:val="24"/>
        </w:rPr>
        <w:t xml:space="preserve">Brassica </w:t>
      </w:r>
      <w:r w:rsidRPr="1B513B58" w:rsidR="5BEF14D2">
        <w:rPr>
          <w:rFonts w:ascii="Times New Roman" w:hAnsi="Times New Roman" w:eastAsia="Times New Roman" w:cs="Times New Roman"/>
          <w:i w:val="1"/>
          <w:iCs w:val="1"/>
          <w:sz w:val="24"/>
          <w:szCs w:val="24"/>
        </w:rPr>
        <w:t>rapa</w:t>
      </w:r>
      <w:r w:rsidRPr="1B513B58" w:rsidR="5BEF14D2">
        <w:rPr>
          <w:rFonts w:ascii="Times New Roman" w:hAnsi="Times New Roman" w:eastAsia="Times New Roman" w:cs="Times New Roman"/>
          <w:i w:val="1"/>
          <w:iCs w:val="1"/>
          <w:sz w:val="24"/>
          <w:szCs w:val="24"/>
        </w:rPr>
        <w:t xml:space="preserve"> </w:t>
      </w:r>
      <w:r w:rsidRPr="1B513B58" w:rsidR="5BEF14D2">
        <w:rPr>
          <w:rFonts w:ascii="Times New Roman" w:hAnsi="Times New Roman" w:eastAsia="Times New Roman" w:cs="Times New Roman"/>
          <w:sz w:val="24"/>
          <w:szCs w:val="24"/>
        </w:rPr>
        <w:t xml:space="preserve">var. </w:t>
      </w:r>
      <w:r w:rsidRPr="1B513B58" w:rsidR="5BEF14D2">
        <w:rPr>
          <w:rFonts w:ascii="Times New Roman" w:hAnsi="Times New Roman" w:eastAsia="Times New Roman" w:cs="Times New Roman"/>
          <w:i w:val="1"/>
          <w:iCs w:val="1"/>
          <w:sz w:val="24"/>
          <w:szCs w:val="24"/>
        </w:rPr>
        <w:t>nipposinica</w:t>
      </w:r>
      <w:r w:rsidRPr="1B513B58" w:rsidR="5BEF14D2">
        <w:rPr>
          <w:rFonts w:ascii="Times New Roman" w:hAnsi="Times New Roman" w:eastAsia="Times New Roman" w:cs="Times New Roman"/>
          <w:i w:val="1"/>
          <w:iCs w:val="1"/>
          <w:sz w:val="24"/>
          <w:szCs w:val="24"/>
        </w:rPr>
        <w:t xml:space="preserve">, Brassica </w:t>
      </w:r>
      <w:r w:rsidRPr="1B513B58" w:rsidR="5BEF14D2">
        <w:rPr>
          <w:rFonts w:ascii="Times New Roman" w:hAnsi="Times New Roman" w:eastAsia="Times New Roman" w:cs="Times New Roman"/>
          <w:i w:val="1"/>
          <w:iCs w:val="1"/>
          <w:sz w:val="24"/>
          <w:szCs w:val="24"/>
        </w:rPr>
        <w:t>rapa</w:t>
      </w:r>
      <w:r w:rsidRPr="1B513B58" w:rsidR="5BEF14D2">
        <w:rPr>
          <w:rFonts w:ascii="Times New Roman" w:hAnsi="Times New Roman" w:eastAsia="Times New Roman" w:cs="Times New Roman"/>
          <w:i w:val="1"/>
          <w:iCs w:val="1"/>
          <w:sz w:val="24"/>
          <w:szCs w:val="24"/>
        </w:rPr>
        <w:t xml:space="preserve"> </w:t>
      </w:r>
      <w:r w:rsidRPr="1B513B58" w:rsidR="5BEF14D2">
        <w:rPr>
          <w:rFonts w:ascii="Times New Roman" w:hAnsi="Times New Roman" w:eastAsia="Times New Roman" w:cs="Times New Roman"/>
          <w:sz w:val="24"/>
          <w:szCs w:val="24"/>
        </w:rPr>
        <w:t xml:space="preserve">spp. </w:t>
      </w:r>
      <w:r w:rsidRPr="1B513B58" w:rsidR="5BEF14D2">
        <w:rPr>
          <w:rFonts w:ascii="Times New Roman" w:hAnsi="Times New Roman" w:eastAsia="Times New Roman" w:cs="Times New Roman"/>
          <w:i w:val="1"/>
          <w:iCs w:val="1"/>
          <w:sz w:val="24"/>
          <w:szCs w:val="24"/>
        </w:rPr>
        <w:t xml:space="preserve">chinensis, Beta vulgaris, </w:t>
      </w:r>
      <w:r w:rsidRPr="1B513B58" w:rsidR="5BEF14D2">
        <w:rPr>
          <w:rFonts w:ascii="Times New Roman" w:hAnsi="Times New Roman" w:eastAsia="Times New Roman" w:cs="Times New Roman"/>
          <w:i w:val="1"/>
          <w:iCs w:val="1"/>
          <w:sz w:val="24"/>
          <w:szCs w:val="24"/>
        </w:rPr>
        <w:t>Lactuca</w:t>
      </w:r>
      <w:r w:rsidRPr="1B513B58" w:rsidR="5BEF14D2">
        <w:rPr>
          <w:rFonts w:ascii="Times New Roman" w:hAnsi="Times New Roman" w:eastAsia="Times New Roman" w:cs="Times New Roman"/>
          <w:i w:val="1"/>
          <w:iCs w:val="1"/>
          <w:sz w:val="24"/>
          <w:szCs w:val="24"/>
        </w:rPr>
        <w:t xml:space="preserve"> sativa, Spinacia oleracea</w:t>
      </w:r>
      <w:r w:rsidRPr="1B513B58" w:rsidR="5BEF14D2">
        <w:rPr>
          <w:rFonts w:ascii="Times New Roman" w:hAnsi="Times New Roman" w:eastAsia="Times New Roman" w:cs="Times New Roman"/>
          <w:sz w:val="24"/>
          <w:szCs w:val="24"/>
        </w:rPr>
        <w:t xml:space="preserve">) in which mizuna performed second best, after Chinese cabbage </w:t>
      </w:r>
      <w:r w:rsidRPr="1B513B58" w:rsidR="5BEF14D2">
        <w:rPr>
          <w:rFonts w:ascii="Times New Roman" w:hAnsi="Times New Roman" w:eastAsia="Times New Roman" w:cs="Times New Roman"/>
          <w:i w:val="1"/>
          <w:iCs w:val="1"/>
          <w:sz w:val="24"/>
          <w:szCs w:val="24"/>
        </w:rPr>
        <w:t xml:space="preserve">(Brassica </w:t>
      </w:r>
      <w:r w:rsidRPr="1B513B58" w:rsidR="5BEF14D2">
        <w:rPr>
          <w:rFonts w:ascii="Times New Roman" w:hAnsi="Times New Roman" w:eastAsia="Times New Roman" w:cs="Times New Roman"/>
          <w:i w:val="1"/>
          <w:iCs w:val="1"/>
          <w:sz w:val="24"/>
          <w:szCs w:val="24"/>
        </w:rPr>
        <w:t>rapa</w:t>
      </w:r>
      <w:r w:rsidRPr="1B513B58" w:rsidR="5BEF14D2">
        <w:rPr>
          <w:rFonts w:ascii="Times New Roman" w:hAnsi="Times New Roman" w:eastAsia="Times New Roman" w:cs="Times New Roman"/>
          <w:i w:val="1"/>
          <w:iCs w:val="1"/>
          <w:sz w:val="24"/>
          <w:szCs w:val="24"/>
        </w:rPr>
        <w:t xml:space="preserve"> </w:t>
      </w:r>
      <w:r w:rsidRPr="1B513B58" w:rsidR="5BEF14D2">
        <w:rPr>
          <w:rFonts w:ascii="Times New Roman" w:hAnsi="Times New Roman" w:eastAsia="Times New Roman" w:cs="Times New Roman"/>
          <w:sz w:val="24"/>
          <w:szCs w:val="24"/>
        </w:rPr>
        <w:t>spp. c</w:t>
      </w:r>
      <w:r w:rsidRPr="1B513B58" w:rsidR="5BEF14D2">
        <w:rPr>
          <w:rFonts w:ascii="Times New Roman" w:hAnsi="Times New Roman" w:eastAsia="Times New Roman" w:cs="Times New Roman"/>
          <w:i w:val="1"/>
          <w:iCs w:val="1"/>
          <w:sz w:val="24"/>
          <w:szCs w:val="24"/>
        </w:rPr>
        <w:t>hinensis</w:t>
      </w:r>
      <w:r w:rsidRPr="1B513B58" w:rsidR="5BEF14D2">
        <w:rPr>
          <w:rFonts w:ascii="Times New Roman" w:hAnsi="Times New Roman" w:eastAsia="Times New Roman" w:cs="Times New Roman"/>
          <w:sz w:val="24"/>
          <w:szCs w:val="24"/>
        </w:rPr>
        <w:t>)</w:t>
      </w:r>
      <w:r w:rsidRPr="1B513B58" w:rsidR="69BB15C5">
        <w:rPr>
          <w:rFonts w:ascii="Times New Roman" w:hAnsi="Times New Roman" w:eastAsia="Times New Roman" w:cs="Times New Roman"/>
          <w:sz w:val="24"/>
          <w:szCs w:val="24"/>
        </w:rPr>
        <w:t xml:space="preserve"> (Massa et al., 2015)</w:t>
      </w:r>
      <w:r w:rsidRPr="1B513B58" w:rsidR="5BEF14D2">
        <w:rPr>
          <w:rFonts w:ascii="Times New Roman" w:hAnsi="Times New Roman" w:eastAsia="Times New Roman" w:cs="Times New Roman"/>
          <w:i w:val="1"/>
          <w:iCs w:val="1"/>
          <w:sz w:val="24"/>
          <w:szCs w:val="24"/>
        </w:rPr>
        <w:t>.</w:t>
      </w:r>
      <w:r w:rsidRPr="1B513B58" w:rsidR="5BEF14D2">
        <w:rPr>
          <w:rFonts w:ascii="Times New Roman" w:hAnsi="Times New Roman" w:eastAsia="Times New Roman" w:cs="Times New Roman"/>
          <w:sz w:val="24"/>
          <w:szCs w:val="24"/>
        </w:rPr>
        <w:t xml:space="preserve"> However, upon growth in space Chinese cabbage performed poorly, developing chlorosis and necrotic tissue</w:t>
      </w:r>
      <w:r w:rsidRPr="1B513B58" w:rsidR="1FC030BA">
        <w:rPr>
          <w:rFonts w:ascii="Times New Roman" w:hAnsi="Times New Roman" w:eastAsia="Times New Roman" w:cs="Times New Roman"/>
          <w:sz w:val="24"/>
          <w:szCs w:val="24"/>
        </w:rPr>
        <w:t xml:space="preserve"> (Burgner et al., 2019)</w:t>
      </w:r>
      <w:r w:rsidRPr="1B513B58" w:rsidR="5BEF14D2">
        <w:rPr>
          <w:rFonts w:ascii="Times New Roman" w:hAnsi="Times New Roman" w:eastAsia="Times New Roman" w:cs="Times New Roman"/>
          <w:sz w:val="24"/>
          <w:szCs w:val="24"/>
        </w:rPr>
        <w:t>.</w:t>
      </w:r>
      <w:r w:rsidRPr="1B513B58" w:rsidR="5BEF14D2">
        <w:rPr>
          <w:rFonts w:ascii="Times New Roman" w:hAnsi="Times New Roman" w:eastAsia="Times New Roman" w:cs="Times New Roman"/>
          <w:sz w:val="24"/>
          <w:szCs w:val="24"/>
        </w:rPr>
        <w:t xml:space="preserve"> Follow-up testing included production of additional leafy greens (</w:t>
      </w:r>
      <w:r w:rsidRPr="1B513B58" w:rsidR="5BEF14D2">
        <w:rPr>
          <w:rFonts w:ascii="Times New Roman" w:hAnsi="Times New Roman" w:eastAsia="Times New Roman" w:cs="Times New Roman"/>
          <w:i w:val="1"/>
          <w:iCs w:val="1"/>
          <w:sz w:val="24"/>
          <w:szCs w:val="24"/>
        </w:rPr>
        <w:t xml:space="preserve">Brassica </w:t>
      </w:r>
      <w:r w:rsidRPr="1B513B58" w:rsidR="5BEF14D2">
        <w:rPr>
          <w:rFonts w:ascii="Times New Roman" w:hAnsi="Times New Roman" w:eastAsia="Times New Roman" w:cs="Times New Roman"/>
          <w:i w:val="1"/>
          <w:iCs w:val="1"/>
          <w:sz w:val="24"/>
          <w:szCs w:val="24"/>
        </w:rPr>
        <w:t>carinata</w:t>
      </w:r>
      <w:r w:rsidRPr="1B513B58" w:rsidR="5BEF14D2">
        <w:rPr>
          <w:rFonts w:ascii="Times New Roman" w:hAnsi="Times New Roman" w:eastAsia="Times New Roman" w:cs="Times New Roman"/>
          <w:i w:val="1"/>
          <w:iCs w:val="1"/>
          <w:sz w:val="24"/>
          <w:szCs w:val="24"/>
        </w:rPr>
        <w:t xml:space="preserve">, Brassica napus, Brassica </w:t>
      </w:r>
      <w:r w:rsidRPr="1B513B58" w:rsidR="5BEF14D2">
        <w:rPr>
          <w:rFonts w:ascii="Times New Roman" w:hAnsi="Times New Roman" w:eastAsia="Times New Roman" w:cs="Times New Roman"/>
          <w:i w:val="1"/>
          <w:iCs w:val="1"/>
          <w:sz w:val="24"/>
          <w:szCs w:val="24"/>
        </w:rPr>
        <w:t>juncea</w:t>
      </w:r>
      <w:r w:rsidRPr="1B513B58" w:rsidR="5BEF14D2">
        <w:rPr>
          <w:rFonts w:ascii="Times New Roman" w:hAnsi="Times New Roman" w:eastAsia="Times New Roman" w:cs="Times New Roman"/>
          <w:i w:val="1"/>
          <w:iCs w:val="1"/>
          <w:sz w:val="24"/>
          <w:szCs w:val="24"/>
        </w:rPr>
        <w:t xml:space="preserve">, </w:t>
      </w:r>
      <w:r w:rsidRPr="1B513B58" w:rsidR="5BEF14D2">
        <w:rPr>
          <w:rFonts w:ascii="Times New Roman" w:hAnsi="Times New Roman" w:eastAsia="Times New Roman" w:cs="Times New Roman"/>
          <w:sz w:val="24"/>
          <w:szCs w:val="24"/>
        </w:rPr>
        <w:t xml:space="preserve">and </w:t>
      </w:r>
      <w:r w:rsidRPr="1B513B58" w:rsidR="5BEF14D2">
        <w:rPr>
          <w:rFonts w:ascii="Times New Roman" w:hAnsi="Times New Roman" w:eastAsia="Times New Roman" w:cs="Times New Roman"/>
          <w:i w:val="1"/>
          <w:iCs w:val="1"/>
          <w:sz w:val="24"/>
          <w:szCs w:val="24"/>
        </w:rPr>
        <w:t>Raphanus sativus</w:t>
      </w:r>
      <w:r w:rsidRPr="1B513B58" w:rsidR="5BEF14D2">
        <w:rPr>
          <w:rFonts w:ascii="Times New Roman" w:hAnsi="Times New Roman" w:eastAsia="Times New Roman" w:cs="Times New Roman"/>
          <w:sz w:val="24"/>
          <w:szCs w:val="24"/>
        </w:rPr>
        <w:t>)</w:t>
      </w:r>
      <w:r w:rsidRPr="1B513B58" w:rsidR="7CAEC2EB">
        <w:rPr>
          <w:rFonts w:ascii="Times New Roman" w:hAnsi="Times New Roman" w:eastAsia="Times New Roman" w:cs="Times New Roman"/>
          <w:sz w:val="24"/>
          <w:szCs w:val="24"/>
        </w:rPr>
        <w:t xml:space="preserve"> (</w:t>
      </w:r>
      <w:r w:rsidRPr="1B513B58" w:rsidR="7CAEC2EB">
        <w:rPr>
          <w:rFonts w:ascii="Times New Roman" w:hAnsi="Times New Roman" w:eastAsia="Times New Roman" w:cs="Times New Roman"/>
          <w:sz w:val="24"/>
          <w:szCs w:val="24"/>
        </w:rPr>
        <w:t>Johsnon</w:t>
      </w:r>
      <w:r w:rsidRPr="1B513B58" w:rsidR="7CAEC2EB">
        <w:rPr>
          <w:rFonts w:ascii="Times New Roman" w:hAnsi="Times New Roman" w:eastAsia="Times New Roman" w:cs="Times New Roman"/>
          <w:sz w:val="24"/>
          <w:szCs w:val="24"/>
        </w:rPr>
        <w:t xml:space="preserve"> et al., 2021)</w:t>
      </w:r>
      <w:r w:rsidRPr="1B513B58" w:rsidR="5BEF14D2">
        <w:rPr>
          <w:rFonts w:ascii="Times New Roman" w:hAnsi="Times New Roman" w:eastAsia="Times New Roman" w:cs="Times New Roman"/>
          <w:sz w:val="24"/>
          <w:szCs w:val="24"/>
        </w:rPr>
        <w:t>,</w:t>
      </w:r>
      <w:r w:rsidRPr="1B513B58" w:rsidR="5BEF14D2">
        <w:rPr>
          <w:rFonts w:ascii="Times New Roman" w:hAnsi="Times New Roman" w:eastAsia="Times New Roman" w:cs="Times New Roman"/>
          <w:sz w:val="24"/>
          <w:szCs w:val="24"/>
        </w:rPr>
        <w:t xml:space="preserve"> and utilization of environmental parameters more similar to those aboard the International Space Station (ISS), such as supplementing the carbon dioxide levels to 2,800 µmol∙mol</w:t>
      </w:r>
      <w:r w:rsidRPr="1B513B58" w:rsidR="5BEF14D2">
        <w:rPr>
          <w:rFonts w:ascii="Times New Roman" w:hAnsi="Times New Roman" w:eastAsia="Times New Roman" w:cs="Times New Roman"/>
          <w:sz w:val="24"/>
          <w:szCs w:val="24"/>
          <w:vertAlign w:val="superscript"/>
        </w:rPr>
        <w:t>-1</w:t>
      </w:r>
      <w:r w:rsidRPr="1B513B58" w:rsidR="7FC3E1B8">
        <w:rPr>
          <w:rFonts w:ascii="Times New Roman" w:hAnsi="Times New Roman" w:eastAsia="Times New Roman" w:cs="Times New Roman"/>
          <w:sz w:val="24"/>
          <w:szCs w:val="24"/>
          <w:vertAlign w:val="superscript"/>
        </w:rPr>
        <w:t xml:space="preserve"> </w:t>
      </w:r>
      <w:r w:rsidRPr="1B513B58" w:rsidR="7FC3E1B8">
        <w:rPr>
          <w:rFonts w:ascii="Times New Roman" w:hAnsi="Times New Roman" w:eastAsia="Times New Roman" w:cs="Times New Roman"/>
          <w:sz w:val="24"/>
          <w:szCs w:val="24"/>
        </w:rPr>
        <w:t>(Burgner et al., 2020).</w:t>
      </w:r>
      <w:r w:rsidRPr="1B513B58" w:rsidR="5BEF14D2">
        <w:rPr>
          <w:rFonts w:ascii="Times New Roman" w:hAnsi="Times New Roman" w:eastAsia="Times New Roman" w:cs="Times New Roman"/>
          <w:sz w:val="24"/>
          <w:szCs w:val="24"/>
        </w:rPr>
        <w:t xml:space="preserve"> Mizuna continued to perform well, however, the group contains many cultivars which will perform variably under different environmental conditions. A knowledge of these differences, including differential phytonutrient production and mineral uptake, under an ISS-like environment will be beneficial for future dietary supplementation. </w:t>
      </w:r>
    </w:p>
    <w:p w:rsidR="5BEF14D2" w:rsidP="05FE1E6F" w:rsidRDefault="5BEF14D2" w14:paraId="72EBED7F" w14:textId="364A38F2">
      <w:pPr>
        <w:spacing w:after="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The purpose of this study is to determine how different cultivars of </w:t>
      </w:r>
      <w:proofErr w:type="gramStart"/>
      <w:r w:rsidRPr="05FE1E6F">
        <w:rPr>
          <w:rFonts w:ascii="Times New Roman" w:hAnsi="Times New Roman" w:eastAsia="Times New Roman" w:cs="Times New Roman"/>
          <w:sz w:val="24"/>
          <w:szCs w:val="24"/>
        </w:rPr>
        <w:t>mizuna</w:t>
      </w:r>
      <w:proofErr w:type="gramEnd"/>
      <w:r w:rsidRPr="05FE1E6F">
        <w:rPr>
          <w:rFonts w:ascii="Times New Roman" w:hAnsi="Times New Roman" w:eastAsia="Times New Roman" w:cs="Times New Roman"/>
          <w:sz w:val="24"/>
          <w:szCs w:val="24"/>
        </w:rPr>
        <w:t xml:space="preserve"> and related mustards react to an environment like that of the ISS and to determine which cultivars provide optimal biomass, phytonutrient, and mineral yields in a compact space. It is possible that as increased data </w:t>
      </w:r>
      <w:proofErr w:type="gramStart"/>
      <w:r w:rsidRPr="05FE1E6F">
        <w:rPr>
          <w:rFonts w:ascii="Times New Roman" w:hAnsi="Times New Roman" w:eastAsia="Times New Roman" w:cs="Times New Roman"/>
          <w:sz w:val="24"/>
          <w:szCs w:val="24"/>
        </w:rPr>
        <w:t>become</w:t>
      </w:r>
      <w:proofErr w:type="gramEnd"/>
      <w:r w:rsidRPr="05FE1E6F">
        <w:rPr>
          <w:rFonts w:ascii="Times New Roman" w:hAnsi="Times New Roman" w:eastAsia="Times New Roman" w:cs="Times New Roman"/>
          <w:sz w:val="24"/>
          <w:szCs w:val="24"/>
        </w:rPr>
        <w:t xml:space="preserve"> available on which phytonutrients are more heavily concentrated in each cultivar, leafy green blends (salads) could be tailored to individual needs. This information will also allow for the identification of cultivars of mizuna and </w:t>
      </w:r>
      <w:proofErr w:type="gramStart"/>
      <w:r w:rsidRPr="05FE1E6F">
        <w:rPr>
          <w:rFonts w:ascii="Times New Roman" w:hAnsi="Times New Roman" w:eastAsia="Times New Roman" w:cs="Times New Roman"/>
          <w:sz w:val="24"/>
          <w:szCs w:val="24"/>
        </w:rPr>
        <w:t>other</w:t>
      </w:r>
      <w:proofErr w:type="gramEnd"/>
      <w:r w:rsidRPr="05FE1E6F">
        <w:rPr>
          <w:rFonts w:ascii="Times New Roman" w:hAnsi="Times New Roman" w:eastAsia="Times New Roman" w:cs="Times New Roman"/>
          <w:sz w:val="24"/>
          <w:szCs w:val="24"/>
        </w:rPr>
        <w:t xml:space="preserve"> </w:t>
      </w:r>
      <w:r w:rsidRPr="05FE1E6F">
        <w:rPr>
          <w:rFonts w:ascii="Times New Roman" w:hAnsi="Times New Roman" w:eastAsia="Times New Roman" w:cs="Times New Roman"/>
          <w:i/>
          <w:iCs/>
          <w:sz w:val="24"/>
          <w:szCs w:val="24"/>
        </w:rPr>
        <w:t xml:space="preserve">Brassica </w:t>
      </w:r>
      <w:r w:rsidRPr="05FE1E6F">
        <w:rPr>
          <w:rFonts w:ascii="Times New Roman" w:hAnsi="Times New Roman" w:eastAsia="Times New Roman" w:cs="Times New Roman"/>
          <w:sz w:val="24"/>
          <w:szCs w:val="24"/>
        </w:rPr>
        <w:t xml:space="preserve">that are most apt for further environmental and cultural optimization. </w:t>
      </w:r>
    </w:p>
    <w:p w:rsidR="05FE1E6F" w:rsidP="05FE1E6F" w:rsidRDefault="05FE1E6F" w14:paraId="6F129787" w14:textId="7F93EEEE">
      <w:pPr>
        <w:spacing w:after="0" w:line="360" w:lineRule="auto"/>
        <w:ind w:firstLine="709"/>
        <w:rPr>
          <w:rFonts w:ascii="Times New Roman" w:hAnsi="Times New Roman" w:eastAsia="Times New Roman" w:cs="Times New Roman"/>
          <w:sz w:val="24"/>
          <w:szCs w:val="24"/>
        </w:rPr>
      </w:pPr>
    </w:p>
    <w:p w:rsidR="5BEF14D2" w:rsidP="05FE1E6F" w:rsidRDefault="5BEF14D2" w14:paraId="7F6338B0" w14:textId="153BCEA1">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b/>
          <w:bCs/>
          <w:sz w:val="24"/>
          <w:szCs w:val="24"/>
        </w:rPr>
        <w:t>Materials and Methods</w:t>
      </w:r>
    </w:p>
    <w:p w:rsidR="5BEF14D2" w:rsidP="05FE1E6F" w:rsidRDefault="5BEF14D2" w14:paraId="4194E6AA" w14:textId="6A864398">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Experimental Design</w:t>
      </w:r>
    </w:p>
    <w:p w:rsidR="5BEF14D2" w:rsidP="05FE1E6F" w:rsidRDefault="5BEF14D2" w14:paraId="1538AC36" w14:textId="280AF0AB">
      <w:pPr>
        <w:spacing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lastRenderedPageBreak/>
        <w:t>The experiment was organized in a randomized complete block design with 10 plants of each cultivar randomized across 8 hydroponic systems. The experiment was conducted three times over time. At harvest, morphological data were collected on 10 plants per cultivar per replication. Biochemical data were collected on 5 randomly selected plants per cultivar per replication, while the remaining 5 plants were utilized for mineral analysis.</w:t>
      </w:r>
    </w:p>
    <w:p w:rsidR="5BEF14D2" w:rsidP="05FE1E6F" w:rsidRDefault="5BEF14D2" w14:paraId="7929479A" w14:textId="01582A97">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Plant Production</w:t>
      </w:r>
    </w:p>
    <w:p w:rsidR="5BEF14D2" w:rsidP="05FE1E6F" w:rsidRDefault="5BEF14D2" w14:paraId="0D896CA5" w14:textId="06143418">
      <w:pPr>
        <w:spacing w:line="360" w:lineRule="auto"/>
        <w:ind w:firstLine="709"/>
        <w:rPr>
          <w:rFonts w:ascii="Times New Roman" w:hAnsi="Times New Roman" w:eastAsia="Times New Roman" w:cs="Times New Roman"/>
          <w:sz w:val="24"/>
          <w:szCs w:val="24"/>
        </w:rPr>
      </w:pPr>
      <w:r w:rsidRPr="1B513B58" w:rsidR="5BEF14D2">
        <w:rPr>
          <w:rFonts w:ascii="Times New Roman" w:hAnsi="Times New Roman" w:eastAsia="Times New Roman" w:cs="Times New Roman"/>
          <w:sz w:val="24"/>
          <w:szCs w:val="24"/>
        </w:rPr>
        <w:t xml:space="preserve">Seeds of twenty-two cultivars from three species of </w:t>
      </w:r>
      <w:r w:rsidRPr="1B513B58" w:rsidR="5BEF14D2">
        <w:rPr>
          <w:rFonts w:ascii="Times New Roman" w:hAnsi="Times New Roman" w:eastAsia="Times New Roman" w:cs="Times New Roman"/>
          <w:i w:val="1"/>
          <w:iCs w:val="1"/>
          <w:sz w:val="24"/>
          <w:szCs w:val="24"/>
        </w:rPr>
        <w:t xml:space="preserve">Brassica </w:t>
      </w:r>
      <w:r w:rsidRPr="1B513B58" w:rsidR="5BEF14D2">
        <w:rPr>
          <w:rFonts w:ascii="Times New Roman" w:hAnsi="Times New Roman" w:eastAsia="Times New Roman" w:cs="Times New Roman"/>
          <w:sz w:val="24"/>
          <w:szCs w:val="24"/>
        </w:rPr>
        <w:t xml:space="preserve">(Table </w:t>
      </w:r>
      <w:r w:rsidRPr="1B513B58" w:rsidR="67AA7AB1">
        <w:rPr>
          <w:rFonts w:ascii="Times New Roman" w:hAnsi="Times New Roman" w:eastAsia="Times New Roman" w:cs="Times New Roman"/>
          <w:sz w:val="24"/>
          <w:szCs w:val="24"/>
        </w:rPr>
        <w:t>2.</w:t>
      </w:r>
      <w:r w:rsidRPr="1B513B58" w:rsidR="5BEF14D2">
        <w:rPr>
          <w:rFonts w:ascii="Times New Roman" w:hAnsi="Times New Roman" w:eastAsia="Times New Roman" w:cs="Times New Roman"/>
          <w:sz w:val="24"/>
          <w:szCs w:val="24"/>
        </w:rPr>
        <w:t>1)</w:t>
      </w:r>
      <w:r w:rsidRPr="1B513B58" w:rsidR="5BEF14D2">
        <w:rPr>
          <w:rFonts w:ascii="Times New Roman" w:hAnsi="Times New Roman" w:eastAsia="Times New Roman" w:cs="Times New Roman"/>
          <w:i w:val="1"/>
          <w:iCs w:val="1"/>
          <w:sz w:val="24"/>
          <w:szCs w:val="24"/>
        </w:rPr>
        <w:t xml:space="preserve"> </w:t>
      </w:r>
      <w:r w:rsidRPr="1B513B58" w:rsidR="5BEF14D2">
        <w:rPr>
          <w:rFonts w:ascii="Times New Roman" w:hAnsi="Times New Roman" w:eastAsia="Times New Roman" w:cs="Times New Roman"/>
          <w:sz w:val="24"/>
          <w:szCs w:val="24"/>
        </w:rPr>
        <w:t>were sown in 162-cell bound coco-peat cubes (</w:t>
      </w:r>
      <w:r w:rsidRPr="1B513B58" w:rsidR="5BEF14D2">
        <w:rPr>
          <w:rFonts w:ascii="Times New Roman" w:hAnsi="Times New Roman" w:eastAsia="Times New Roman" w:cs="Times New Roman"/>
          <w:sz w:val="24"/>
          <w:szCs w:val="24"/>
        </w:rPr>
        <w:t>Preforma</w:t>
      </w:r>
      <w:r w:rsidRPr="1B513B58" w:rsidR="5BEF14D2">
        <w:rPr>
          <w:rFonts w:ascii="Times New Roman" w:hAnsi="Times New Roman" w:eastAsia="Times New Roman" w:cs="Times New Roman"/>
          <w:sz w:val="24"/>
          <w:szCs w:val="24"/>
        </w:rPr>
        <w:t xml:space="preserve"> plugs; Jiffy Growing Solutions, Lorain, OH) and placed in a walk-in growth chamber (TC2, Environmental Grow Chambers; Chagrin Falls, OH). The temperature was 21.2 ± 1.3°C and the relative humidity was 58 ± 8%, both measured and logged every 10 minutes by a shielded temperature and relative humidity sensor (Hobo MX2300; </w:t>
      </w:r>
      <w:r w:rsidRPr="1B513B58" w:rsidR="5BEF14D2">
        <w:rPr>
          <w:rFonts w:ascii="Times New Roman" w:hAnsi="Times New Roman" w:eastAsia="Times New Roman" w:cs="Times New Roman"/>
          <w:sz w:val="24"/>
          <w:szCs w:val="24"/>
        </w:rPr>
        <w:t>OnSet</w:t>
      </w:r>
      <w:r w:rsidRPr="1B513B58" w:rsidR="5BEF14D2">
        <w:rPr>
          <w:rFonts w:ascii="Times New Roman" w:hAnsi="Times New Roman" w:eastAsia="Times New Roman" w:cs="Times New Roman"/>
          <w:sz w:val="24"/>
          <w:szCs w:val="24"/>
        </w:rPr>
        <w:t xml:space="preserve">, Bourne, MA). Trays were placed under broad-spectrum light-emitting diodes (Scorpion Diablo, Horticulture Lighting Group; Maynardville, TN) providing 21:36:43 </w:t>
      </w:r>
      <w:r w:rsidRPr="1B513B58" w:rsidR="5BEF14D2">
        <w:rPr>
          <w:rFonts w:ascii="Times New Roman" w:hAnsi="Times New Roman" w:eastAsia="Times New Roman" w:cs="Times New Roman"/>
          <w:sz w:val="24"/>
          <w:szCs w:val="24"/>
        </w:rPr>
        <w:t>blue:green:red</w:t>
      </w:r>
      <w:r w:rsidRPr="1B513B58" w:rsidR="5BEF14D2">
        <w:rPr>
          <w:rFonts w:ascii="Times New Roman" w:hAnsi="Times New Roman" w:eastAsia="Times New Roman" w:cs="Times New Roman"/>
          <w:sz w:val="24"/>
          <w:szCs w:val="24"/>
        </w:rPr>
        <w:t xml:space="preserve"> (%) radiation ratios, with a </w:t>
      </w:r>
      <w:r w:rsidRPr="1B513B58" w:rsidR="5BEF14D2">
        <w:rPr>
          <w:rFonts w:ascii="Times New Roman" w:hAnsi="Times New Roman" w:eastAsia="Times New Roman" w:cs="Times New Roman"/>
          <w:sz w:val="24"/>
          <w:szCs w:val="24"/>
        </w:rPr>
        <w:t>red:far-red</w:t>
      </w:r>
      <w:r w:rsidRPr="1B513B58" w:rsidR="5BEF14D2">
        <w:rPr>
          <w:rFonts w:ascii="Times New Roman" w:hAnsi="Times New Roman" w:eastAsia="Times New Roman" w:cs="Times New Roman"/>
          <w:sz w:val="24"/>
          <w:szCs w:val="24"/>
        </w:rPr>
        <w:t xml:space="preserve"> ratio of 13:1, and a target intensity of 200 ± 25 µmol</w:t>
      </w:r>
      <w:r w:rsidRPr="1B513B58" w:rsidR="5BEF14D2">
        <w:rPr>
          <w:rFonts w:ascii="Cambria Math" w:hAnsi="Cambria Math" w:eastAsia="Cambria Math" w:cs="Cambria Math"/>
          <w:sz w:val="24"/>
          <w:szCs w:val="24"/>
          <w:lang w:val="en"/>
        </w:rPr>
        <w:t>⋅</w:t>
      </w:r>
      <w:r w:rsidRPr="1B513B58" w:rsidR="5BEF14D2">
        <w:rPr>
          <w:rFonts w:ascii="Times New Roman" w:hAnsi="Times New Roman" w:eastAsia="Times New Roman" w:cs="Times New Roman"/>
          <w:sz w:val="24"/>
          <w:szCs w:val="24"/>
        </w:rPr>
        <w:t>m</w:t>
      </w:r>
      <w:r w:rsidRPr="1B513B58" w:rsidR="5BEF14D2">
        <w:rPr>
          <w:rFonts w:ascii="Times New Roman" w:hAnsi="Times New Roman" w:eastAsia="Times New Roman" w:cs="Times New Roman"/>
          <w:sz w:val="24"/>
          <w:szCs w:val="24"/>
          <w:vertAlign w:val="superscript"/>
        </w:rPr>
        <w:t>-2</w:t>
      </w:r>
      <w:r w:rsidRPr="1B513B58" w:rsidR="5BEF14D2">
        <w:rPr>
          <w:rFonts w:ascii="Cambria Math" w:hAnsi="Cambria Math" w:eastAsia="Cambria Math" w:cs="Cambria Math"/>
          <w:sz w:val="24"/>
          <w:szCs w:val="24"/>
          <w:lang w:val="en"/>
        </w:rPr>
        <w:t>⋅</w:t>
      </w:r>
      <w:r w:rsidRPr="1B513B58" w:rsidR="5BEF14D2">
        <w:rPr>
          <w:rFonts w:ascii="Times New Roman" w:hAnsi="Times New Roman" w:eastAsia="Times New Roman" w:cs="Times New Roman"/>
          <w:sz w:val="24"/>
          <w:szCs w:val="24"/>
        </w:rPr>
        <w:t>s</w:t>
      </w:r>
      <w:r w:rsidRPr="1B513B58" w:rsidR="5BEF14D2">
        <w:rPr>
          <w:rFonts w:ascii="Times New Roman" w:hAnsi="Times New Roman" w:eastAsia="Times New Roman" w:cs="Times New Roman"/>
          <w:sz w:val="24"/>
          <w:szCs w:val="24"/>
          <w:vertAlign w:val="superscript"/>
        </w:rPr>
        <w:t>-1</w:t>
      </w:r>
      <w:r w:rsidRPr="1B513B58" w:rsidR="5BEF14D2">
        <w:rPr>
          <w:rFonts w:ascii="Times New Roman" w:hAnsi="Times New Roman" w:eastAsia="Times New Roman" w:cs="Times New Roman"/>
          <w:sz w:val="24"/>
          <w:szCs w:val="24"/>
        </w:rPr>
        <w:t xml:space="preserve"> to the growing surface (~14% power, at 20 inches from the growing surface) for a 16-h photoperiod, which was monitored by quantum sensors (SQ-500S; Apogee, Logan, UT). CO</w:t>
      </w:r>
      <w:r w:rsidRPr="1B513B58" w:rsidR="5BEF14D2">
        <w:rPr>
          <w:rFonts w:ascii="Times New Roman" w:hAnsi="Times New Roman" w:eastAsia="Times New Roman" w:cs="Times New Roman"/>
          <w:sz w:val="24"/>
          <w:szCs w:val="24"/>
          <w:vertAlign w:val="subscript"/>
        </w:rPr>
        <w:t>2</w:t>
      </w:r>
      <w:r w:rsidRPr="1B513B58" w:rsidR="5BEF14D2">
        <w:rPr>
          <w:rFonts w:ascii="Times New Roman" w:hAnsi="Times New Roman" w:eastAsia="Times New Roman" w:cs="Times New Roman"/>
          <w:sz w:val="24"/>
          <w:szCs w:val="24"/>
        </w:rPr>
        <w:t xml:space="preserve"> (Industrial Grade Carbon Dioxide CD 50S; Airgas, Knoxville, TN) was injected to </w:t>
      </w:r>
      <w:r w:rsidRPr="1B513B58" w:rsidR="5BEF14D2">
        <w:rPr>
          <w:rFonts w:ascii="Times New Roman" w:hAnsi="Times New Roman" w:eastAsia="Times New Roman" w:cs="Times New Roman"/>
          <w:sz w:val="24"/>
          <w:szCs w:val="24"/>
        </w:rPr>
        <w:t>provide</w:t>
      </w:r>
      <w:r w:rsidRPr="1B513B58" w:rsidR="5BEF14D2">
        <w:rPr>
          <w:rFonts w:ascii="Times New Roman" w:hAnsi="Times New Roman" w:eastAsia="Times New Roman" w:cs="Times New Roman"/>
          <w:sz w:val="24"/>
          <w:szCs w:val="24"/>
        </w:rPr>
        <w:t xml:space="preserve"> 2,780 ± 250 µmol∙mol</w:t>
      </w:r>
      <w:r w:rsidRPr="1B513B58" w:rsidR="5BEF14D2">
        <w:rPr>
          <w:rFonts w:ascii="Times New Roman" w:hAnsi="Times New Roman" w:eastAsia="Times New Roman" w:cs="Times New Roman"/>
          <w:sz w:val="24"/>
          <w:szCs w:val="24"/>
          <w:vertAlign w:val="superscript"/>
        </w:rPr>
        <w:t>-1</w:t>
      </w:r>
      <w:r w:rsidRPr="1B513B58" w:rsidR="5BEF14D2">
        <w:rPr>
          <w:rFonts w:ascii="Times New Roman" w:hAnsi="Times New Roman" w:eastAsia="Times New Roman" w:cs="Times New Roman"/>
          <w:sz w:val="24"/>
          <w:szCs w:val="24"/>
        </w:rPr>
        <w:t xml:space="preserve">, dosing was </w:t>
      </w:r>
      <w:r w:rsidRPr="1B513B58" w:rsidR="5BEF14D2">
        <w:rPr>
          <w:rFonts w:ascii="Times New Roman" w:hAnsi="Times New Roman" w:eastAsia="Times New Roman" w:cs="Times New Roman"/>
          <w:sz w:val="24"/>
          <w:szCs w:val="24"/>
        </w:rPr>
        <w:t>monitored</w:t>
      </w:r>
      <w:r w:rsidRPr="1B513B58" w:rsidR="5BEF14D2">
        <w:rPr>
          <w:rFonts w:ascii="Times New Roman" w:hAnsi="Times New Roman" w:eastAsia="Times New Roman" w:cs="Times New Roman"/>
          <w:sz w:val="24"/>
          <w:szCs w:val="24"/>
        </w:rPr>
        <w:t xml:space="preserve"> and controlled by an infrared gas analyzer (LI-850; LI-COR Biosciences, Lincoln, NE) connected to a relay switch controlling an electronic regulator. CO</w:t>
      </w:r>
      <w:r w:rsidRPr="1B513B58" w:rsidR="5BEF14D2">
        <w:rPr>
          <w:rFonts w:ascii="Times New Roman" w:hAnsi="Times New Roman" w:eastAsia="Times New Roman" w:cs="Times New Roman"/>
          <w:sz w:val="24"/>
          <w:szCs w:val="24"/>
          <w:vertAlign w:val="subscript"/>
        </w:rPr>
        <w:t>2</w:t>
      </w:r>
      <w:r w:rsidRPr="1B513B58" w:rsidR="5BEF14D2">
        <w:rPr>
          <w:rFonts w:ascii="Times New Roman" w:hAnsi="Times New Roman" w:eastAsia="Times New Roman" w:cs="Times New Roman"/>
          <w:sz w:val="24"/>
          <w:szCs w:val="24"/>
        </w:rPr>
        <w:t xml:space="preserve"> concentration was reported to a Raspberry Pi (Raspberry Pi 4 B; Raspberry Pi, Cambridge, England) every 20 seconds where it was recorded in a CSV file. Seeds were irrigated daily with reverse-osmosis water supplemented with 12N-1.8P-13.4K water-soluble fertilizer providing (mg</w:t>
      </w:r>
      <w:r w:rsidRPr="1B513B58" w:rsidR="5BEF14D2">
        <w:rPr>
          <w:rFonts w:ascii="Cambria Math" w:hAnsi="Cambria Math" w:eastAsia="Cambria Math" w:cs="Cambria Math"/>
          <w:sz w:val="24"/>
          <w:szCs w:val="24"/>
          <w:lang w:val="en"/>
        </w:rPr>
        <w:t>⋅</w:t>
      </w:r>
      <w:r w:rsidRPr="1B513B58" w:rsidR="5BEF14D2">
        <w:rPr>
          <w:rFonts w:ascii="Times New Roman" w:hAnsi="Times New Roman" w:eastAsia="Times New Roman" w:cs="Times New Roman"/>
          <w:sz w:val="24"/>
          <w:szCs w:val="24"/>
        </w:rPr>
        <w:t>L</w:t>
      </w:r>
      <w:r w:rsidRPr="1B513B58" w:rsidR="5BEF14D2">
        <w:rPr>
          <w:rFonts w:ascii="Times New Roman" w:hAnsi="Times New Roman" w:eastAsia="Times New Roman" w:cs="Times New Roman"/>
          <w:sz w:val="24"/>
          <w:szCs w:val="24"/>
          <w:vertAlign w:val="superscript"/>
        </w:rPr>
        <w:t>-1</w:t>
      </w:r>
      <w:r w:rsidRPr="1B513B58" w:rsidR="5BEF14D2">
        <w:rPr>
          <w:rFonts w:ascii="Times New Roman" w:hAnsi="Times New Roman" w:eastAsia="Times New Roman" w:cs="Times New Roman"/>
          <w:sz w:val="24"/>
          <w:szCs w:val="24"/>
        </w:rPr>
        <w:t xml:space="preserve">), 100 nitrogen (N), 15 phosphorus, 112 potassium, 58 calcium, 17 magnesium, 2 sulfur, 1.4 iron, 0.5 zinc, 0.4 copper and manganese, and 0.1 boron and molybdenum (RO Hydro </w:t>
      </w:r>
      <w:r w:rsidRPr="1B513B58" w:rsidR="5BEF14D2">
        <w:rPr>
          <w:rFonts w:ascii="Times New Roman" w:hAnsi="Times New Roman" w:eastAsia="Times New Roman" w:cs="Times New Roman"/>
          <w:sz w:val="24"/>
          <w:szCs w:val="24"/>
        </w:rPr>
        <w:t>FeED</w:t>
      </w:r>
      <w:r w:rsidRPr="1B513B58" w:rsidR="5BEF14D2">
        <w:rPr>
          <w:rFonts w:ascii="Times New Roman" w:hAnsi="Times New Roman" w:eastAsia="Times New Roman" w:cs="Times New Roman"/>
          <w:sz w:val="24"/>
          <w:szCs w:val="24"/>
        </w:rPr>
        <w:t>; JR Peters, Inc., Allentown, PA) and magnesium sulfate (MgSO</w:t>
      </w:r>
      <w:r w:rsidRPr="1B513B58" w:rsidR="5BEF14D2">
        <w:rPr>
          <w:rFonts w:ascii="Times New Roman" w:hAnsi="Times New Roman" w:eastAsia="Times New Roman" w:cs="Times New Roman"/>
          <w:sz w:val="24"/>
          <w:szCs w:val="24"/>
          <w:vertAlign w:val="subscript"/>
        </w:rPr>
        <w:t>4</w:t>
      </w:r>
      <w:r w:rsidRPr="1B513B58" w:rsidR="5BEF14D2">
        <w:rPr>
          <w:rFonts w:ascii="Times New Roman" w:hAnsi="Times New Roman" w:eastAsia="Times New Roman" w:cs="Times New Roman"/>
          <w:sz w:val="24"/>
          <w:szCs w:val="24"/>
        </w:rPr>
        <w:t>) to providing (mg</w:t>
      </w:r>
      <w:r w:rsidRPr="1B513B58" w:rsidR="5BEF14D2">
        <w:rPr>
          <w:rFonts w:ascii="Cambria Math" w:hAnsi="Cambria Math" w:eastAsia="Cambria Math" w:cs="Cambria Math"/>
          <w:sz w:val="24"/>
          <w:szCs w:val="24"/>
          <w:lang w:val="en"/>
        </w:rPr>
        <w:t>⋅</w:t>
      </w:r>
      <w:r w:rsidRPr="1B513B58" w:rsidR="5BEF14D2">
        <w:rPr>
          <w:rFonts w:ascii="Times New Roman" w:hAnsi="Times New Roman" w:eastAsia="Times New Roman" w:cs="Times New Roman"/>
          <w:sz w:val="24"/>
          <w:szCs w:val="24"/>
        </w:rPr>
        <w:t>L</w:t>
      </w:r>
      <w:r w:rsidRPr="1B513B58" w:rsidR="5BEF14D2">
        <w:rPr>
          <w:rFonts w:ascii="Times New Roman" w:hAnsi="Times New Roman" w:eastAsia="Times New Roman" w:cs="Times New Roman"/>
          <w:sz w:val="24"/>
          <w:szCs w:val="24"/>
          <w:vertAlign w:val="superscript"/>
        </w:rPr>
        <w:t>-1</w:t>
      </w:r>
      <w:r w:rsidRPr="1B513B58" w:rsidR="5BEF14D2">
        <w:rPr>
          <w:rFonts w:ascii="Times New Roman" w:hAnsi="Times New Roman" w:eastAsia="Times New Roman" w:cs="Times New Roman"/>
          <w:sz w:val="24"/>
          <w:szCs w:val="24"/>
        </w:rPr>
        <w:t>) 15 magnesium and 20 sulfur, and adjusted to a pH of 5.8 with H</w:t>
      </w:r>
      <w:r w:rsidRPr="1B513B58" w:rsidR="5BEF14D2">
        <w:rPr>
          <w:rFonts w:ascii="Times New Roman" w:hAnsi="Times New Roman" w:eastAsia="Times New Roman" w:cs="Times New Roman"/>
          <w:sz w:val="24"/>
          <w:szCs w:val="24"/>
          <w:vertAlign w:val="subscript"/>
        </w:rPr>
        <w:t>2</w:t>
      </w:r>
      <w:r w:rsidRPr="1B513B58" w:rsidR="5BEF14D2">
        <w:rPr>
          <w:rFonts w:ascii="Times New Roman" w:hAnsi="Times New Roman" w:eastAsia="Times New Roman" w:cs="Times New Roman"/>
          <w:sz w:val="24"/>
          <w:szCs w:val="24"/>
        </w:rPr>
        <w:t>SO</w:t>
      </w:r>
      <w:r w:rsidRPr="1B513B58" w:rsidR="5BEF14D2">
        <w:rPr>
          <w:rFonts w:ascii="Times New Roman" w:hAnsi="Times New Roman" w:eastAsia="Times New Roman" w:cs="Times New Roman"/>
          <w:sz w:val="24"/>
          <w:szCs w:val="24"/>
          <w:vertAlign w:val="subscript"/>
        </w:rPr>
        <w:t>4</w:t>
      </w:r>
      <w:r w:rsidRPr="1B513B58" w:rsidR="5BEF14D2">
        <w:rPr>
          <w:rFonts w:ascii="Times New Roman" w:hAnsi="Times New Roman" w:eastAsia="Times New Roman" w:cs="Times New Roman"/>
          <w:sz w:val="24"/>
          <w:szCs w:val="24"/>
        </w:rPr>
        <w:t xml:space="preserve"> or KCHO</w:t>
      </w:r>
      <w:r w:rsidRPr="1B513B58" w:rsidR="5BEF14D2">
        <w:rPr>
          <w:rFonts w:ascii="Times New Roman" w:hAnsi="Times New Roman" w:eastAsia="Times New Roman" w:cs="Times New Roman"/>
          <w:sz w:val="24"/>
          <w:szCs w:val="24"/>
          <w:vertAlign w:val="subscript"/>
        </w:rPr>
        <w:t>3</w:t>
      </w:r>
      <w:r w:rsidRPr="1B513B58" w:rsidR="5BEF14D2">
        <w:rPr>
          <w:rFonts w:ascii="Times New Roman" w:hAnsi="Times New Roman" w:eastAsia="Times New Roman" w:cs="Times New Roman"/>
          <w:sz w:val="24"/>
          <w:szCs w:val="24"/>
        </w:rPr>
        <w:t xml:space="preserve">. </w:t>
      </w:r>
    </w:p>
    <w:p w:rsidR="5BEF14D2" w:rsidP="05FE1E6F" w:rsidRDefault="5BEF14D2" w14:paraId="0139A608" w14:textId="0C779CC4">
      <w:pPr>
        <w:spacing w:line="360" w:lineRule="auto"/>
        <w:rPr>
          <w:rFonts w:ascii="Times New Roman" w:hAnsi="Times New Roman" w:eastAsia="Times New Roman" w:cs="Times New Roman"/>
          <w:sz w:val="24"/>
          <w:szCs w:val="24"/>
        </w:rPr>
      </w:pPr>
      <w:r w:rsidRPr="004EEA41" w:rsidR="5BEF14D2">
        <w:rPr>
          <w:rFonts w:ascii="Times New Roman" w:hAnsi="Times New Roman" w:eastAsia="Times New Roman" w:cs="Times New Roman"/>
          <w:b w:val="1"/>
          <w:bCs w:val="1"/>
          <w:sz w:val="24"/>
          <w:szCs w:val="24"/>
        </w:rPr>
        <w:t xml:space="preserve">Table </w:t>
      </w:r>
      <w:r w:rsidRPr="004EEA41" w:rsidR="01C99997">
        <w:rPr>
          <w:rFonts w:ascii="Times New Roman" w:hAnsi="Times New Roman" w:eastAsia="Times New Roman" w:cs="Times New Roman"/>
          <w:b w:val="1"/>
          <w:bCs w:val="1"/>
          <w:sz w:val="24"/>
          <w:szCs w:val="24"/>
        </w:rPr>
        <w:t>2</w:t>
      </w:r>
      <w:r w:rsidRPr="004EEA41" w:rsidR="5BEF14D2">
        <w:rPr>
          <w:rFonts w:ascii="Times New Roman" w:hAnsi="Times New Roman" w:eastAsia="Times New Roman" w:cs="Times New Roman"/>
          <w:b w:val="1"/>
          <w:bCs w:val="1"/>
          <w:sz w:val="24"/>
          <w:szCs w:val="24"/>
        </w:rPr>
        <w:t>.</w:t>
      </w:r>
      <w:r w:rsidRPr="004EEA41" w:rsidR="59FBEF9F">
        <w:rPr>
          <w:rFonts w:ascii="Times New Roman" w:hAnsi="Times New Roman" w:eastAsia="Times New Roman" w:cs="Times New Roman"/>
          <w:b w:val="1"/>
          <w:bCs w:val="1"/>
          <w:sz w:val="24"/>
          <w:szCs w:val="24"/>
        </w:rPr>
        <w:t>1</w:t>
      </w:r>
      <w:r w:rsidRPr="004EEA41" w:rsidR="5BEF14D2">
        <w:rPr>
          <w:rFonts w:ascii="Times New Roman" w:hAnsi="Times New Roman" w:eastAsia="Times New Roman" w:cs="Times New Roman"/>
          <w:sz w:val="24"/>
          <w:szCs w:val="24"/>
        </w:rPr>
        <w:t xml:space="preserve"> List of </w:t>
      </w:r>
      <w:r w:rsidRPr="004EEA41" w:rsidR="5BEF14D2">
        <w:rPr>
          <w:rFonts w:ascii="Times New Roman" w:hAnsi="Times New Roman" w:eastAsia="Times New Roman" w:cs="Times New Roman"/>
          <w:i w:val="1"/>
          <w:iCs w:val="1"/>
          <w:sz w:val="24"/>
          <w:szCs w:val="24"/>
        </w:rPr>
        <w:t xml:space="preserve">Brassica </w:t>
      </w:r>
      <w:r w:rsidRPr="004EEA41" w:rsidR="5BEF14D2">
        <w:rPr>
          <w:rFonts w:ascii="Times New Roman" w:hAnsi="Times New Roman" w:eastAsia="Times New Roman" w:cs="Times New Roman"/>
          <w:sz w:val="24"/>
          <w:szCs w:val="24"/>
        </w:rPr>
        <w:t>cultivars grown, their cultivar names or a description in non-cultivar cases, their common names, respective species, color, and seed source.</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2010"/>
        <w:gridCol w:w="1125"/>
        <w:gridCol w:w="2430"/>
        <w:gridCol w:w="1200"/>
        <w:gridCol w:w="2557"/>
      </w:tblGrid>
      <w:tr w:rsidR="05FE1E6F" w:rsidTr="05FE1E6F" w14:paraId="116FF9B5" w14:textId="77777777">
        <w:trPr>
          <w:trHeight w:val="315"/>
        </w:trPr>
        <w:tc>
          <w:tcPr>
            <w:tcW w:w="2010" w:type="dxa"/>
            <w:tcBorders>
              <w:top w:val="single" w:color="auto" w:sz="12" w:space="0"/>
              <w:left w:val="nil"/>
              <w:bottom w:val="single" w:color="000000" w:themeColor="text1" w:sz="6" w:space="0"/>
              <w:right w:val="nil"/>
            </w:tcBorders>
            <w:tcMar>
              <w:left w:w="90" w:type="dxa"/>
              <w:right w:w="90" w:type="dxa"/>
            </w:tcMar>
          </w:tcPr>
          <w:p w:rsidR="05FE1E6F" w:rsidP="05FE1E6F" w:rsidRDefault="05FE1E6F" w14:paraId="585CDB9E" w14:textId="41FF50A7">
            <w:pPr>
              <w:spacing w:line="360" w:lineRule="auto"/>
              <w:rPr>
                <w:rFonts w:ascii="Times New Roman" w:hAnsi="Times New Roman" w:eastAsia="Times New Roman" w:cs="Times New Roman"/>
              </w:rPr>
            </w:pPr>
            <w:r w:rsidRPr="05FE1E6F">
              <w:rPr>
                <w:rFonts w:ascii="Times New Roman" w:hAnsi="Times New Roman" w:eastAsia="Times New Roman" w:cs="Times New Roman"/>
                <w:b/>
                <w:bCs/>
              </w:rPr>
              <w:t>Cultivar</w:t>
            </w:r>
          </w:p>
        </w:tc>
        <w:tc>
          <w:tcPr>
            <w:tcW w:w="1125" w:type="dxa"/>
            <w:tcBorders>
              <w:top w:val="single" w:color="auto" w:sz="12" w:space="0"/>
              <w:left w:val="nil"/>
              <w:bottom w:val="single" w:color="000000" w:themeColor="text1" w:sz="6" w:space="0"/>
              <w:right w:val="nil"/>
            </w:tcBorders>
            <w:tcMar>
              <w:left w:w="105" w:type="dxa"/>
              <w:right w:w="105" w:type="dxa"/>
            </w:tcMar>
          </w:tcPr>
          <w:p w:rsidR="05FE1E6F" w:rsidP="05FE1E6F" w:rsidRDefault="05FE1E6F" w14:paraId="0EFE9DBE" w14:textId="4D15B970">
            <w:pPr>
              <w:spacing w:line="360" w:lineRule="auto"/>
              <w:jc w:val="center"/>
              <w:rPr>
                <w:rFonts w:ascii="Times New Roman" w:hAnsi="Times New Roman" w:eastAsia="Times New Roman" w:cs="Times New Roman"/>
              </w:rPr>
            </w:pPr>
            <w:r w:rsidRPr="05FE1E6F">
              <w:rPr>
                <w:rFonts w:ascii="Times New Roman" w:hAnsi="Times New Roman" w:eastAsia="Times New Roman" w:cs="Times New Roman"/>
                <w:b/>
                <w:bCs/>
              </w:rPr>
              <w:t>Common name</w:t>
            </w:r>
          </w:p>
        </w:tc>
        <w:tc>
          <w:tcPr>
            <w:tcW w:w="2430" w:type="dxa"/>
            <w:tcBorders>
              <w:top w:val="single" w:color="auto" w:sz="12" w:space="0"/>
              <w:left w:val="nil"/>
              <w:bottom w:val="single" w:color="000000" w:themeColor="text1" w:sz="6" w:space="0"/>
              <w:right w:val="nil"/>
            </w:tcBorders>
            <w:tcMar>
              <w:left w:w="90" w:type="dxa"/>
              <w:right w:w="90" w:type="dxa"/>
            </w:tcMar>
          </w:tcPr>
          <w:p w:rsidR="05FE1E6F" w:rsidP="05FE1E6F" w:rsidRDefault="05FE1E6F" w14:paraId="336113DC" w14:textId="0AADE67E">
            <w:pPr>
              <w:spacing w:line="360" w:lineRule="auto"/>
              <w:jc w:val="center"/>
              <w:rPr>
                <w:rFonts w:ascii="Times New Roman" w:hAnsi="Times New Roman" w:eastAsia="Times New Roman" w:cs="Times New Roman"/>
              </w:rPr>
            </w:pPr>
            <w:r w:rsidRPr="05FE1E6F">
              <w:rPr>
                <w:rFonts w:ascii="Times New Roman" w:hAnsi="Times New Roman" w:eastAsia="Times New Roman" w:cs="Times New Roman"/>
                <w:b/>
                <w:bCs/>
              </w:rPr>
              <w:t>Species</w:t>
            </w:r>
          </w:p>
        </w:tc>
        <w:tc>
          <w:tcPr>
            <w:tcW w:w="1200" w:type="dxa"/>
            <w:tcBorders>
              <w:top w:val="single" w:color="auto" w:sz="12" w:space="0"/>
              <w:left w:val="nil"/>
              <w:bottom w:val="single" w:color="000000" w:themeColor="text1" w:sz="6" w:space="0"/>
              <w:right w:val="nil"/>
            </w:tcBorders>
            <w:tcMar>
              <w:left w:w="90" w:type="dxa"/>
              <w:right w:w="90" w:type="dxa"/>
            </w:tcMar>
          </w:tcPr>
          <w:p w:rsidR="05FE1E6F" w:rsidP="05FE1E6F" w:rsidRDefault="05FE1E6F" w14:paraId="79C44B6D" w14:textId="3463F952">
            <w:pPr>
              <w:spacing w:line="360" w:lineRule="auto"/>
              <w:rPr>
                <w:rFonts w:ascii="Times New Roman" w:hAnsi="Times New Roman" w:eastAsia="Times New Roman" w:cs="Times New Roman"/>
              </w:rPr>
            </w:pPr>
            <w:r w:rsidRPr="05FE1E6F">
              <w:rPr>
                <w:rFonts w:ascii="Times New Roman" w:hAnsi="Times New Roman" w:eastAsia="Times New Roman" w:cs="Times New Roman"/>
                <w:b/>
                <w:bCs/>
              </w:rPr>
              <w:t>Color</w:t>
            </w:r>
          </w:p>
        </w:tc>
        <w:tc>
          <w:tcPr>
            <w:tcW w:w="2557" w:type="dxa"/>
            <w:tcBorders>
              <w:top w:val="single" w:color="auto" w:sz="12" w:space="0"/>
              <w:left w:val="nil"/>
              <w:bottom w:val="single" w:color="000000" w:themeColor="text1" w:sz="6" w:space="0"/>
              <w:right w:val="nil"/>
            </w:tcBorders>
            <w:tcMar>
              <w:left w:w="90" w:type="dxa"/>
              <w:right w:w="90" w:type="dxa"/>
            </w:tcMar>
          </w:tcPr>
          <w:p w:rsidR="05FE1E6F" w:rsidP="05FE1E6F" w:rsidRDefault="05FE1E6F" w14:paraId="658C1D7F" w14:textId="27447FA6">
            <w:pPr>
              <w:spacing w:line="360" w:lineRule="auto"/>
              <w:jc w:val="center"/>
              <w:rPr>
                <w:rFonts w:ascii="Times New Roman" w:hAnsi="Times New Roman" w:eastAsia="Times New Roman" w:cs="Times New Roman"/>
              </w:rPr>
            </w:pPr>
            <w:r w:rsidRPr="05FE1E6F">
              <w:rPr>
                <w:rFonts w:ascii="Times New Roman" w:hAnsi="Times New Roman" w:eastAsia="Times New Roman" w:cs="Times New Roman"/>
                <w:b/>
                <w:bCs/>
              </w:rPr>
              <w:t>Source</w:t>
            </w:r>
          </w:p>
        </w:tc>
      </w:tr>
      <w:tr w:rsidR="05FE1E6F" w:rsidTr="05FE1E6F" w14:paraId="18D83F5C" w14:textId="77777777">
        <w:trPr>
          <w:trHeight w:val="300"/>
        </w:trPr>
        <w:tc>
          <w:tcPr>
            <w:tcW w:w="2010" w:type="dxa"/>
            <w:tcBorders>
              <w:top w:val="single" w:color="000000" w:themeColor="text1" w:sz="6" w:space="0"/>
              <w:left w:val="nil"/>
              <w:bottom w:val="nil"/>
              <w:right w:val="nil"/>
            </w:tcBorders>
            <w:tcMar>
              <w:left w:w="90" w:type="dxa"/>
              <w:right w:w="90" w:type="dxa"/>
            </w:tcMar>
          </w:tcPr>
          <w:p w:rsidR="05FE1E6F" w:rsidP="05FE1E6F" w:rsidRDefault="05FE1E6F" w14:paraId="36A200DC" w14:textId="3684077C">
            <w:pPr>
              <w:spacing w:line="360" w:lineRule="auto"/>
              <w:rPr>
                <w:rFonts w:ascii="Times New Roman" w:hAnsi="Times New Roman" w:eastAsia="Times New Roman" w:cs="Times New Roman"/>
              </w:rPr>
            </w:pPr>
            <w:r w:rsidRPr="05FE1E6F">
              <w:rPr>
                <w:rFonts w:ascii="Times New Roman" w:hAnsi="Times New Roman" w:eastAsia="Times New Roman" w:cs="Times New Roman"/>
              </w:rPr>
              <w:lastRenderedPageBreak/>
              <w:t xml:space="preserve">Red Hybrid </w:t>
            </w:r>
          </w:p>
        </w:tc>
        <w:tc>
          <w:tcPr>
            <w:tcW w:w="1125" w:type="dxa"/>
            <w:tcBorders>
              <w:top w:val="single" w:color="000000" w:themeColor="text1" w:sz="6" w:space="0"/>
              <w:left w:val="nil"/>
              <w:bottom w:val="nil"/>
              <w:right w:val="nil"/>
            </w:tcBorders>
            <w:tcMar>
              <w:left w:w="105" w:type="dxa"/>
              <w:right w:w="105" w:type="dxa"/>
            </w:tcMar>
          </w:tcPr>
          <w:p w:rsidR="05FE1E6F" w:rsidP="05FE1E6F" w:rsidRDefault="05FE1E6F" w14:paraId="4FAA1478" w14:textId="3F07E06F">
            <w:pPr>
              <w:spacing w:line="360" w:lineRule="auto"/>
              <w:rPr>
                <w:rFonts w:ascii="Times New Roman" w:hAnsi="Times New Roman" w:eastAsia="Times New Roman" w:cs="Times New Roman"/>
              </w:rPr>
            </w:pPr>
            <w:r w:rsidRPr="05FE1E6F">
              <w:rPr>
                <w:rFonts w:ascii="Times New Roman" w:hAnsi="Times New Roman" w:eastAsia="Times New Roman" w:cs="Times New Roman"/>
              </w:rPr>
              <w:t>Mizuna</w:t>
            </w:r>
          </w:p>
        </w:tc>
        <w:tc>
          <w:tcPr>
            <w:tcW w:w="2430" w:type="dxa"/>
            <w:tcBorders>
              <w:top w:val="single" w:color="000000" w:themeColor="text1" w:sz="6" w:space="0"/>
              <w:left w:val="nil"/>
              <w:bottom w:val="nil"/>
              <w:right w:val="nil"/>
            </w:tcBorders>
            <w:tcMar>
              <w:left w:w="90" w:type="dxa"/>
              <w:right w:w="90" w:type="dxa"/>
            </w:tcMar>
          </w:tcPr>
          <w:p w:rsidR="05FE1E6F" w:rsidP="05FE1E6F" w:rsidRDefault="05FE1E6F" w14:paraId="0B206C4B" w14:textId="1EA79A06">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rapa</w:t>
            </w:r>
            <w:proofErr w:type="spellEnd"/>
            <w:r w:rsidRPr="05FE1E6F">
              <w:rPr>
                <w:rFonts w:ascii="Times New Roman" w:hAnsi="Times New Roman" w:eastAsia="Times New Roman" w:cs="Times New Roman"/>
                <w:i/>
                <w:iCs/>
              </w:rPr>
              <w:t xml:space="preserve"> </w:t>
            </w:r>
            <w:r w:rsidRPr="05FE1E6F">
              <w:rPr>
                <w:rFonts w:ascii="Times New Roman" w:hAnsi="Times New Roman" w:eastAsia="Times New Roman" w:cs="Times New Roman"/>
              </w:rPr>
              <w:t xml:space="preserve">var. </w:t>
            </w:r>
            <w:proofErr w:type="spellStart"/>
            <w:r w:rsidRPr="05FE1E6F">
              <w:rPr>
                <w:rFonts w:ascii="Times New Roman" w:hAnsi="Times New Roman" w:eastAsia="Times New Roman" w:cs="Times New Roman"/>
                <w:i/>
                <w:iCs/>
              </w:rPr>
              <w:t>nipposinica</w:t>
            </w:r>
            <w:proofErr w:type="spellEnd"/>
          </w:p>
        </w:tc>
        <w:tc>
          <w:tcPr>
            <w:tcW w:w="1200" w:type="dxa"/>
            <w:tcBorders>
              <w:top w:val="single" w:color="000000" w:themeColor="text1" w:sz="6" w:space="0"/>
              <w:left w:val="nil"/>
              <w:bottom w:val="nil"/>
              <w:right w:val="nil"/>
            </w:tcBorders>
            <w:tcMar>
              <w:left w:w="90" w:type="dxa"/>
              <w:right w:w="90" w:type="dxa"/>
            </w:tcMar>
          </w:tcPr>
          <w:p w:rsidR="05FE1E6F" w:rsidP="05FE1E6F" w:rsidRDefault="05FE1E6F" w14:paraId="784A630D" w14:textId="03ED9172">
            <w:pPr>
              <w:spacing w:line="360" w:lineRule="auto"/>
              <w:rPr>
                <w:rFonts w:ascii="Times New Roman" w:hAnsi="Times New Roman" w:eastAsia="Times New Roman" w:cs="Times New Roman"/>
              </w:rPr>
            </w:pPr>
            <w:r w:rsidRPr="05FE1E6F">
              <w:rPr>
                <w:rFonts w:ascii="Times New Roman" w:hAnsi="Times New Roman" w:eastAsia="Times New Roman" w:cs="Times New Roman"/>
              </w:rPr>
              <w:t>Red</w:t>
            </w:r>
          </w:p>
        </w:tc>
        <w:tc>
          <w:tcPr>
            <w:tcW w:w="2557" w:type="dxa"/>
            <w:tcBorders>
              <w:top w:val="single" w:color="000000" w:themeColor="text1" w:sz="6" w:space="0"/>
              <w:left w:val="nil"/>
              <w:bottom w:val="nil"/>
              <w:right w:val="nil"/>
            </w:tcBorders>
            <w:tcMar>
              <w:left w:w="90" w:type="dxa"/>
              <w:right w:w="90" w:type="dxa"/>
            </w:tcMar>
          </w:tcPr>
          <w:p w:rsidR="05FE1E6F" w:rsidP="05FE1E6F" w:rsidRDefault="05FE1E6F" w14:paraId="6ABBC676" w14:textId="739CBA3B">
            <w:pPr>
              <w:spacing w:line="360" w:lineRule="auto"/>
              <w:rPr>
                <w:rFonts w:ascii="Times New Roman" w:hAnsi="Times New Roman" w:eastAsia="Times New Roman" w:cs="Times New Roman"/>
              </w:rPr>
            </w:pPr>
            <w:r w:rsidRPr="05FE1E6F">
              <w:rPr>
                <w:rFonts w:ascii="Times New Roman" w:hAnsi="Times New Roman" w:eastAsia="Times New Roman" w:cs="Times New Roman"/>
              </w:rPr>
              <w:t>Kitazawa Seed</w:t>
            </w:r>
            <w:r w:rsidRPr="05FE1E6F">
              <w:rPr>
                <w:rFonts w:ascii="Times New Roman" w:hAnsi="Times New Roman" w:eastAsia="Times New Roman" w:cs="Times New Roman"/>
                <w:vertAlign w:val="superscript"/>
              </w:rPr>
              <w:t>z</w:t>
            </w:r>
          </w:p>
        </w:tc>
      </w:tr>
      <w:tr w:rsidR="05FE1E6F" w:rsidTr="05FE1E6F" w14:paraId="7D2DED84"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122A4D0A" w14:textId="2C454024">
            <w:pPr>
              <w:spacing w:line="360" w:lineRule="auto"/>
              <w:rPr>
                <w:rFonts w:ascii="Times New Roman" w:hAnsi="Times New Roman" w:eastAsia="Times New Roman" w:cs="Times New Roman"/>
              </w:rPr>
            </w:pPr>
            <w:r w:rsidRPr="05FE1E6F">
              <w:rPr>
                <w:rFonts w:ascii="Times New Roman" w:hAnsi="Times New Roman" w:eastAsia="Times New Roman" w:cs="Times New Roman"/>
              </w:rPr>
              <w:t>Green Spray</w:t>
            </w:r>
          </w:p>
        </w:tc>
        <w:tc>
          <w:tcPr>
            <w:tcW w:w="1125" w:type="dxa"/>
            <w:tcBorders>
              <w:top w:val="nil"/>
              <w:left w:val="nil"/>
              <w:bottom w:val="nil"/>
              <w:right w:val="nil"/>
            </w:tcBorders>
            <w:tcMar>
              <w:left w:w="105" w:type="dxa"/>
              <w:right w:w="105" w:type="dxa"/>
            </w:tcMar>
          </w:tcPr>
          <w:p w:rsidR="05FE1E6F" w:rsidP="05FE1E6F" w:rsidRDefault="05FE1E6F" w14:paraId="3F30F22F" w14:textId="59BAAF8F">
            <w:pPr>
              <w:spacing w:line="360" w:lineRule="auto"/>
              <w:rPr>
                <w:rFonts w:ascii="Times New Roman" w:hAnsi="Times New Roman" w:eastAsia="Times New Roman" w:cs="Times New Roman"/>
              </w:rPr>
            </w:pPr>
            <w:r w:rsidRPr="05FE1E6F">
              <w:rPr>
                <w:rFonts w:ascii="Times New Roman" w:hAnsi="Times New Roman" w:eastAsia="Times New Roman" w:cs="Times New Roman"/>
              </w:rPr>
              <w:t>Mibuna</w:t>
            </w:r>
          </w:p>
        </w:tc>
        <w:tc>
          <w:tcPr>
            <w:tcW w:w="2430" w:type="dxa"/>
            <w:tcBorders>
              <w:top w:val="nil"/>
              <w:left w:val="nil"/>
              <w:bottom w:val="nil"/>
              <w:right w:val="nil"/>
            </w:tcBorders>
            <w:tcMar>
              <w:left w:w="90" w:type="dxa"/>
              <w:right w:w="90" w:type="dxa"/>
            </w:tcMar>
          </w:tcPr>
          <w:p w:rsidR="05FE1E6F" w:rsidP="05FE1E6F" w:rsidRDefault="05FE1E6F" w14:paraId="6C7A2915" w14:textId="37A5649F">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rapa</w:t>
            </w:r>
            <w:proofErr w:type="spellEnd"/>
            <w:r w:rsidRPr="05FE1E6F">
              <w:rPr>
                <w:rFonts w:ascii="Times New Roman" w:hAnsi="Times New Roman" w:eastAsia="Times New Roman" w:cs="Times New Roman"/>
                <w:i/>
                <w:iCs/>
              </w:rPr>
              <w:t xml:space="preserve"> </w:t>
            </w:r>
            <w:r w:rsidRPr="05FE1E6F">
              <w:rPr>
                <w:rFonts w:ascii="Times New Roman" w:hAnsi="Times New Roman" w:eastAsia="Times New Roman" w:cs="Times New Roman"/>
              </w:rPr>
              <w:t xml:space="preserve">var. </w:t>
            </w:r>
            <w:proofErr w:type="spellStart"/>
            <w:r w:rsidRPr="05FE1E6F">
              <w:rPr>
                <w:rFonts w:ascii="Times New Roman" w:hAnsi="Times New Roman" w:eastAsia="Times New Roman" w:cs="Times New Roman"/>
                <w:i/>
                <w:iCs/>
              </w:rPr>
              <w:t>nipposinica</w:t>
            </w:r>
            <w:proofErr w:type="spellEnd"/>
          </w:p>
        </w:tc>
        <w:tc>
          <w:tcPr>
            <w:tcW w:w="1200" w:type="dxa"/>
            <w:tcBorders>
              <w:top w:val="nil"/>
              <w:left w:val="nil"/>
              <w:bottom w:val="nil"/>
              <w:right w:val="nil"/>
            </w:tcBorders>
            <w:tcMar>
              <w:left w:w="90" w:type="dxa"/>
              <w:right w:w="90" w:type="dxa"/>
            </w:tcMar>
          </w:tcPr>
          <w:p w:rsidR="05FE1E6F" w:rsidP="05FE1E6F" w:rsidRDefault="05FE1E6F" w14:paraId="178E3423" w14:textId="5B1F122E">
            <w:pPr>
              <w:spacing w:line="360" w:lineRule="auto"/>
              <w:rPr>
                <w:rFonts w:ascii="Times New Roman" w:hAnsi="Times New Roman" w:eastAsia="Times New Roman" w:cs="Times New Roman"/>
              </w:rPr>
            </w:pPr>
            <w:r w:rsidRPr="05FE1E6F">
              <w:rPr>
                <w:rFonts w:ascii="Times New Roman" w:hAnsi="Times New Roman" w:eastAsia="Times New Roman" w:cs="Times New Roman"/>
              </w:rPr>
              <w:t>Green</w:t>
            </w:r>
          </w:p>
        </w:tc>
        <w:tc>
          <w:tcPr>
            <w:tcW w:w="2557" w:type="dxa"/>
            <w:tcBorders>
              <w:top w:val="nil"/>
              <w:left w:val="nil"/>
              <w:bottom w:val="nil"/>
              <w:right w:val="nil"/>
            </w:tcBorders>
            <w:tcMar>
              <w:left w:w="90" w:type="dxa"/>
              <w:right w:w="90" w:type="dxa"/>
            </w:tcMar>
          </w:tcPr>
          <w:p w:rsidR="05FE1E6F" w:rsidP="05FE1E6F" w:rsidRDefault="05FE1E6F" w14:paraId="7CE5840B" w14:textId="015B4820">
            <w:pPr>
              <w:spacing w:line="360" w:lineRule="auto"/>
              <w:rPr>
                <w:rFonts w:ascii="Times New Roman" w:hAnsi="Times New Roman" w:eastAsia="Times New Roman" w:cs="Times New Roman"/>
              </w:rPr>
            </w:pPr>
            <w:r w:rsidRPr="05FE1E6F">
              <w:rPr>
                <w:rFonts w:ascii="Times New Roman" w:hAnsi="Times New Roman" w:eastAsia="Times New Roman" w:cs="Times New Roman"/>
              </w:rPr>
              <w:t>Kitazawa Seed</w:t>
            </w:r>
          </w:p>
        </w:tc>
      </w:tr>
      <w:tr w:rsidR="05FE1E6F" w:rsidTr="05FE1E6F" w14:paraId="37588750"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3ACEC7E3" w14:textId="6A3BF388">
            <w:pPr>
              <w:spacing w:line="360" w:lineRule="auto"/>
              <w:rPr>
                <w:rFonts w:ascii="Times New Roman" w:hAnsi="Times New Roman" w:eastAsia="Times New Roman" w:cs="Times New Roman"/>
              </w:rPr>
            </w:pPr>
            <w:r w:rsidRPr="05FE1E6F">
              <w:rPr>
                <w:rFonts w:ascii="Times New Roman" w:hAnsi="Times New Roman" w:eastAsia="Times New Roman" w:cs="Times New Roman"/>
              </w:rPr>
              <w:t>Lime Streaks</w:t>
            </w:r>
          </w:p>
        </w:tc>
        <w:tc>
          <w:tcPr>
            <w:tcW w:w="1125" w:type="dxa"/>
            <w:tcBorders>
              <w:top w:val="nil"/>
              <w:left w:val="nil"/>
              <w:bottom w:val="nil"/>
              <w:right w:val="nil"/>
            </w:tcBorders>
            <w:tcMar>
              <w:left w:w="105" w:type="dxa"/>
              <w:right w:w="105" w:type="dxa"/>
            </w:tcMar>
          </w:tcPr>
          <w:p w:rsidR="05FE1E6F" w:rsidP="05FE1E6F" w:rsidRDefault="05FE1E6F" w14:paraId="299C0A13" w14:textId="036FA988">
            <w:pPr>
              <w:spacing w:line="360" w:lineRule="auto"/>
              <w:rPr>
                <w:rFonts w:ascii="Times New Roman" w:hAnsi="Times New Roman" w:eastAsia="Times New Roman" w:cs="Times New Roman"/>
              </w:rPr>
            </w:pPr>
            <w:r w:rsidRPr="05FE1E6F">
              <w:rPr>
                <w:rFonts w:ascii="Times New Roman" w:hAnsi="Times New Roman" w:eastAsia="Times New Roman" w:cs="Times New Roman"/>
              </w:rPr>
              <w:t>Mizuna</w:t>
            </w:r>
          </w:p>
        </w:tc>
        <w:tc>
          <w:tcPr>
            <w:tcW w:w="2430" w:type="dxa"/>
            <w:tcBorders>
              <w:top w:val="nil"/>
              <w:left w:val="nil"/>
              <w:bottom w:val="nil"/>
              <w:right w:val="nil"/>
            </w:tcBorders>
            <w:tcMar>
              <w:left w:w="90" w:type="dxa"/>
              <w:right w:w="90" w:type="dxa"/>
            </w:tcMar>
          </w:tcPr>
          <w:p w:rsidR="05FE1E6F" w:rsidP="05FE1E6F" w:rsidRDefault="05FE1E6F" w14:paraId="70FE0EA0" w14:textId="6A28B692">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rapa</w:t>
            </w:r>
            <w:proofErr w:type="spellEnd"/>
            <w:r w:rsidRPr="05FE1E6F">
              <w:rPr>
                <w:rFonts w:ascii="Times New Roman" w:hAnsi="Times New Roman" w:eastAsia="Times New Roman" w:cs="Times New Roman"/>
                <w:i/>
                <w:iCs/>
              </w:rPr>
              <w:t xml:space="preserve"> </w:t>
            </w:r>
            <w:r w:rsidRPr="05FE1E6F">
              <w:rPr>
                <w:rFonts w:ascii="Times New Roman" w:hAnsi="Times New Roman" w:eastAsia="Times New Roman" w:cs="Times New Roman"/>
              </w:rPr>
              <w:t xml:space="preserve">var. </w:t>
            </w:r>
            <w:proofErr w:type="spellStart"/>
            <w:r w:rsidRPr="05FE1E6F">
              <w:rPr>
                <w:rFonts w:ascii="Times New Roman" w:hAnsi="Times New Roman" w:eastAsia="Times New Roman" w:cs="Times New Roman"/>
                <w:i/>
                <w:iCs/>
              </w:rPr>
              <w:t>nipposinica</w:t>
            </w:r>
            <w:proofErr w:type="spellEnd"/>
          </w:p>
        </w:tc>
        <w:tc>
          <w:tcPr>
            <w:tcW w:w="1200" w:type="dxa"/>
            <w:tcBorders>
              <w:top w:val="nil"/>
              <w:left w:val="nil"/>
              <w:bottom w:val="nil"/>
              <w:right w:val="nil"/>
            </w:tcBorders>
            <w:tcMar>
              <w:left w:w="90" w:type="dxa"/>
              <w:right w:w="90" w:type="dxa"/>
            </w:tcMar>
          </w:tcPr>
          <w:p w:rsidR="05FE1E6F" w:rsidP="05FE1E6F" w:rsidRDefault="05FE1E6F" w14:paraId="1D6AD4D9" w14:textId="56657DFA">
            <w:pPr>
              <w:spacing w:line="360" w:lineRule="auto"/>
              <w:rPr>
                <w:rFonts w:ascii="Times New Roman" w:hAnsi="Times New Roman" w:eastAsia="Times New Roman" w:cs="Times New Roman"/>
              </w:rPr>
            </w:pPr>
            <w:r w:rsidRPr="05FE1E6F">
              <w:rPr>
                <w:rFonts w:ascii="Times New Roman" w:hAnsi="Times New Roman" w:eastAsia="Times New Roman" w:cs="Times New Roman"/>
              </w:rPr>
              <w:t>Green</w:t>
            </w:r>
          </w:p>
        </w:tc>
        <w:tc>
          <w:tcPr>
            <w:tcW w:w="2557" w:type="dxa"/>
            <w:tcBorders>
              <w:top w:val="nil"/>
              <w:left w:val="nil"/>
              <w:bottom w:val="nil"/>
              <w:right w:val="nil"/>
            </w:tcBorders>
            <w:tcMar>
              <w:left w:w="90" w:type="dxa"/>
              <w:right w:w="90" w:type="dxa"/>
            </w:tcMar>
          </w:tcPr>
          <w:p w:rsidR="05FE1E6F" w:rsidP="05FE1E6F" w:rsidRDefault="05FE1E6F" w14:paraId="5DC8FE1F" w14:textId="71C7F1AB">
            <w:pPr>
              <w:spacing w:line="360" w:lineRule="auto"/>
              <w:rPr>
                <w:rFonts w:ascii="Times New Roman" w:hAnsi="Times New Roman" w:eastAsia="Times New Roman" w:cs="Times New Roman"/>
              </w:rPr>
            </w:pPr>
            <w:r w:rsidRPr="05FE1E6F">
              <w:rPr>
                <w:rFonts w:ascii="Times New Roman" w:hAnsi="Times New Roman" w:eastAsia="Times New Roman" w:cs="Times New Roman"/>
              </w:rPr>
              <w:t>Kitazawa Seed</w:t>
            </w:r>
          </w:p>
        </w:tc>
      </w:tr>
      <w:tr w:rsidR="05FE1E6F" w:rsidTr="05FE1E6F" w14:paraId="7D790819" w14:textId="77777777">
        <w:trPr>
          <w:trHeight w:val="390"/>
        </w:trPr>
        <w:tc>
          <w:tcPr>
            <w:tcW w:w="2010" w:type="dxa"/>
            <w:tcBorders>
              <w:top w:val="nil"/>
              <w:left w:val="nil"/>
              <w:bottom w:val="nil"/>
              <w:right w:val="nil"/>
            </w:tcBorders>
            <w:tcMar>
              <w:left w:w="90" w:type="dxa"/>
              <w:right w:w="90" w:type="dxa"/>
            </w:tcMar>
          </w:tcPr>
          <w:p w:rsidR="05FE1E6F" w:rsidP="05FE1E6F" w:rsidRDefault="05FE1E6F" w14:paraId="032184D0" w14:textId="630D159E">
            <w:pPr>
              <w:spacing w:line="360" w:lineRule="auto"/>
              <w:rPr>
                <w:rFonts w:ascii="Times New Roman" w:hAnsi="Times New Roman" w:eastAsia="Times New Roman" w:cs="Times New Roman"/>
              </w:rPr>
            </w:pPr>
            <w:r w:rsidRPr="05FE1E6F">
              <w:rPr>
                <w:rFonts w:ascii="Times New Roman" w:hAnsi="Times New Roman" w:eastAsia="Times New Roman" w:cs="Times New Roman"/>
              </w:rPr>
              <w:t>Central Red</w:t>
            </w:r>
          </w:p>
        </w:tc>
        <w:tc>
          <w:tcPr>
            <w:tcW w:w="1125" w:type="dxa"/>
            <w:tcBorders>
              <w:top w:val="nil"/>
              <w:left w:val="nil"/>
              <w:bottom w:val="nil"/>
              <w:right w:val="nil"/>
            </w:tcBorders>
            <w:tcMar>
              <w:left w:w="105" w:type="dxa"/>
              <w:right w:w="105" w:type="dxa"/>
            </w:tcMar>
          </w:tcPr>
          <w:p w:rsidR="05FE1E6F" w:rsidP="05FE1E6F" w:rsidRDefault="05FE1E6F" w14:paraId="431481F4" w14:textId="72C00ADF">
            <w:pPr>
              <w:spacing w:line="360" w:lineRule="auto"/>
              <w:rPr>
                <w:rFonts w:ascii="Times New Roman" w:hAnsi="Times New Roman" w:eastAsia="Times New Roman" w:cs="Times New Roman"/>
              </w:rPr>
            </w:pPr>
            <w:r w:rsidRPr="05FE1E6F">
              <w:rPr>
                <w:rFonts w:ascii="Times New Roman" w:hAnsi="Times New Roman" w:eastAsia="Times New Roman" w:cs="Times New Roman"/>
              </w:rPr>
              <w:t>Mizuna</w:t>
            </w:r>
          </w:p>
        </w:tc>
        <w:tc>
          <w:tcPr>
            <w:tcW w:w="2430" w:type="dxa"/>
            <w:tcBorders>
              <w:top w:val="nil"/>
              <w:left w:val="nil"/>
              <w:bottom w:val="nil"/>
              <w:right w:val="nil"/>
            </w:tcBorders>
            <w:tcMar>
              <w:left w:w="90" w:type="dxa"/>
              <w:right w:w="90" w:type="dxa"/>
            </w:tcMar>
          </w:tcPr>
          <w:p w:rsidR="05FE1E6F" w:rsidP="05FE1E6F" w:rsidRDefault="05FE1E6F" w14:paraId="6FC42E5C" w14:textId="32437B33">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rapa</w:t>
            </w:r>
            <w:proofErr w:type="spellEnd"/>
            <w:r w:rsidRPr="05FE1E6F">
              <w:rPr>
                <w:rFonts w:ascii="Times New Roman" w:hAnsi="Times New Roman" w:eastAsia="Times New Roman" w:cs="Times New Roman"/>
                <w:i/>
                <w:iCs/>
              </w:rPr>
              <w:t xml:space="preserve"> </w:t>
            </w:r>
            <w:r w:rsidRPr="05FE1E6F">
              <w:rPr>
                <w:rFonts w:ascii="Times New Roman" w:hAnsi="Times New Roman" w:eastAsia="Times New Roman" w:cs="Times New Roman"/>
              </w:rPr>
              <w:t xml:space="preserve">var. </w:t>
            </w:r>
            <w:proofErr w:type="spellStart"/>
            <w:r w:rsidRPr="05FE1E6F">
              <w:rPr>
                <w:rFonts w:ascii="Times New Roman" w:hAnsi="Times New Roman" w:eastAsia="Times New Roman" w:cs="Times New Roman"/>
                <w:i/>
                <w:iCs/>
              </w:rPr>
              <w:t>nipposinica</w:t>
            </w:r>
            <w:proofErr w:type="spellEnd"/>
          </w:p>
        </w:tc>
        <w:tc>
          <w:tcPr>
            <w:tcW w:w="1200" w:type="dxa"/>
            <w:tcBorders>
              <w:top w:val="nil"/>
              <w:left w:val="nil"/>
              <w:bottom w:val="nil"/>
              <w:right w:val="nil"/>
            </w:tcBorders>
            <w:tcMar>
              <w:left w:w="90" w:type="dxa"/>
              <w:right w:w="90" w:type="dxa"/>
            </w:tcMar>
          </w:tcPr>
          <w:p w:rsidR="05FE1E6F" w:rsidP="05FE1E6F" w:rsidRDefault="05FE1E6F" w14:paraId="27642055" w14:textId="5ACC99C6">
            <w:pPr>
              <w:spacing w:line="360" w:lineRule="auto"/>
              <w:rPr>
                <w:rFonts w:ascii="Times New Roman" w:hAnsi="Times New Roman" w:eastAsia="Times New Roman" w:cs="Times New Roman"/>
              </w:rPr>
            </w:pPr>
            <w:r w:rsidRPr="05FE1E6F">
              <w:rPr>
                <w:rFonts w:ascii="Times New Roman" w:hAnsi="Times New Roman" w:eastAsia="Times New Roman" w:cs="Times New Roman"/>
              </w:rPr>
              <w:t>Red</w:t>
            </w:r>
          </w:p>
        </w:tc>
        <w:tc>
          <w:tcPr>
            <w:tcW w:w="2557" w:type="dxa"/>
            <w:tcBorders>
              <w:top w:val="nil"/>
              <w:left w:val="nil"/>
              <w:bottom w:val="nil"/>
              <w:right w:val="nil"/>
            </w:tcBorders>
            <w:tcMar>
              <w:left w:w="90" w:type="dxa"/>
              <w:right w:w="90" w:type="dxa"/>
            </w:tcMar>
          </w:tcPr>
          <w:p w:rsidR="05FE1E6F" w:rsidP="05FE1E6F" w:rsidRDefault="05FE1E6F" w14:paraId="73B3B65A" w14:textId="0DE5D306">
            <w:pPr>
              <w:spacing w:line="360" w:lineRule="auto"/>
              <w:rPr>
                <w:rFonts w:ascii="Times New Roman" w:hAnsi="Times New Roman" w:eastAsia="Times New Roman" w:cs="Times New Roman"/>
              </w:rPr>
            </w:pPr>
            <w:r w:rsidRPr="05FE1E6F">
              <w:rPr>
                <w:rFonts w:ascii="Times New Roman" w:hAnsi="Times New Roman" w:eastAsia="Times New Roman" w:cs="Times New Roman"/>
              </w:rPr>
              <w:t>Kitazawa Seed</w:t>
            </w:r>
          </w:p>
        </w:tc>
      </w:tr>
      <w:tr w:rsidR="05FE1E6F" w:rsidTr="05FE1E6F" w14:paraId="1E2B5CDD"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1DD200A4" w14:textId="1323D6F7">
            <w:pPr>
              <w:spacing w:line="360" w:lineRule="auto"/>
              <w:rPr>
                <w:rFonts w:ascii="Times New Roman" w:hAnsi="Times New Roman" w:eastAsia="Times New Roman" w:cs="Times New Roman"/>
              </w:rPr>
            </w:pPr>
            <w:r w:rsidRPr="05FE1E6F">
              <w:rPr>
                <w:rFonts w:ascii="Times New Roman" w:hAnsi="Times New Roman" w:eastAsia="Times New Roman" w:cs="Times New Roman"/>
              </w:rPr>
              <w:t xml:space="preserve">Beni </w:t>
            </w:r>
            <w:proofErr w:type="spellStart"/>
            <w:r w:rsidRPr="05FE1E6F">
              <w:rPr>
                <w:rFonts w:ascii="Times New Roman" w:hAnsi="Times New Roman" w:eastAsia="Times New Roman" w:cs="Times New Roman"/>
              </w:rPr>
              <w:t>Houshi</w:t>
            </w:r>
            <w:proofErr w:type="spellEnd"/>
          </w:p>
        </w:tc>
        <w:tc>
          <w:tcPr>
            <w:tcW w:w="1125" w:type="dxa"/>
            <w:tcBorders>
              <w:top w:val="nil"/>
              <w:left w:val="nil"/>
              <w:bottom w:val="nil"/>
              <w:right w:val="nil"/>
            </w:tcBorders>
            <w:tcMar>
              <w:left w:w="105" w:type="dxa"/>
              <w:right w:w="105" w:type="dxa"/>
            </w:tcMar>
          </w:tcPr>
          <w:p w:rsidR="05FE1E6F" w:rsidP="05FE1E6F" w:rsidRDefault="05FE1E6F" w14:paraId="59DBA0EC" w14:textId="459F84A0">
            <w:pPr>
              <w:spacing w:line="360" w:lineRule="auto"/>
              <w:rPr>
                <w:rFonts w:ascii="Times New Roman" w:hAnsi="Times New Roman" w:eastAsia="Times New Roman" w:cs="Times New Roman"/>
              </w:rPr>
            </w:pPr>
            <w:r w:rsidRPr="05FE1E6F">
              <w:rPr>
                <w:rFonts w:ascii="Times New Roman" w:hAnsi="Times New Roman" w:eastAsia="Times New Roman" w:cs="Times New Roman"/>
              </w:rPr>
              <w:t>Mizuna</w:t>
            </w:r>
          </w:p>
        </w:tc>
        <w:tc>
          <w:tcPr>
            <w:tcW w:w="2430" w:type="dxa"/>
            <w:tcBorders>
              <w:top w:val="nil"/>
              <w:left w:val="nil"/>
              <w:bottom w:val="nil"/>
              <w:right w:val="nil"/>
            </w:tcBorders>
            <w:tcMar>
              <w:left w:w="90" w:type="dxa"/>
              <w:right w:w="90" w:type="dxa"/>
            </w:tcMar>
          </w:tcPr>
          <w:p w:rsidR="05FE1E6F" w:rsidP="05FE1E6F" w:rsidRDefault="05FE1E6F" w14:paraId="6B7D4048" w14:textId="2792FB18">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rapa</w:t>
            </w:r>
            <w:proofErr w:type="spellEnd"/>
            <w:r w:rsidRPr="05FE1E6F">
              <w:rPr>
                <w:rFonts w:ascii="Times New Roman" w:hAnsi="Times New Roman" w:eastAsia="Times New Roman" w:cs="Times New Roman"/>
                <w:i/>
                <w:iCs/>
              </w:rPr>
              <w:t xml:space="preserve"> </w:t>
            </w:r>
            <w:r w:rsidRPr="05FE1E6F">
              <w:rPr>
                <w:rFonts w:ascii="Times New Roman" w:hAnsi="Times New Roman" w:eastAsia="Times New Roman" w:cs="Times New Roman"/>
              </w:rPr>
              <w:t xml:space="preserve">var. </w:t>
            </w:r>
            <w:proofErr w:type="spellStart"/>
            <w:r w:rsidRPr="05FE1E6F">
              <w:rPr>
                <w:rFonts w:ascii="Times New Roman" w:hAnsi="Times New Roman" w:eastAsia="Times New Roman" w:cs="Times New Roman"/>
                <w:i/>
                <w:iCs/>
              </w:rPr>
              <w:t>nipposinica</w:t>
            </w:r>
            <w:proofErr w:type="spellEnd"/>
          </w:p>
        </w:tc>
        <w:tc>
          <w:tcPr>
            <w:tcW w:w="1200" w:type="dxa"/>
            <w:tcBorders>
              <w:top w:val="nil"/>
              <w:left w:val="nil"/>
              <w:bottom w:val="nil"/>
              <w:right w:val="nil"/>
            </w:tcBorders>
            <w:tcMar>
              <w:left w:w="90" w:type="dxa"/>
              <w:right w:w="90" w:type="dxa"/>
            </w:tcMar>
          </w:tcPr>
          <w:p w:rsidR="05FE1E6F" w:rsidP="05FE1E6F" w:rsidRDefault="05FE1E6F" w14:paraId="147FCBB7" w14:textId="382CC727">
            <w:pPr>
              <w:spacing w:line="360" w:lineRule="auto"/>
              <w:rPr>
                <w:rFonts w:ascii="Times New Roman" w:hAnsi="Times New Roman" w:eastAsia="Times New Roman" w:cs="Times New Roman"/>
              </w:rPr>
            </w:pPr>
            <w:r w:rsidRPr="05FE1E6F">
              <w:rPr>
                <w:rFonts w:ascii="Times New Roman" w:hAnsi="Times New Roman" w:eastAsia="Times New Roman" w:cs="Times New Roman"/>
              </w:rPr>
              <w:t>Red</w:t>
            </w:r>
          </w:p>
        </w:tc>
        <w:tc>
          <w:tcPr>
            <w:tcW w:w="2557" w:type="dxa"/>
            <w:tcBorders>
              <w:top w:val="nil"/>
              <w:left w:val="nil"/>
              <w:bottom w:val="nil"/>
              <w:right w:val="nil"/>
            </w:tcBorders>
            <w:tcMar>
              <w:left w:w="90" w:type="dxa"/>
              <w:right w:w="90" w:type="dxa"/>
            </w:tcMar>
          </w:tcPr>
          <w:p w:rsidR="05FE1E6F" w:rsidP="05FE1E6F" w:rsidRDefault="05FE1E6F" w14:paraId="38233789" w14:textId="7BFBF82F">
            <w:pPr>
              <w:spacing w:line="360" w:lineRule="auto"/>
              <w:rPr>
                <w:rFonts w:ascii="Times New Roman" w:hAnsi="Times New Roman" w:eastAsia="Times New Roman" w:cs="Times New Roman"/>
              </w:rPr>
            </w:pPr>
            <w:r w:rsidRPr="05FE1E6F">
              <w:rPr>
                <w:rFonts w:ascii="Times New Roman" w:hAnsi="Times New Roman" w:eastAsia="Times New Roman" w:cs="Times New Roman"/>
              </w:rPr>
              <w:t>Baker Creek</w:t>
            </w:r>
          </w:p>
        </w:tc>
      </w:tr>
      <w:tr w:rsidR="05FE1E6F" w:rsidTr="05FE1E6F" w14:paraId="5678DF86"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61411E20" w14:textId="473DD4FA">
            <w:pPr>
              <w:spacing w:line="360" w:lineRule="auto"/>
              <w:rPr>
                <w:rFonts w:ascii="Times New Roman" w:hAnsi="Times New Roman" w:eastAsia="Times New Roman" w:cs="Times New Roman"/>
              </w:rPr>
            </w:pPr>
            <w:r w:rsidRPr="05FE1E6F">
              <w:rPr>
                <w:rFonts w:ascii="Times New Roman" w:hAnsi="Times New Roman" w:eastAsia="Times New Roman" w:cs="Times New Roman"/>
              </w:rPr>
              <w:t>Red Streaks</w:t>
            </w:r>
          </w:p>
        </w:tc>
        <w:tc>
          <w:tcPr>
            <w:tcW w:w="1125" w:type="dxa"/>
            <w:tcBorders>
              <w:top w:val="nil"/>
              <w:left w:val="nil"/>
              <w:bottom w:val="nil"/>
              <w:right w:val="nil"/>
            </w:tcBorders>
            <w:tcMar>
              <w:left w:w="105" w:type="dxa"/>
              <w:right w:w="105" w:type="dxa"/>
            </w:tcMar>
          </w:tcPr>
          <w:p w:rsidR="05FE1E6F" w:rsidP="05FE1E6F" w:rsidRDefault="05FE1E6F" w14:paraId="3BAC3213" w14:textId="5D7454E3">
            <w:pPr>
              <w:spacing w:line="360" w:lineRule="auto"/>
              <w:rPr>
                <w:rFonts w:ascii="Times New Roman" w:hAnsi="Times New Roman" w:eastAsia="Times New Roman" w:cs="Times New Roman"/>
              </w:rPr>
            </w:pPr>
            <w:r w:rsidRPr="05FE1E6F">
              <w:rPr>
                <w:rFonts w:ascii="Times New Roman" w:hAnsi="Times New Roman" w:eastAsia="Times New Roman" w:cs="Times New Roman"/>
              </w:rPr>
              <w:t>Mizuna</w:t>
            </w:r>
          </w:p>
        </w:tc>
        <w:tc>
          <w:tcPr>
            <w:tcW w:w="2430" w:type="dxa"/>
            <w:tcBorders>
              <w:top w:val="nil"/>
              <w:left w:val="nil"/>
              <w:bottom w:val="nil"/>
              <w:right w:val="nil"/>
            </w:tcBorders>
            <w:tcMar>
              <w:left w:w="90" w:type="dxa"/>
              <w:right w:w="90" w:type="dxa"/>
            </w:tcMar>
          </w:tcPr>
          <w:p w:rsidR="05FE1E6F" w:rsidP="05FE1E6F" w:rsidRDefault="05FE1E6F" w14:paraId="19C01650" w14:textId="1A30A0A6">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rapa</w:t>
            </w:r>
            <w:proofErr w:type="spellEnd"/>
            <w:r w:rsidRPr="05FE1E6F">
              <w:rPr>
                <w:rFonts w:ascii="Times New Roman" w:hAnsi="Times New Roman" w:eastAsia="Times New Roman" w:cs="Times New Roman"/>
                <w:i/>
                <w:iCs/>
              </w:rPr>
              <w:t xml:space="preserve"> </w:t>
            </w:r>
            <w:r w:rsidRPr="05FE1E6F">
              <w:rPr>
                <w:rFonts w:ascii="Times New Roman" w:hAnsi="Times New Roman" w:eastAsia="Times New Roman" w:cs="Times New Roman"/>
              </w:rPr>
              <w:t xml:space="preserve">var. </w:t>
            </w:r>
            <w:proofErr w:type="spellStart"/>
            <w:r w:rsidRPr="05FE1E6F">
              <w:rPr>
                <w:rFonts w:ascii="Times New Roman" w:hAnsi="Times New Roman" w:eastAsia="Times New Roman" w:cs="Times New Roman"/>
                <w:i/>
                <w:iCs/>
              </w:rPr>
              <w:t>nipposinica</w:t>
            </w:r>
            <w:proofErr w:type="spellEnd"/>
          </w:p>
        </w:tc>
        <w:tc>
          <w:tcPr>
            <w:tcW w:w="1200" w:type="dxa"/>
            <w:tcBorders>
              <w:top w:val="nil"/>
              <w:left w:val="nil"/>
              <w:bottom w:val="nil"/>
              <w:right w:val="nil"/>
            </w:tcBorders>
            <w:tcMar>
              <w:left w:w="90" w:type="dxa"/>
              <w:right w:w="90" w:type="dxa"/>
            </w:tcMar>
          </w:tcPr>
          <w:p w:rsidR="05FE1E6F" w:rsidP="05FE1E6F" w:rsidRDefault="05FE1E6F" w14:paraId="6EB8866F" w14:textId="260FCA5A">
            <w:pPr>
              <w:spacing w:line="360" w:lineRule="auto"/>
              <w:rPr>
                <w:rFonts w:ascii="Times New Roman" w:hAnsi="Times New Roman" w:eastAsia="Times New Roman" w:cs="Times New Roman"/>
              </w:rPr>
            </w:pPr>
            <w:r w:rsidRPr="05FE1E6F">
              <w:rPr>
                <w:rFonts w:ascii="Times New Roman" w:hAnsi="Times New Roman" w:eastAsia="Times New Roman" w:cs="Times New Roman"/>
              </w:rPr>
              <w:t>Red</w:t>
            </w:r>
          </w:p>
        </w:tc>
        <w:tc>
          <w:tcPr>
            <w:tcW w:w="2557" w:type="dxa"/>
            <w:tcBorders>
              <w:top w:val="nil"/>
              <w:left w:val="nil"/>
              <w:bottom w:val="nil"/>
              <w:right w:val="nil"/>
            </w:tcBorders>
            <w:tcMar>
              <w:left w:w="90" w:type="dxa"/>
              <w:right w:w="90" w:type="dxa"/>
            </w:tcMar>
          </w:tcPr>
          <w:p w:rsidR="05FE1E6F" w:rsidP="05FE1E6F" w:rsidRDefault="05FE1E6F" w14:paraId="1D5D7970" w14:textId="242F75CA">
            <w:pPr>
              <w:spacing w:line="360" w:lineRule="auto"/>
              <w:rPr>
                <w:rFonts w:ascii="Times New Roman" w:hAnsi="Times New Roman" w:eastAsia="Times New Roman" w:cs="Times New Roman"/>
              </w:rPr>
            </w:pPr>
            <w:r w:rsidRPr="05FE1E6F">
              <w:rPr>
                <w:rFonts w:ascii="Times New Roman" w:hAnsi="Times New Roman" w:eastAsia="Times New Roman" w:cs="Times New Roman"/>
              </w:rPr>
              <w:t>Kitazawa Seed</w:t>
            </w:r>
          </w:p>
        </w:tc>
      </w:tr>
      <w:tr w:rsidR="05FE1E6F" w:rsidTr="05FE1E6F" w14:paraId="286A5C42"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4971C750" w14:textId="6994A441">
            <w:pPr>
              <w:spacing w:line="360" w:lineRule="auto"/>
              <w:rPr>
                <w:rFonts w:ascii="Times New Roman" w:hAnsi="Times New Roman" w:eastAsia="Times New Roman" w:cs="Times New Roman"/>
              </w:rPr>
            </w:pPr>
            <w:r w:rsidRPr="05FE1E6F">
              <w:rPr>
                <w:rFonts w:ascii="Times New Roman" w:hAnsi="Times New Roman" w:eastAsia="Times New Roman" w:cs="Times New Roman"/>
              </w:rPr>
              <w:t>Japanese Pink</w:t>
            </w:r>
          </w:p>
        </w:tc>
        <w:tc>
          <w:tcPr>
            <w:tcW w:w="1125" w:type="dxa"/>
            <w:tcBorders>
              <w:top w:val="nil"/>
              <w:left w:val="nil"/>
              <w:bottom w:val="nil"/>
              <w:right w:val="nil"/>
            </w:tcBorders>
            <w:tcMar>
              <w:left w:w="105" w:type="dxa"/>
              <w:right w:w="105" w:type="dxa"/>
            </w:tcMar>
          </w:tcPr>
          <w:p w:rsidR="05FE1E6F" w:rsidP="05FE1E6F" w:rsidRDefault="05FE1E6F" w14:paraId="32321E87" w14:textId="6C5C71FA">
            <w:pPr>
              <w:spacing w:line="360" w:lineRule="auto"/>
              <w:rPr>
                <w:rFonts w:ascii="Times New Roman" w:hAnsi="Times New Roman" w:eastAsia="Times New Roman" w:cs="Times New Roman"/>
              </w:rPr>
            </w:pPr>
            <w:r w:rsidRPr="05FE1E6F">
              <w:rPr>
                <w:rFonts w:ascii="Times New Roman" w:hAnsi="Times New Roman" w:eastAsia="Times New Roman" w:cs="Times New Roman"/>
              </w:rPr>
              <w:t>Mizuna</w:t>
            </w:r>
          </w:p>
        </w:tc>
        <w:tc>
          <w:tcPr>
            <w:tcW w:w="2430" w:type="dxa"/>
            <w:tcBorders>
              <w:top w:val="nil"/>
              <w:left w:val="nil"/>
              <w:bottom w:val="nil"/>
              <w:right w:val="nil"/>
            </w:tcBorders>
            <w:tcMar>
              <w:left w:w="90" w:type="dxa"/>
              <w:right w:w="90" w:type="dxa"/>
            </w:tcMar>
          </w:tcPr>
          <w:p w:rsidR="05FE1E6F" w:rsidP="05FE1E6F" w:rsidRDefault="05FE1E6F" w14:paraId="48D3992F" w14:textId="54D470D9">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rapa</w:t>
            </w:r>
            <w:proofErr w:type="spellEnd"/>
            <w:r w:rsidRPr="05FE1E6F">
              <w:rPr>
                <w:rFonts w:ascii="Times New Roman" w:hAnsi="Times New Roman" w:eastAsia="Times New Roman" w:cs="Times New Roman"/>
                <w:i/>
                <w:iCs/>
              </w:rPr>
              <w:t xml:space="preserve"> </w:t>
            </w:r>
            <w:r w:rsidRPr="05FE1E6F">
              <w:rPr>
                <w:rFonts w:ascii="Times New Roman" w:hAnsi="Times New Roman" w:eastAsia="Times New Roman" w:cs="Times New Roman"/>
              </w:rPr>
              <w:t xml:space="preserve">var. </w:t>
            </w:r>
            <w:proofErr w:type="spellStart"/>
            <w:r w:rsidRPr="05FE1E6F">
              <w:rPr>
                <w:rFonts w:ascii="Times New Roman" w:hAnsi="Times New Roman" w:eastAsia="Times New Roman" w:cs="Times New Roman"/>
                <w:i/>
                <w:iCs/>
              </w:rPr>
              <w:t>nipposinica</w:t>
            </w:r>
            <w:proofErr w:type="spellEnd"/>
          </w:p>
        </w:tc>
        <w:tc>
          <w:tcPr>
            <w:tcW w:w="1200" w:type="dxa"/>
            <w:tcBorders>
              <w:top w:val="nil"/>
              <w:left w:val="nil"/>
              <w:bottom w:val="nil"/>
              <w:right w:val="nil"/>
            </w:tcBorders>
            <w:tcMar>
              <w:left w:w="90" w:type="dxa"/>
              <w:right w:w="90" w:type="dxa"/>
            </w:tcMar>
          </w:tcPr>
          <w:p w:rsidR="05FE1E6F" w:rsidP="05FE1E6F" w:rsidRDefault="05FE1E6F" w14:paraId="7FD92A12" w14:textId="02448AA4">
            <w:pPr>
              <w:spacing w:line="360" w:lineRule="auto"/>
              <w:rPr>
                <w:rFonts w:ascii="Times New Roman" w:hAnsi="Times New Roman" w:eastAsia="Times New Roman" w:cs="Times New Roman"/>
              </w:rPr>
            </w:pPr>
            <w:r w:rsidRPr="05FE1E6F">
              <w:rPr>
                <w:rFonts w:ascii="Times New Roman" w:hAnsi="Times New Roman" w:eastAsia="Times New Roman" w:cs="Times New Roman"/>
              </w:rPr>
              <w:t>Green</w:t>
            </w:r>
          </w:p>
        </w:tc>
        <w:tc>
          <w:tcPr>
            <w:tcW w:w="2557" w:type="dxa"/>
            <w:tcBorders>
              <w:top w:val="nil"/>
              <w:left w:val="nil"/>
              <w:bottom w:val="nil"/>
              <w:right w:val="nil"/>
            </w:tcBorders>
            <w:tcMar>
              <w:left w:w="90" w:type="dxa"/>
              <w:right w:w="90" w:type="dxa"/>
            </w:tcMar>
          </w:tcPr>
          <w:p w:rsidR="05FE1E6F" w:rsidP="05FE1E6F" w:rsidRDefault="05FE1E6F" w14:paraId="16E3E4B4" w14:textId="371153B9">
            <w:pPr>
              <w:spacing w:line="360" w:lineRule="auto"/>
              <w:rPr>
                <w:rFonts w:ascii="Times New Roman" w:hAnsi="Times New Roman" w:eastAsia="Times New Roman" w:cs="Times New Roman"/>
              </w:rPr>
            </w:pPr>
            <w:r w:rsidRPr="05FE1E6F">
              <w:rPr>
                <w:rFonts w:ascii="Times New Roman" w:hAnsi="Times New Roman" w:eastAsia="Times New Roman" w:cs="Times New Roman"/>
              </w:rPr>
              <w:t xml:space="preserve">Baker Creek </w:t>
            </w:r>
          </w:p>
        </w:tc>
      </w:tr>
      <w:tr w:rsidR="05FE1E6F" w:rsidTr="05FE1E6F" w14:paraId="1CFA0DE6"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7B7E9DA5" w14:textId="2B07C6FE">
            <w:pPr>
              <w:spacing w:line="360" w:lineRule="auto"/>
              <w:rPr>
                <w:rFonts w:ascii="Times New Roman" w:hAnsi="Times New Roman" w:eastAsia="Times New Roman" w:cs="Times New Roman"/>
              </w:rPr>
            </w:pPr>
            <w:r w:rsidRPr="05FE1E6F">
              <w:rPr>
                <w:rFonts w:ascii="Times New Roman" w:hAnsi="Times New Roman" w:eastAsia="Times New Roman" w:cs="Times New Roman"/>
              </w:rPr>
              <w:t>605 Summer</w:t>
            </w:r>
          </w:p>
        </w:tc>
        <w:tc>
          <w:tcPr>
            <w:tcW w:w="1125" w:type="dxa"/>
            <w:tcBorders>
              <w:top w:val="nil"/>
              <w:left w:val="nil"/>
              <w:bottom w:val="nil"/>
              <w:right w:val="nil"/>
            </w:tcBorders>
            <w:tcMar>
              <w:left w:w="105" w:type="dxa"/>
              <w:right w:w="105" w:type="dxa"/>
            </w:tcMar>
          </w:tcPr>
          <w:p w:rsidR="05FE1E6F" w:rsidP="05FE1E6F" w:rsidRDefault="05FE1E6F" w14:paraId="44A8E7B3" w14:textId="1C8B2140">
            <w:pPr>
              <w:spacing w:line="360" w:lineRule="auto"/>
              <w:rPr>
                <w:rFonts w:ascii="Times New Roman" w:hAnsi="Times New Roman" w:eastAsia="Times New Roman" w:cs="Times New Roman"/>
              </w:rPr>
            </w:pPr>
            <w:r w:rsidRPr="05FE1E6F">
              <w:rPr>
                <w:rFonts w:ascii="Times New Roman" w:hAnsi="Times New Roman" w:eastAsia="Times New Roman" w:cs="Times New Roman"/>
              </w:rPr>
              <w:t>Mizuna</w:t>
            </w:r>
          </w:p>
        </w:tc>
        <w:tc>
          <w:tcPr>
            <w:tcW w:w="2430" w:type="dxa"/>
            <w:tcBorders>
              <w:top w:val="nil"/>
              <w:left w:val="nil"/>
              <w:bottom w:val="nil"/>
              <w:right w:val="nil"/>
            </w:tcBorders>
            <w:tcMar>
              <w:left w:w="90" w:type="dxa"/>
              <w:right w:w="90" w:type="dxa"/>
            </w:tcMar>
          </w:tcPr>
          <w:p w:rsidR="05FE1E6F" w:rsidP="05FE1E6F" w:rsidRDefault="05FE1E6F" w14:paraId="6AC0A715" w14:textId="28CCD105">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rapa</w:t>
            </w:r>
            <w:proofErr w:type="spellEnd"/>
            <w:r w:rsidRPr="05FE1E6F">
              <w:rPr>
                <w:rFonts w:ascii="Times New Roman" w:hAnsi="Times New Roman" w:eastAsia="Times New Roman" w:cs="Times New Roman"/>
                <w:i/>
                <w:iCs/>
              </w:rPr>
              <w:t xml:space="preserve"> </w:t>
            </w:r>
            <w:r w:rsidRPr="05FE1E6F">
              <w:rPr>
                <w:rFonts w:ascii="Times New Roman" w:hAnsi="Times New Roman" w:eastAsia="Times New Roman" w:cs="Times New Roman"/>
              </w:rPr>
              <w:t xml:space="preserve">var. </w:t>
            </w:r>
            <w:proofErr w:type="spellStart"/>
            <w:r w:rsidRPr="05FE1E6F">
              <w:rPr>
                <w:rFonts w:ascii="Times New Roman" w:hAnsi="Times New Roman" w:eastAsia="Times New Roman" w:cs="Times New Roman"/>
                <w:i/>
                <w:iCs/>
              </w:rPr>
              <w:t>nipposinica</w:t>
            </w:r>
            <w:proofErr w:type="spellEnd"/>
          </w:p>
        </w:tc>
        <w:tc>
          <w:tcPr>
            <w:tcW w:w="1200" w:type="dxa"/>
            <w:tcBorders>
              <w:top w:val="nil"/>
              <w:left w:val="nil"/>
              <w:bottom w:val="nil"/>
              <w:right w:val="nil"/>
            </w:tcBorders>
            <w:tcMar>
              <w:left w:w="90" w:type="dxa"/>
              <w:right w:w="90" w:type="dxa"/>
            </w:tcMar>
          </w:tcPr>
          <w:p w:rsidR="05FE1E6F" w:rsidP="05FE1E6F" w:rsidRDefault="05FE1E6F" w14:paraId="484470C6" w14:textId="138FC498">
            <w:pPr>
              <w:spacing w:line="360" w:lineRule="auto"/>
              <w:rPr>
                <w:rFonts w:ascii="Times New Roman" w:hAnsi="Times New Roman" w:eastAsia="Times New Roman" w:cs="Times New Roman"/>
              </w:rPr>
            </w:pPr>
            <w:r w:rsidRPr="05FE1E6F">
              <w:rPr>
                <w:rFonts w:ascii="Times New Roman" w:hAnsi="Times New Roman" w:eastAsia="Times New Roman" w:cs="Times New Roman"/>
              </w:rPr>
              <w:t>Green</w:t>
            </w:r>
          </w:p>
        </w:tc>
        <w:tc>
          <w:tcPr>
            <w:tcW w:w="2557" w:type="dxa"/>
            <w:tcBorders>
              <w:top w:val="nil"/>
              <w:left w:val="nil"/>
              <w:bottom w:val="nil"/>
              <w:right w:val="nil"/>
            </w:tcBorders>
            <w:tcMar>
              <w:left w:w="90" w:type="dxa"/>
              <w:right w:w="90" w:type="dxa"/>
            </w:tcMar>
          </w:tcPr>
          <w:p w:rsidR="05FE1E6F" w:rsidP="05FE1E6F" w:rsidRDefault="05FE1E6F" w14:paraId="050488AB" w14:textId="2BBEBC86">
            <w:pPr>
              <w:spacing w:line="360" w:lineRule="auto"/>
              <w:rPr>
                <w:rFonts w:ascii="Times New Roman" w:hAnsi="Times New Roman" w:eastAsia="Times New Roman" w:cs="Times New Roman"/>
              </w:rPr>
            </w:pPr>
            <w:r w:rsidRPr="05FE1E6F">
              <w:rPr>
                <w:rFonts w:ascii="Times New Roman" w:hAnsi="Times New Roman" w:eastAsia="Times New Roman" w:cs="Times New Roman"/>
              </w:rPr>
              <w:t xml:space="preserve">Baker Creek </w:t>
            </w:r>
          </w:p>
        </w:tc>
      </w:tr>
      <w:tr w:rsidR="05FE1E6F" w:rsidTr="05FE1E6F" w14:paraId="15353BC6"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0AB030F1" w14:textId="02800E1F">
            <w:pPr>
              <w:spacing w:line="360" w:lineRule="auto"/>
              <w:rPr>
                <w:rFonts w:ascii="Times New Roman" w:hAnsi="Times New Roman" w:eastAsia="Times New Roman" w:cs="Times New Roman"/>
              </w:rPr>
            </w:pPr>
            <w:r w:rsidRPr="05FE1E6F">
              <w:rPr>
                <w:rFonts w:ascii="Times New Roman" w:hAnsi="Times New Roman" w:eastAsia="Times New Roman" w:cs="Times New Roman"/>
              </w:rPr>
              <w:t>Early</w:t>
            </w:r>
          </w:p>
        </w:tc>
        <w:tc>
          <w:tcPr>
            <w:tcW w:w="1125" w:type="dxa"/>
            <w:tcBorders>
              <w:top w:val="nil"/>
              <w:left w:val="nil"/>
              <w:bottom w:val="nil"/>
              <w:right w:val="nil"/>
            </w:tcBorders>
            <w:tcMar>
              <w:left w:w="105" w:type="dxa"/>
              <w:right w:w="105" w:type="dxa"/>
            </w:tcMar>
          </w:tcPr>
          <w:p w:rsidR="05FE1E6F" w:rsidP="05FE1E6F" w:rsidRDefault="05FE1E6F" w14:paraId="604EAC5F" w14:textId="417F56C2">
            <w:pPr>
              <w:spacing w:line="360" w:lineRule="auto"/>
              <w:rPr>
                <w:rFonts w:ascii="Times New Roman" w:hAnsi="Times New Roman" w:eastAsia="Times New Roman" w:cs="Times New Roman"/>
              </w:rPr>
            </w:pPr>
            <w:r w:rsidRPr="05FE1E6F">
              <w:rPr>
                <w:rFonts w:ascii="Times New Roman" w:hAnsi="Times New Roman" w:eastAsia="Times New Roman" w:cs="Times New Roman"/>
              </w:rPr>
              <w:t>Mizuna</w:t>
            </w:r>
          </w:p>
        </w:tc>
        <w:tc>
          <w:tcPr>
            <w:tcW w:w="2430" w:type="dxa"/>
            <w:tcBorders>
              <w:top w:val="nil"/>
              <w:left w:val="nil"/>
              <w:bottom w:val="nil"/>
              <w:right w:val="nil"/>
            </w:tcBorders>
            <w:tcMar>
              <w:left w:w="90" w:type="dxa"/>
              <w:right w:w="90" w:type="dxa"/>
            </w:tcMar>
          </w:tcPr>
          <w:p w:rsidR="05FE1E6F" w:rsidP="05FE1E6F" w:rsidRDefault="05FE1E6F" w14:paraId="3EA7175A" w14:textId="3AE6BCEB">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rapa</w:t>
            </w:r>
            <w:proofErr w:type="spellEnd"/>
            <w:r w:rsidRPr="05FE1E6F">
              <w:rPr>
                <w:rFonts w:ascii="Times New Roman" w:hAnsi="Times New Roman" w:eastAsia="Times New Roman" w:cs="Times New Roman"/>
                <w:i/>
                <w:iCs/>
              </w:rPr>
              <w:t xml:space="preserve"> </w:t>
            </w:r>
            <w:r w:rsidRPr="05FE1E6F">
              <w:rPr>
                <w:rFonts w:ascii="Times New Roman" w:hAnsi="Times New Roman" w:eastAsia="Times New Roman" w:cs="Times New Roman"/>
              </w:rPr>
              <w:t xml:space="preserve">var. </w:t>
            </w:r>
            <w:proofErr w:type="spellStart"/>
            <w:r w:rsidRPr="05FE1E6F">
              <w:rPr>
                <w:rFonts w:ascii="Times New Roman" w:hAnsi="Times New Roman" w:eastAsia="Times New Roman" w:cs="Times New Roman"/>
                <w:i/>
                <w:iCs/>
              </w:rPr>
              <w:t>nipposinica</w:t>
            </w:r>
            <w:proofErr w:type="spellEnd"/>
          </w:p>
        </w:tc>
        <w:tc>
          <w:tcPr>
            <w:tcW w:w="1200" w:type="dxa"/>
            <w:tcBorders>
              <w:top w:val="nil"/>
              <w:left w:val="nil"/>
              <w:bottom w:val="nil"/>
              <w:right w:val="nil"/>
            </w:tcBorders>
            <w:tcMar>
              <w:left w:w="90" w:type="dxa"/>
              <w:right w:w="90" w:type="dxa"/>
            </w:tcMar>
          </w:tcPr>
          <w:p w:rsidR="05FE1E6F" w:rsidP="05FE1E6F" w:rsidRDefault="05FE1E6F" w14:paraId="16BFCC07" w14:textId="7CFE1886">
            <w:pPr>
              <w:spacing w:line="360" w:lineRule="auto"/>
              <w:rPr>
                <w:rFonts w:ascii="Times New Roman" w:hAnsi="Times New Roman" w:eastAsia="Times New Roman" w:cs="Times New Roman"/>
              </w:rPr>
            </w:pPr>
            <w:r w:rsidRPr="05FE1E6F">
              <w:rPr>
                <w:rFonts w:ascii="Times New Roman" w:hAnsi="Times New Roman" w:eastAsia="Times New Roman" w:cs="Times New Roman"/>
              </w:rPr>
              <w:t>Green</w:t>
            </w:r>
          </w:p>
        </w:tc>
        <w:tc>
          <w:tcPr>
            <w:tcW w:w="2557" w:type="dxa"/>
            <w:tcBorders>
              <w:top w:val="nil"/>
              <w:left w:val="nil"/>
              <w:bottom w:val="nil"/>
              <w:right w:val="nil"/>
            </w:tcBorders>
            <w:tcMar>
              <w:left w:w="90" w:type="dxa"/>
              <w:right w:w="90" w:type="dxa"/>
            </w:tcMar>
          </w:tcPr>
          <w:p w:rsidR="05FE1E6F" w:rsidP="05FE1E6F" w:rsidRDefault="05FE1E6F" w14:paraId="34E030B0" w14:textId="4B7FC1D6">
            <w:pPr>
              <w:spacing w:line="360" w:lineRule="auto"/>
              <w:rPr>
                <w:rFonts w:ascii="Times New Roman" w:hAnsi="Times New Roman" w:eastAsia="Times New Roman" w:cs="Times New Roman"/>
              </w:rPr>
            </w:pPr>
            <w:r w:rsidRPr="05FE1E6F">
              <w:rPr>
                <w:rFonts w:ascii="Times New Roman" w:hAnsi="Times New Roman" w:eastAsia="Times New Roman" w:cs="Times New Roman"/>
              </w:rPr>
              <w:t>Baker Creek</w:t>
            </w:r>
          </w:p>
        </w:tc>
      </w:tr>
      <w:tr w:rsidR="05FE1E6F" w:rsidTr="05FE1E6F" w14:paraId="6B2BBA73"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5E2DABCD" w14:textId="5594716F">
            <w:pPr>
              <w:spacing w:line="360" w:lineRule="auto"/>
              <w:rPr>
                <w:rFonts w:ascii="Times New Roman" w:hAnsi="Times New Roman" w:eastAsia="Times New Roman" w:cs="Times New Roman"/>
              </w:rPr>
            </w:pPr>
            <w:r w:rsidRPr="05FE1E6F">
              <w:rPr>
                <w:rFonts w:ascii="Times New Roman" w:hAnsi="Times New Roman" w:eastAsia="Times New Roman" w:cs="Times New Roman"/>
              </w:rPr>
              <w:t>Microgreen</w:t>
            </w:r>
          </w:p>
        </w:tc>
        <w:tc>
          <w:tcPr>
            <w:tcW w:w="1125" w:type="dxa"/>
            <w:tcBorders>
              <w:top w:val="nil"/>
              <w:left w:val="nil"/>
              <w:bottom w:val="nil"/>
              <w:right w:val="nil"/>
            </w:tcBorders>
            <w:tcMar>
              <w:left w:w="105" w:type="dxa"/>
              <w:right w:w="105" w:type="dxa"/>
            </w:tcMar>
          </w:tcPr>
          <w:p w:rsidR="05FE1E6F" w:rsidP="05FE1E6F" w:rsidRDefault="05FE1E6F" w14:paraId="7E2AFAB9" w14:textId="198F28CC">
            <w:pPr>
              <w:spacing w:line="360" w:lineRule="auto"/>
              <w:rPr>
                <w:rFonts w:ascii="Times New Roman" w:hAnsi="Times New Roman" w:eastAsia="Times New Roman" w:cs="Times New Roman"/>
              </w:rPr>
            </w:pPr>
            <w:r w:rsidRPr="05FE1E6F">
              <w:rPr>
                <w:rFonts w:ascii="Times New Roman" w:hAnsi="Times New Roman" w:eastAsia="Times New Roman" w:cs="Times New Roman"/>
              </w:rPr>
              <w:t>Mizuna</w:t>
            </w:r>
          </w:p>
        </w:tc>
        <w:tc>
          <w:tcPr>
            <w:tcW w:w="2430" w:type="dxa"/>
            <w:tcBorders>
              <w:top w:val="nil"/>
              <w:left w:val="nil"/>
              <w:bottom w:val="nil"/>
              <w:right w:val="nil"/>
            </w:tcBorders>
            <w:tcMar>
              <w:left w:w="90" w:type="dxa"/>
              <w:right w:w="90" w:type="dxa"/>
            </w:tcMar>
          </w:tcPr>
          <w:p w:rsidR="05FE1E6F" w:rsidP="05FE1E6F" w:rsidRDefault="05FE1E6F" w14:paraId="3DE7A4B4" w14:textId="35CE1672">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rapa</w:t>
            </w:r>
            <w:proofErr w:type="spellEnd"/>
            <w:r w:rsidRPr="05FE1E6F">
              <w:rPr>
                <w:rFonts w:ascii="Times New Roman" w:hAnsi="Times New Roman" w:eastAsia="Times New Roman" w:cs="Times New Roman"/>
                <w:i/>
                <w:iCs/>
              </w:rPr>
              <w:t xml:space="preserve"> </w:t>
            </w:r>
            <w:r w:rsidRPr="05FE1E6F">
              <w:rPr>
                <w:rFonts w:ascii="Times New Roman" w:hAnsi="Times New Roman" w:eastAsia="Times New Roman" w:cs="Times New Roman"/>
              </w:rPr>
              <w:t xml:space="preserve">var. </w:t>
            </w:r>
            <w:proofErr w:type="spellStart"/>
            <w:r w:rsidRPr="05FE1E6F">
              <w:rPr>
                <w:rFonts w:ascii="Times New Roman" w:hAnsi="Times New Roman" w:eastAsia="Times New Roman" w:cs="Times New Roman"/>
                <w:i/>
                <w:iCs/>
              </w:rPr>
              <w:t>nipposinica</w:t>
            </w:r>
            <w:proofErr w:type="spellEnd"/>
          </w:p>
        </w:tc>
        <w:tc>
          <w:tcPr>
            <w:tcW w:w="1200" w:type="dxa"/>
            <w:tcBorders>
              <w:top w:val="nil"/>
              <w:left w:val="nil"/>
              <w:bottom w:val="nil"/>
              <w:right w:val="nil"/>
            </w:tcBorders>
            <w:tcMar>
              <w:left w:w="90" w:type="dxa"/>
              <w:right w:w="90" w:type="dxa"/>
            </w:tcMar>
          </w:tcPr>
          <w:p w:rsidR="05FE1E6F" w:rsidP="05FE1E6F" w:rsidRDefault="05FE1E6F" w14:paraId="61554531" w14:textId="7CA1DFB5">
            <w:pPr>
              <w:spacing w:line="360" w:lineRule="auto"/>
              <w:rPr>
                <w:rFonts w:ascii="Times New Roman" w:hAnsi="Times New Roman" w:eastAsia="Times New Roman" w:cs="Times New Roman"/>
              </w:rPr>
            </w:pPr>
            <w:r w:rsidRPr="05FE1E6F">
              <w:rPr>
                <w:rFonts w:ascii="Times New Roman" w:hAnsi="Times New Roman" w:eastAsia="Times New Roman" w:cs="Times New Roman"/>
              </w:rPr>
              <w:t>Green</w:t>
            </w:r>
          </w:p>
        </w:tc>
        <w:tc>
          <w:tcPr>
            <w:tcW w:w="2557" w:type="dxa"/>
            <w:tcBorders>
              <w:top w:val="nil"/>
              <w:left w:val="nil"/>
              <w:bottom w:val="nil"/>
              <w:right w:val="nil"/>
            </w:tcBorders>
            <w:tcMar>
              <w:left w:w="90" w:type="dxa"/>
              <w:right w:w="90" w:type="dxa"/>
            </w:tcMar>
          </w:tcPr>
          <w:p w:rsidR="05FE1E6F" w:rsidP="05FE1E6F" w:rsidRDefault="05FE1E6F" w14:paraId="23CE57B5" w14:textId="6F4BCD1E">
            <w:pPr>
              <w:spacing w:line="360" w:lineRule="auto"/>
              <w:rPr>
                <w:rFonts w:ascii="Times New Roman" w:hAnsi="Times New Roman" w:eastAsia="Times New Roman" w:cs="Times New Roman"/>
              </w:rPr>
            </w:pPr>
            <w:r w:rsidRPr="05FE1E6F">
              <w:rPr>
                <w:rFonts w:ascii="Times New Roman" w:hAnsi="Times New Roman" w:eastAsia="Times New Roman" w:cs="Times New Roman"/>
              </w:rPr>
              <w:t>Johnny’s Selected Seeds</w:t>
            </w:r>
          </w:p>
        </w:tc>
      </w:tr>
      <w:tr w:rsidR="05FE1E6F" w:rsidTr="05FE1E6F" w14:paraId="79CE0347"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15D0288D" w14:textId="45443F23">
            <w:pPr>
              <w:spacing w:line="360" w:lineRule="auto"/>
              <w:rPr>
                <w:rFonts w:ascii="Times New Roman" w:hAnsi="Times New Roman" w:eastAsia="Times New Roman" w:cs="Times New Roman"/>
              </w:rPr>
            </w:pPr>
            <w:r w:rsidRPr="05FE1E6F">
              <w:rPr>
                <w:rFonts w:ascii="Times New Roman" w:hAnsi="Times New Roman" w:eastAsia="Times New Roman" w:cs="Times New Roman"/>
              </w:rPr>
              <w:t>Open pollinated</w:t>
            </w:r>
          </w:p>
        </w:tc>
        <w:tc>
          <w:tcPr>
            <w:tcW w:w="1125" w:type="dxa"/>
            <w:tcBorders>
              <w:top w:val="nil"/>
              <w:left w:val="nil"/>
              <w:bottom w:val="nil"/>
              <w:right w:val="nil"/>
            </w:tcBorders>
            <w:tcMar>
              <w:left w:w="105" w:type="dxa"/>
              <w:right w:w="105" w:type="dxa"/>
            </w:tcMar>
          </w:tcPr>
          <w:p w:rsidR="05FE1E6F" w:rsidP="05FE1E6F" w:rsidRDefault="05FE1E6F" w14:paraId="7D7C66DB" w14:textId="1C05B8E8">
            <w:pPr>
              <w:spacing w:line="360" w:lineRule="auto"/>
              <w:rPr>
                <w:rFonts w:ascii="Times New Roman" w:hAnsi="Times New Roman" w:eastAsia="Times New Roman" w:cs="Times New Roman"/>
              </w:rPr>
            </w:pPr>
            <w:r w:rsidRPr="05FE1E6F">
              <w:rPr>
                <w:rFonts w:ascii="Times New Roman" w:hAnsi="Times New Roman" w:eastAsia="Times New Roman" w:cs="Times New Roman"/>
              </w:rPr>
              <w:t>Mibuna</w:t>
            </w:r>
          </w:p>
        </w:tc>
        <w:tc>
          <w:tcPr>
            <w:tcW w:w="2430" w:type="dxa"/>
            <w:tcBorders>
              <w:top w:val="nil"/>
              <w:left w:val="nil"/>
              <w:bottom w:val="nil"/>
              <w:right w:val="nil"/>
            </w:tcBorders>
            <w:tcMar>
              <w:left w:w="90" w:type="dxa"/>
              <w:right w:w="90" w:type="dxa"/>
            </w:tcMar>
          </w:tcPr>
          <w:p w:rsidR="05FE1E6F" w:rsidP="05FE1E6F" w:rsidRDefault="05FE1E6F" w14:paraId="6CA9DB37" w14:textId="4D7CC3D1">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rapa</w:t>
            </w:r>
            <w:proofErr w:type="spellEnd"/>
            <w:r w:rsidRPr="05FE1E6F">
              <w:rPr>
                <w:rFonts w:ascii="Times New Roman" w:hAnsi="Times New Roman" w:eastAsia="Times New Roman" w:cs="Times New Roman"/>
                <w:i/>
                <w:iCs/>
              </w:rPr>
              <w:t xml:space="preserve"> </w:t>
            </w:r>
            <w:r w:rsidRPr="05FE1E6F">
              <w:rPr>
                <w:rFonts w:ascii="Times New Roman" w:hAnsi="Times New Roman" w:eastAsia="Times New Roman" w:cs="Times New Roman"/>
              </w:rPr>
              <w:t xml:space="preserve">var. </w:t>
            </w:r>
            <w:proofErr w:type="spellStart"/>
            <w:r w:rsidRPr="05FE1E6F">
              <w:rPr>
                <w:rFonts w:ascii="Times New Roman" w:hAnsi="Times New Roman" w:eastAsia="Times New Roman" w:cs="Times New Roman"/>
                <w:i/>
                <w:iCs/>
              </w:rPr>
              <w:t>nipposinica</w:t>
            </w:r>
            <w:proofErr w:type="spellEnd"/>
          </w:p>
        </w:tc>
        <w:tc>
          <w:tcPr>
            <w:tcW w:w="1200" w:type="dxa"/>
            <w:tcBorders>
              <w:top w:val="nil"/>
              <w:left w:val="nil"/>
              <w:bottom w:val="nil"/>
              <w:right w:val="nil"/>
            </w:tcBorders>
            <w:tcMar>
              <w:left w:w="90" w:type="dxa"/>
              <w:right w:w="90" w:type="dxa"/>
            </w:tcMar>
          </w:tcPr>
          <w:p w:rsidR="05FE1E6F" w:rsidP="05FE1E6F" w:rsidRDefault="05FE1E6F" w14:paraId="0DC3558F" w14:textId="679F238F">
            <w:pPr>
              <w:spacing w:line="360" w:lineRule="auto"/>
              <w:rPr>
                <w:rFonts w:ascii="Times New Roman" w:hAnsi="Times New Roman" w:eastAsia="Times New Roman" w:cs="Times New Roman"/>
              </w:rPr>
            </w:pPr>
            <w:r w:rsidRPr="05FE1E6F">
              <w:rPr>
                <w:rFonts w:ascii="Times New Roman" w:hAnsi="Times New Roman" w:eastAsia="Times New Roman" w:cs="Times New Roman"/>
              </w:rPr>
              <w:t>Green</w:t>
            </w:r>
          </w:p>
        </w:tc>
        <w:tc>
          <w:tcPr>
            <w:tcW w:w="2557" w:type="dxa"/>
            <w:tcBorders>
              <w:top w:val="nil"/>
              <w:left w:val="nil"/>
              <w:bottom w:val="nil"/>
              <w:right w:val="nil"/>
            </w:tcBorders>
            <w:tcMar>
              <w:left w:w="90" w:type="dxa"/>
              <w:right w:w="90" w:type="dxa"/>
            </w:tcMar>
          </w:tcPr>
          <w:p w:rsidR="05FE1E6F" w:rsidP="05FE1E6F" w:rsidRDefault="05FE1E6F" w14:paraId="00F56D6F" w14:textId="6E4D79F1">
            <w:pPr>
              <w:spacing w:line="360" w:lineRule="auto"/>
              <w:rPr>
                <w:rFonts w:ascii="Times New Roman" w:hAnsi="Times New Roman" w:eastAsia="Times New Roman" w:cs="Times New Roman"/>
              </w:rPr>
            </w:pPr>
            <w:r w:rsidRPr="05FE1E6F">
              <w:rPr>
                <w:rFonts w:ascii="Times New Roman" w:hAnsi="Times New Roman" w:eastAsia="Times New Roman" w:cs="Times New Roman"/>
              </w:rPr>
              <w:t>Kitazawa Seed</w:t>
            </w:r>
          </w:p>
        </w:tc>
      </w:tr>
      <w:tr w:rsidR="05FE1E6F" w:rsidTr="05FE1E6F" w14:paraId="485A3B41"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57B5F402" w14:textId="04DA51DC">
            <w:pPr>
              <w:spacing w:line="360" w:lineRule="auto"/>
              <w:rPr>
                <w:rFonts w:ascii="Times New Roman" w:hAnsi="Times New Roman" w:eastAsia="Times New Roman" w:cs="Times New Roman"/>
              </w:rPr>
            </w:pPr>
            <w:r w:rsidRPr="05FE1E6F">
              <w:rPr>
                <w:rFonts w:ascii="Times New Roman" w:hAnsi="Times New Roman" w:eastAsia="Times New Roman" w:cs="Times New Roman"/>
              </w:rPr>
              <w:t xml:space="preserve">Early </w:t>
            </w:r>
          </w:p>
        </w:tc>
        <w:tc>
          <w:tcPr>
            <w:tcW w:w="1125" w:type="dxa"/>
            <w:tcBorders>
              <w:top w:val="nil"/>
              <w:left w:val="nil"/>
              <w:bottom w:val="nil"/>
              <w:right w:val="nil"/>
            </w:tcBorders>
            <w:tcMar>
              <w:left w:w="105" w:type="dxa"/>
              <w:right w:w="105" w:type="dxa"/>
            </w:tcMar>
          </w:tcPr>
          <w:p w:rsidR="05FE1E6F" w:rsidP="05FE1E6F" w:rsidRDefault="05FE1E6F" w14:paraId="2B26575F" w14:textId="247C3C33">
            <w:pPr>
              <w:spacing w:line="360" w:lineRule="auto"/>
              <w:rPr>
                <w:rFonts w:ascii="Times New Roman" w:hAnsi="Times New Roman" w:eastAsia="Times New Roman" w:cs="Times New Roman"/>
              </w:rPr>
            </w:pPr>
            <w:r w:rsidRPr="05FE1E6F">
              <w:rPr>
                <w:rFonts w:ascii="Times New Roman" w:hAnsi="Times New Roman" w:eastAsia="Times New Roman" w:cs="Times New Roman"/>
              </w:rPr>
              <w:t>Mibuna</w:t>
            </w:r>
          </w:p>
        </w:tc>
        <w:tc>
          <w:tcPr>
            <w:tcW w:w="2430" w:type="dxa"/>
            <w:tcBorders>
              <w:top w:val="nil"/>
              <w:left w:val="nil"/>
              <w:bottom w:val="nil"/>
              <w:right w:val="nil"/>
            </w:tcBorders>
            <w:tcMar>
              <w:left w:w="90" w:type="dxa"/>
              <w:right w:w="90" w:type="dxa"/>
            </w:tcMar>
          </w:tcPr>
          <w:p w:rsidR="05FE1E6F" w:rsidP="05FE1E6F" w:rsidRDefault="05FE1E6F" w14:paraId="27608BFF" w14:textId="4640BFDE">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rapa</w:t>
            </w:r>
            <w:proofErr w:type="spellEnd"/>
            <w:r w:rsidRPr="05FE1E6F">
              <w:rPr>
                <w:rFonts w:ascii="Times New Roman" w:hAnsi="Times New Roman" w:eastAsia="Times New Roman" w:cs="Times New Roman"/>
                <w:i/>
                <w:iCs/>
              </w:rPr>
              <w:t xml:space="preserve"> </w:t>
            </w:r>
            <w:r w:rsidRPr="05FE1E6F">
              <w:rPr>
                <w:rFonts w:ascii="Times New Roman" w:hAnsi="Times New Roman" w:eastAsia="Times New Roman" w:cs="Times New Roman"/>
              </w:rPr>
              <w:t xml:space="preserve">var. </w:t>
            </w:r>
            <w:proofErr w:type="spellStart"/>
            <w:r w:rsidRPr="05FE1E6F">
              <w:rPr>
                <w:rFonts w:ascii="Times New Roman" w:hAnsi="Times New Roman" w:eastAsia="Times New Roman" w:cs="Times New Roman"/>
                <w:i/>
                <w:iCs/>
              </w:rPr>
              <w:t>nipposinica</w:t>
            </w:r>
            <w:proofErr w:type="spellEnd"/>
          </w:p>
        </w:tc>
        <w:tc>
          <w:tcPr>
            <w:tcW w:w="1200" w:type="dxa"/>
            <w:tcBorders>
              <w:top w:val="nil"/>
              <w:left w:val="nil"/>
              <w:bottom w:val="nil"/>
              <w:right w:val="nil"/>
            </w:tcBorders>
            <w:tcMar>
              <w:left w:w="90" w:type="dxa"/>
              <w:right w:w="90" w:type="dxa"/>
            </w:tcMar>
          </w:tcPr>
          <w:p w:rsidR="05FE1E6F" w:rsidP="05FE1E6F" w:rsidRDefault="05FE1E6F" w14:paraId="69F2ABA2" w14:textId="1DDFB4C6">
            <w:pPr>
              <w:spacing w:line="360" w:lineRule="auto"/>
              <w:rPr>
                <w:rFonts w:ascii="Times New Roman" w:hAnsi="Times New Roman" w:eastAsia="Times New Roman" w:cs="Times New Roman"/>
              </w:rPr>
            </w:pPr>
            <w:r w:rsidRPr="05FE1E6F">
              <w:rPr>
                <w:rFonts w:ascii="Times New Roman" w:hAnsi="Times New Roman" w:eastAsia="Times New Roman" w:cs="Times New Roman"/>
              </w:rPr>
              <w:t>Green</w:t>
            </w:r>
          </w:p>
        </w:tc>
        <w:tc>
          <w:tcPr>
            <w:tcW w:w="2557" w:type="dxa"/>
            <w:tcBorders>
              <w:top w:val="nil"/>
              <w:left w:val="nil"/>
              <w:bottom w:val="nil"/>
              <w:right w:val="nil"/>
            </w:tcBorders>
            <w:tcMar>
              <w:left w:w="90" w:type="dxa"/>
              <w:right w:w="90" w:type="dxa"/>
            </w:tcMar>
          </w:tcPr>
          <w:p w:rsidR="05FE1E6F" w:rsidP="05FE1E6F" w:rsidRDefault="05FE1E6F" w14:paraId="51C375B2" w14:textId="65FBA888">
            <w:pPr>
              <w:spacing w:line="360" w:lineRule="auto"/>
              <w:rPr>
                <w:rFonts w:ascii="Times New Roman" w:hAnsi="Times New Roman" w:eastAsia="Times New Roman" w:cs="Times New Roman"/>
              </w:rPr>
            </w:pPr>
            <w:r w:rsidRPr="05FE1E6F">
              <w:rPr>
                <w:rFonts w:ascii="Times New Roman" w:hAnsi="Times New Roman" w:eastAsia="Times New Roman" w:cs="Times New Roman"/>
              </w:rPr>
              <w:t>Kitazawa Seed</w:t>
            </w:r>
          </w:p>
        </w:tc>
      </w:tr>
      <w:tr w:rsidR="05FE1E6F" w:rsidTr="05FE1E6F" w14:paraId="7A24E7E1"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725366F6" w14:textId="48B7DEC6">
            <w:pPr>
              <w:spacing w:line="360" w:lineRule="auto"/>
              <w:rPr>
                <w:rFonts w:ascii="Times New Roman" w:hAnsi="Times New Roman" w:eastAsia="Times New Roman" w:cs="Times New Roman"/>
              </w:rPr>
            </w:pPr>
            <w:r w:rsidRPr="05FE1E6F">
              <w:rPr>
                <w:rFonts w:ascii="Times New Roman" w:hAnsi="Times New Roman" w:eastAsia="Times New Roman" w:cs="Times New Roman"/>
              </w:rPr>
              <w:t>Japanese Red Giant</w:t>
            </w:r>
          </w:p>
        </w:tc>
        <w:tc>
          <w:tcPr>
            <w:tcW w:w="1125" w:type="dxa"/>
            <w:tcBorders>
              <w:top w:val="nil"/>
              <w:left w:val="nil"/>
              <w:bottom w:val="nil"/>
              <w:right w:val="nil"/>
            </w:tcBorders>
            <w:tcMar>
              <w:left w:w="105" w:type="dxa"/>
              <w:right w:w="105" w:type="dxa"/>
            </w:tcMar>
          </w:tcPr>
          <w:p w:rsidR="05FE1E6F" w:rsidP="05FE1E6F" w:rsidRDefault="05FE1E6F" w14:paraId="51CB8ED2" w14:textId="50249000">
            <w:pPr>
              <w:spacing w:line="360" w:lineRule="auto"/>
              <w:rPr>
                <w:rFonts w:ascii="Times New Roman" w:hAnsi="Times New Roman" w:eastAsia="Times New Roman" w:cs="Times New Roman"/>
              </w:rPr>
            </w:pPr>
            <w:r w:rsidRPr="05FE1E6F">
              <w:rPr>
                <w:rFonts w:ascii="Times New Roman" w:hAnsi="Times New Roman" w:eastAsia="Times New Roman" w:cs="Times New Roman"/>
              </w:rPr>
              <w:t>Mustard</w:t>
            </w:r>
          </w:p>
        </w:tc>
        <w:tc>
          <w:tcPr>
            <w:tcW w:w="2430" w:type="dxa"/>
            <w:tcBorders>
              <w:top w:val="nil"/>
              <w:left w:val="nil"/>
              <w:bottom w:val="nil"/>
              <w:right w:val="nil"/>
            </w:tcBorders>
            <w:tcMar>
              <w:left w:w="90" w:type="dxa"/>
              <w:right w:w="90" w:type="dxa"/>
            </w:tcMar>
          </w:tcPr>
          <w:p w:rsidR="05FE1E6F" w:rsidP="05FE1E6F" w:rsidRDefault="05FE1E6F" w14:paraId="5E98E27E" w14:textId="1E5C435D">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juncea</w:t>
            </w:r>
            <w:proofErr w:type="spellEnd"/>
          </w:p>
        </w:tc>
        <w:tc>
          <w:tcPr>
            <w:tcW w:w="1200" w:type="dxa"/>
            <w:tcBorders>
              <w:top w:val="nil"/>
              <w:left w:val="nil"/>
              <w:bottom w:val="nil"/>
              <w:right w:val="nil"/>
            </w:tcBorders>
            <w:tcMar>
              <w:left w:w="90" w:type="dxa"/>
              <w:right w:w="90" w:type="dxa"/>
            </w:tcMar>
          </w:tcPr>
          <w:p w:rsidR="05FE1E6F" w:rsidP="05FE1E6F" w:rsidRDefault="05FE1E6F" w14:paraId="598EA728" w14:textId="4FC4C749">
            <w:pPr>
              <w:spacing w:line="360" w:lineRule="auto"/>
              <w:rPr>
                <w:rFonts w:ascii="Times New Roman" w:hAnsi="Times New Roman" w:eastAsia="Times New Roman" w:cs="Times New Roman"/>
              </w:rPr>
            </w:pPr>
            <w:r w:rsidRPr="05FE1E6F">
              <w:rPr>
                <w:rFonts w:ascii="Times New Roman" w:hAnsi="Times New Roman" w:eastAsia="Times New Roman" w:cs="Times New Roman"/>
              </w:rPr>
              <w:t>Red</w:t>
            </w:r>
          </w:p>
        </w:tc>
        <w:tc>
          <w:tcPr>
            <w:tcW w:w="2557" w:type="dxa"/>
            <w:tcBorders>
              <w:top w:val="nil"/>
              <w:left w:val="nil"/>
              <w:bottom w:val="nil"/>
              <w:right w:val="nil"/>
            </w:tcBorders>
            <w:tcMar>
              <w:left w:w="90" w:type="dxa"/>
              <w:right w:w="90" w:type="dxa"/>
            </w:tcMar>
          </w:tcPr>
          <w:p w:rsidR="05FE1E6F" w:rsidP="05FE1E6F" w:rsidRDefault="05FE1E6F" w14:paraId="4BED3112" w14:textId="7F2D2598">
            <w:pPr>
              <w:spacing w:line="360" w:lineRule="auto"/>
              <w:rPr>
                <w:rFonts w:ascii="Times New Roman" w:hAnsi="Times New Roman" w:eastAsia="Times New Roman" w:cs="Times New Roman"/>
              </w:rPr>
            </w:pPr>
            <w:r w:rsidRPr="05FE1E6F">
              <w:rPr>
                <w:rFonts w:ascii="Times New Roman" w:hAnsi="Times New Roman" w:eastAsia="Times New Roman" w:cs="Times New Roman"/>
              </w:rPr>
              <w:t>Baker Creek</w:t>
            </w:r>
          </w:p>
        </w:tc>
      </w:tr>
      <w:tr w:rsidR="05FE1E6F" w:rsidTr="05FE1E6F" w14:paraId="10FA4507"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3E79A93C" w14:textId="0B16CA1F">
            <w:pPr>
              <w:spacing w:line="360" w:lineRule="auto"/>
              <w:rPr>
                <w:rFonts w:ascii="Times New Roman" w:hAnsi="Times New Roman" w:eastAsia="Times New Roman" w:cs="Times New Roman"/>
              </w:rPr>
            </w:pPr>
            <w:r w:rsidRPr="05FE1E6F">
              <w:rPr>
                <w:rFonts w:ascii="Times New Roman" w:hAnsi="Times New Roman" w:eastAsia="Times New Roman" w:cs="Times New Roman"/>
              </w:rPr>
              <w:t>Red Splendor</w:t>
            </w:r>
          </w:p>
        </w:tc>
        <w:tc>
          <w:tcPr>
            <w:tcW w:w="1125" w:type="dxa"/>
            <w:tcBorders>
              <w:top w:val="nil"/>
              <w:left w:val="nil"/>
              <w:bottom w:val="nil"/>
              <w:right w:val="nil"/>
            </w:tcBorders>
            <w:tcMar>
              <w:left w:w="105" w:type="dxa"/>
              <w:right w:w="105" w:type="dxa"/>
            </w:tcMar>
          </w:tcPr>
          <w:p w:rsidR="05FE1E6F" w:rsidP="05FE1E6F" w:rsidRDefault="05FE1E6F" w14:paraId="12BB6506" w14:textId="1A6B13E7">
            <w:pPr>
              <w:spacing w:line="360" w:lineRule="auto"/>
              <w:rPr>
                <w:rFonts w:ascii="Times New Roman" w:hAnsi="Times New Roman" w:eastAsia="Times New Roman" w:cs="Times New Roman"/>
              </w:rPr>
            </w:pPr>
            <w:r w:rsidRPr="05FE1E6F">
              <w:rPr>
                <w:rFonts w:ascii="Times New Roman" w:hAnsi="Times New Roman" w:eastAsia="Times New Roman" w:cs="Times New Roman"/>
              </w:rPr>
              <w:t>Mustard</w:t>
            </w:r>
          </w:p>
        </w:tc>
        <w:tc>
          <w:tcPr>
            <w:tcW w:w="2430" w:type="dxa"/>
            <w:tcBorders>
              <w:top w:val="nil"/>
              <w:left w:val="nil"/>
              <w:bottom w:val="nil"/>
              <w:right w:val="nil"/>
            </w:tcBorders>
            <w:tcMar>
              <w:left w:w="90" w:type="dxa"/>
              <w:right w:w="90" w:type="dxa"/>
            </w:tcMar>
          </w:tcPr>
          <w:p w:rsidR="05FE1E6F" w:rsidP="05FE1E6F" w:rsidRDefault="05FE1E6F" w14:paraId="31E83315" w14:textId="11E1FB5C">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juncea</w:t>
            </w:r>
            <w:proofErr w:type="spellEnd"/>
          </w:p>
        </w:tc>
        <w:tc>
          <w:tcPr>
            <w:tcW w:w="1200" w:type="dxa"/>
            <w:tcBorders>
              <w:top w:val="nil"/>
              <w:left w:val="nil"/>
              <w:bottom w:val="nil"/>
              <w:right w:val="nil"/>
            </w:tcBorders>
            <w:tcMar>
              <w:left w:w="90" w:type="dxa"/>
              <w:right w:w="90" w:type="dxa"/>
            </w:tcMar>
          </w:tcPr>
          <w:p w:rsidR="05FE1E6F" w:rsidP="05FE1E6F" w:rsidRDefault="05FE1E6F" w14:paraId="00E4D359" w14:textId="7ABE543D">
            <w:pPr>
              <w:spacing w:line="360" w:lineRule="auto"/>
              <w:rPr>
                <w:rFonts w:ascii="Times New Roman" w:hAnsi="Times New Roman" w:eastAsia="Times New Roman" w:cs="Times New Roman"/>
              </w:rPr>
            </w:pPr>
            <w:r w:rsidRPr="05FE1E6F">
              <w:rPr>
                <w:rFonts w:ascii="Times New Roman" w:hAnsi="Times New Roman" w:eastAsia="Times New Roman" w:cs="Times New Roman"/>
              </w:rPr>
              <w:t>Red</w:t>
            </w:r>
          </w:p>
        </w:tc>
        <w:tc>
          <w:tcPr>
            <w:tcW w:w="2557" w:type="dxa"/>
            <w:tcBorders>
              <w:top w:val="nil"/>
              <w:left w:val="nil"/>
              <w:bottom w:val="nil"/>
              <w:right w:val="nil"/>
            </w:tcBorders>
            <w:tcMar>
              <w:left w:w="90" w:type="dxa"/>
              <w:right w:w="90" w:type="dxa"/>
            </w:tcMar>
          </w:tcPr>
          <w:p w:rsidR="05FE1E6F" w:rsidP="05FE1E6F" w:rsidRDefault="05FE1E6F" w14:paraId="356FE159" w14:textId="6BDB4A3A">
            <w:pPr>
              <w:spacing w:line="360" w:lineRule="auto"/>
              <w:rPr>
                <w:rFonts w:ascii="Times New Roman" w:hAnsi="Times New Roman" w:eastAsia="Times New Roman" w:cs="Times New Roman"/>
              </w:rPr>
            </w:pPr>
            <w:r w:rsidRPr="05FE1E6F">
              <w:rPr>
                <w:rFonts w:ascii="Times New Roman" w:hAnsi="Times New Roman" w:eastAsia="Times New Roman" w:cs="Times New Roman"/>
              </w:rPr>
              <w:t>Johnny’s Selected Seeds</w:t>
            </w:r>
          </w:p>
        </w:tc>
      </w:tr>
      <w:tr w:rsidR="05FE1E6F" w:rsidTr="05FE1E6F" w14:paraId="080BF70E"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51AAC40F" w14:textId="21180894">
            <w:pPr>
              <w:spacing w:line="360" w:lineRule="auto"/>
              <w:rPr>
                <w:rFonts w:ascii="Times New Roman" w:hAnsi="Times New Roman" w:eastAsia="Times New Roman" w:cs="Times New Roman"/>
              </w:rPr>
            </w:pPr>
            <w:r w:rsidRPr="05FE1E6F">
              <w:rPr>
                <w:rFonts w:ascii="Times New Roman" w:hAnsi="Times New Roman" w:eastAsia="Times New Roman" w:cs="Times New Roman"/>
              </w:rPr>
              <w:t>Ruby Streak</w:t>
            </w:r>
          </w:p>
        </w:tc>
        <w:tc>
          <w:tcPr>
            <w:tcW w:w="1125" w:type="dxa"/>
            <w:tcBorders>
              <w:top w:val="nil"/>
              <w:left w:val="nil"/>
              <w:bottom w:val="nil"/>
              <w:right w:val="nil"/>
            </w:tcBorders>
            <w:tcMar>
              <w:left w:w="105" w:type="dxa"/>
              <w:right w:w="105" w:type="dxa"/>
            </w:tcMar>
          </w:tcPr>
          <w:p w:rsidR="05FE1E6F" w:rsidP="05FE1E6F" w:rsidRDefault="05FE1E6F" w14:paraId="02D4D5F4" w14:textId="11CCC463">
            <w:pPr>
              <w:spacing w:line="360" w:lineRule="auto"/>
              <w:rPr>
                <w:rFonts w:ascii="Times New Roman" w:hAnsi="Times New Roman" w:eastAsia="Times New Roman" w:cs="Times New Roman"/>
              </w:rPr>
            </w:pPr>
            <w:r w:rsidRPr="05FE1E6F">
              <w:rPr>
                <w:rFonts w:ascii="Times New Roman" w:hAnsi="Times New Roman" w:eastAsia="Times New Roman" w:cs="Times New Roman"/>
              </w:rPr>
              <w:t>Mustard</w:t>
            </w:r>
          </w:p>
        </w:tc>
        <w:tc>
          <w:tcPr>
            <w:tcW w:w="2430" w:type="dxa"/>
            <w:tcBorders>
              <w:top w:val="nil"/>
              <w:left w:val="nil"/>
              <w:bottom w:val="nil"/>
              <w:right w:val="nil"/>
            </w:tcBorders>
            <w:tcMar>
              <w:left w:w="90" w:type="dxa"/>
              <w:right w:w="90" w:type="dxa"/>
            </w:tcMar>
          </w:tcPr>
          <w:p w:rsidR="05FE1E6F" w:rsidP="05FE1E6F" w:rsidRDefault="05FE1E6F" w14:paraId="059B26F0" w14:textId="45D97495">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juncea</w:t>
            </w:r>
            <w:proofErr w:type="spellEnd"/>
          </w:p>
        </w:tc>
        <w:tc>
          <w:tcPr>
            <w:tcW w:w="1200" w:type="dxa"/>
            <w:tcBorders>
              <w:top w:val="nil"/>
              <w:left w:val="nil"/>
              <w:bottom w:val="nil"/>
              <w:right w:val="nil"/>
            </w:tcBorders>
            <w:tcMar>
              <w:left w:w="90" w:type="dxa"/>
              <w:right w:w="90" w:type="dxa"/>
            </w:tcMar>
          </w:tcPr>
          <w:p w:rsidR="05FE1E6F" w:rsidP="05FE1E6F" w:rsidRDefault="05FE1E6F" w14:paraId="4776473D" w14:textId="305AA740">
            <w:pPr>
              <w:spacing w:line="360" w:lineRule="auto"/>
              <w:rPr>
                <w:rFonts w:ascii="Times New Roman" w:hAnsi="Times New Roman" w:eastAsia="Times New Roman" w:cs="Times New Roman"/>
              </w:rPr>
            </w:pPr>
            <w:r w:rsidRPr="05FE1E6F">
              <w:rPr>
                <w:rFonts w:ascii="Times New Roman" w:hAnsi="Times New Roman" w:eastAsia="Times New Roman" w:cs="Times New Roman"/>
              </w:rPr>
              <w:t>Red</w:t>
            </w:r>
          </w:p>
        </w:tc>
        <w:tc>
          <w:tcPr>
            <w:tcW w:w="2557" w:type="dxa"/>
            <w:tcBorders>
              <w:top w:val="nil"/>
              <w:left w:val="nil"/>
              <w:bottom w:val="nil"/>
              <w:right w:val="nil"/>
            </w:tcBorders>
            <w:tcMar>
              <w:left w:w="90" w:type="dxa"/>
              <w:right w:w="90" w:type="dxa"/>
            </w:tcMar>
          </w:tcPr>
          <w:p w:rsidR="05FE1E6F" w:rsidP="05FE1E6F" w:rsidRDefault="05FE1E6F" w14:paraId="6E7CC32D" w14:textId="444B5ADC">
            <w:pPr>
              <w:spacing w:line="360" w:lineRule="auto"/>
              <w:rPr>
                <w:rFonts w:ascii="Times New Roman" w:hAnsi="Times New Roman" w:eastAsia="Times New Roman" w:cs="Times New Roman"/>
              </w:rPr>
            </w:pPr>
            <w:r w:rsidRPr="05FE1E6F">
              <w:rPr>
                <w:rFonts w:ascii="Times New Roman" w:hAnsi="Times New Roman" w:eastAsia="Times New Roman" w:cs="Times New Roman"/>
              </w:rPr>
              <w:t>Kitazawa Seed</w:t>
            </w:r>
          </w:p>
        </w:tc>
      </w:tr>
      <w:tr w:rsidR="05FE1E6F" w:rsidTr="05FE1E6F" w14:paraId="63B495B0"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6BC4CAA5" w14:textId="35A821C5">
            <w:pPr>
              <w:spacing w:line="360" w:lineRule="auto"/>
              <w:rPr>
                <w:rFonts w:ascii="Times New Roman" w:hAnsi="Times New Roman" w:eastAsia="Times New Roman" w:cs="Times New Roman"/>
              </w:rPr>
            </w:pPr>
            <w:r w:rsidRPr="05FE1E6F">
              <w:rPr>
                <w:rFonts w:ascii="Times New Roman" w:hAnsi="Times New Roman" w:eastAsia="Times New Roman" w:cs="Times New Roman"/>
              </w:rPr>
              <w:t>Miz America F1</w:t>
            </w:r>
          </w:p>
        </w:tc>
        <w:tc>
          <w:tcPr>
            <w:tcW w:w="1125" w:type="dxa"/>
            <w:tcBorders>
              <w:top w:val="nil"/>
              <w:left w:val="nil"/>
              <w:bottom w:val="nil"/>
              <w:right w:val="nil"/>
            </w:tcBorders>
            <w:tcMar>
              <w:left w:w="105" w:type="dxa"/>
              <w:right w:w="105" w:type="dxa"/>
            </w:tcMar>
          </w:tcPr>
          <w:p w:rsidR="05FE1E6F" w:rsidP="05FE1E6F" w:rsidRDefault="05FE1E6F" w14:paraId="29BF1815" w14:textId="531E2839">
            <w:pPr>
              <w:spacing w:line="360" w:lineRule="auto"/>
              <w:rPr>
                <w:rFonts w:ascii="Times New Roman" w:hAnsi="Times New Roman" w:eastAsia="Times New Roman" w:cs="Times New Roman"/>
              </w:rPr>
            </w:pPr>
            <w:r w:rsidRPr="05FE1E6F">
              <w:rPr>
                <w:rFonts w:ascii="Times New Roman" w:hAnsi="Times New Roman" w:eastAsia="Times New Roman" w:cs="Times New Roman"/>
              </w:rPr>
              <w:t>Mustard</w:t>
            </w:r>
          </w:p>
        </w:tc>
        <w:tc>
          <w:tcPr>
            <w:tcW w:w="2430" w:type="dxa"/>
            <w:tcBorders>
              <w:top w:val="nil"/>
              <w:left w:val="nil"/>
              <w:bottom w:val="nil"/>
              <w:right w:val="nil"/>
            </w:tcBorders>
            <w:tcMar>
              <w:left w:w="90" w:type="dxa"/>
              <w:right w:w="90" w:type="dxa"/>
            </w:tcMar>
          </w:tcPr>
          <w:p w:rsidR="05FE1E6F" w:rsidP="05FE1E6F" w:rsidRDefault="05FE1E6F" w14:paraId="2F0966AD" w14:textId="2A1802F5">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juncea</w:t>
            </w:r>
            <w:proofErr w:type="spellEnd"/>
          </w:p>
        </w:tc>
        <w:tc>
          <w:tcPr>
            <w:tcW w:w="1200" w:type="dxa"/>
            <w:tcBorders>
              <w:top w:val="nil"/>
              <w:left w:val="nil"/>
              <w:bottom w:val="nil"/>
              <w:right w:val="nil"/>
            </w:tcBorders>
            <w:tcMar>
              <w:left w:w="90" w:type="dxa"/>
              <w:right w:w="90" w:type="dxa"/>
            </w:tcMar>
          </w:tcPr>
          <w:p w:rsidR="05FE1E6F" w:rsidP="05FE1E6F" w:rsidRDefault="05FE1E6F" w14:paraId="7FB415CE" w14:textId="774F6B5C">
            <w:pPr>
              <w:spacing w:line="360" w:lineRule="auto"/>
              <w:rPr>
                <w:rFonts w:ascii="Times New Roman" w:hAnsi="Times New Roman" w:eastAsia="Times New Roman" w:cs="Times New Roman"/>
              </w:rPr>
            </w:pPr>
            <w:r w:rsidRPr="05FE1E6F">
              <w:rPr>
                <w:rFonts w:ascii="Times New Roman" w:hAnsi="Times New Roman" w:eastAsia="Times New Roman" w:cs="Times New Roman"/>
              </w:rPr>
              <w:t>Red</w:t>
            </w:r>
          </w:p>
        </w:tc>
        <w:tc>
          <w:tcPr>
            <w:tcW w:w="2557" w:type="dxa"/>
            <w:tcBorders>
              <w:top w:val="nil"/>
              <w:left w:val="nil"/>
              <w:bottom w:val="nil"/>
              <w:right w:val="nil"/>
            </w:tcBorders>
            <w:tcMar>
              <w:left w:w="90" w:type="dxa"/>
              <w:right w:w="90" w:type="dxa"/>
            </w:tcMar>
          </w:tcPr>
          <w:p w:rsidR="05FE1E6F" w:rsidP="05FE1E6F" w:rsidRDefault="05FE1E6F" w14:paraId="79A69FE1" w14:textId="2929055E">
            <w:pPr>
              <w:spacing w:line="360" w:lineRule="auto"/>
              <w:rPr>
                <w:rFonts w:ascii="Times New Roman" w:hAnsi="Times New Roman" w:eastAsia="Times New Roman" w:cs="Times New Roman"/>
              </w:rPr>
            </w:pPr>
            <w:r w:rsidRPr="05FE1E6F">
              <w:rPr>
                <w:rFonts w:ascii="Times New Roman" w:hAnsi="Times New Roman" w:eastAsia="Times New Roman" w:cs="Times New Roman"/>
              </w:rPr>
              <w:t>Johnny’s Selected Seeds</w:t>
            </w:r>
          </w:p>
        </w:tc>
      </w:tr>
      <w:tr w:rsidR="05FE1E6F" w:rsidTr="05FE1E6F" w14:paraId="51C60A81"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227145A7" w14:textId="5C1C0DED">
            <w:pPr>
              <w:spacing w:line="360" w:lineRule="auto"/>
              <w:rPr>
                <w:rFonts w:ascii="Times New Roman" w:hAnsi="Times New Roman" w:eastAsia="Times New Roman" w:cs="Times New Roman"/>
              </w:rPr>
            </w:pPr>
            <w:r w:rsidRPr="05FE1E6F">
              <w:rPr>
                <w:rFonts w:ascii="Times New Roman" w:hAnsi="Times New Roman" w:eastAsia="Times New Roman" w:cs="Times New Roman"/>
              </w:rPr>
              <w:t>Scarlet Frill</w:t>
            </w:r>
          </w:p>
        </w:tc>
        <w:tc>
          <w:tcPr>
            <w:tcW w:w="1125" w:type="dxa"/>
            <w:tcBorders>
              <w:top w:val="nil"/>
              <w:left w:val="nil"/>
              <w:bottom w:val="nil"/>
              <w:right w:val="nil"/>
            </w:tcBorders>
            <w:tcMar>
              <w:left w:w="105" w:type="dxa"/>
              <w:right w:w="105" w:type="dxa"/>
            </w:tcMar>
          </w:tcPr>
          <w:p w:rsidR="05FE1E6F" w:rsidP="05FE1E6F" w:rsidRDefault="05FE1E6F" w14:paraId="30AAFD50" w14:textId="59375058">
            <w:pPr>
              <w:spacing w:line="360" w:lineRule="auto"/>
              <w:rPr>
                <w:rFonts w:ascii="Times New Roman" w:hAnsi="Times New Roman" w:eastAsia="Times New Roman" w:cs="Times New Roman"/>
              </w:rPr>
            </w:pPr>
            <w:r w:rsidRPr="05FE1E6F">
              <w:rPr>
                <w:rFonts w:ascii="Times New Roman" w:hAnsi="Times New Roman" w:eastAsia="Times New Roman" w:cs="Times New Roman"/>
              </w:rPr>
              <w:t>Mustard</w:t>
            </w:r>
          </w:p>
        </w:tc>
        <w:tc>
          <w:tcPr>
            <w:tcW w:w="2430" w:type="dxa"/>
            <w:tcBorders>
              <w:top w:val="nil"/>
              <w:left w:val="nil"/>
              <w:bottom w:val="nil"/>
              <w:right w:val="nil"/>
            </w:tcBorders>
            <w:tcMar>
              <w:left w:w="90" w:type="dxa"/>
              <w:right w:w="90" w:type="dxa"/>
            </w:tcMar>
          </w:tcPr>
          <w:p w:rsidR="05FE1E6F" w:rsidP="05FE1E6F" w:rsidRDefault="05FE1E6F" w14:paraId="14D47FFF" w14:textId="10DCC913">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juncea</w:t>
            </w:r>
            <w:proofErr w:type="spellEnd"/>
          </w:p>
        </w:tc>
        <w:tc>
          <w:tcPr>
            <w:tcW w:w="1200" w:type="dxa"/>
            <w:tcBorders>
              <w:top w:val="nil"/>
              <w:left w:val="nil"/>
              <w:bottom w:val="nil"/>
              <w:right w:val="nil"/>
            </w:tcBorders>
            <w:tcMar>
              <w:left w:w="90" w:type="dxa"/>
              <w:right w:w="90" w:type="dxa"/>
            </w:tcMar>
          </w:tcPr>
          <w:p w:rsidR="05FE1E6F" w:rsidP="05FE1E6F" w:rsidRDefault="05FE1E6F" w14:paraId="1CBC8646" w14:textId="2EA2DCBB">
            <w:pPr>
              <w:spacing w:line="360" w:lineRule="auto"/>
              <w:rPr>
                <w:rFonts w:ascii="Times New Roman" w:hAnsi="Times New Roman" w:eastAsia="Times New Roman" w:cs="Times New Roman"/>
              </w:rPr>
            </w:pPr>
            <w:r w:rsidRPr="05FE1E6F">
              <w:rPr>
                <w:rFonts w:ascii="Times New Roman" w:hAnsi="Times New Roman" w:eastAsia="Times New Roman" w:cs="Times New Roman"/>
              </w:rPr>
              <w:t>Red</w:t>
            </w:r>
          </w:p>
        </w:tc>
        <w:tc>
          <w:tcPr>
            <w:tcW w:w="2557" w:type="dxa"/>
            <w:tcBorders>
              <w:top w:val="nil"/>
              <w:left w:val="nil"/>
              <w:bottom w:val="nil"/>
              <w:right w:val="nil"/>
            </w:tcBorders>
            <w:tcMar>
              <w:left w:w="90" w:type="dxa"/>
              <w:right w:w="90" w:type="dxa"/>
            </w:tcMar>
          </w:tcPr>
          <w:p w:rsidR="05FE1E6F" w:rsidP="05FE1E6F" w:rsidRDefault="05FE1E6F" w14:paraId="12E5FEA7" w14:textId="4BDD9D75">
            <w:pPr>
              <w:spacing w:line="360" w:lineRule="auto"/>
              <w:rPr>
                <w:rFonts w:ascii="Times New Roman" w:hAnsi="Times New Roman" w:eastAsia="Times New Roman" w:cs="Times New Roman"/>
              </w:rPr>
            </w:pPr>
            <w:r w:rsidRPr="05FE1E6F">
              <w:rPr>
                <w:rFonts w:ascii="Times New Roman" w:hAnsi="Times New Roman" w:eastAsia="Times New Roman" w:cs="Times New Roman"/>
              </w:rPr>
              <w:t>Kitazawa Seed</w:t>
            </w:r>
          </w:p>
        </w:tc>
      </w:tr>
      <w:tr w:rsidR="05FE1E6F" w:rsidTr="05FE1E6F" w14:paraId="5624023C"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5C0B5A60" w14:textId="3C029A9F">
            <w:pPr>
              <w:spacing w:line="360" w:lineRule="auto"/>
              <w:rPr>
                <w:rFonts w:ascii="Times New Roman" w:hAnsi="Times New Roman" w:eastAsia="Times New Roman" w:cs="Times New Roman"/>
              </w:rPr>
            </w:pPr>
            <w:proofErr w:type="spellStart"/>
            <w:r w:rsidRPr="05FE1E6F">
              <w:rPr>
                <w:rFonts w:ascii="Times New Roman" w:hAnsi="Times New Roman" w:eastAsia="Times New Roman" w:cs="Times New Roman"/>
              </w:rPr>
              <w:t>Wasabina</w:t>
            </w:r>
            <w:proofErr w:type="spellEnd"/>
          </w:p>
        </w:tc>
        <w:tc>
          <w:tcPr>
            <w:tcW w:w="1125" w:type="dxa"/>
            <w:tcBorders>
              <w:top w:val="nil"/>
              <w:left w:val="nil"/>
              <w:bottom w:val="nil"/>
              <w:right w:val="nil"/>
            </w:tcBorders>
            <w:tcMar>
              <w:left w:w="105" w:type="dxa"/>
              <w:right w:w="105" w:type="dxa"/>
            </w:tcMar>
          </w:tcPr>
          <w:p w:rsidR="05FE1E6F" w:rsidP="05FE1E6F" w:rsidRDefault="05FE1E6F" w14:paraId="196DA0B1" w14:textId="2A6283B1">
            <w:pPr>
              <w:spacing w:line="360" w:lineRule="auto"/>
              <w:rPr>
                <w:rFonts w:ascii="Times New Roman" w:hAnsi="Times New Roman" w:eastAsia="Times New Roman" w:cs="Times New Roman"/>
              </w:rPr>
            </w:pPr>
            <w:r w:rsidRPr="05FE1E6F">
              <w:rPr>
                <w:rFonts w:ascii="Times New Roman" w:hAnsi="Times New Roman" w:eastAsia="Times New Roman" w:cs="Times New Roman"/>
              </w:rPr>
              <w:t>Mustard</w:t>
            </w:r>
          </w:p>
        </w:tc>
        <w:tc>
          <w:tcPr>
            <w:tcW w:w="2430" w:type="dxa"/>
            <w:tcBorders>
              <w:top w:val="nil"/>
              <w:left w:val="nil"/>
              <w:bottom w:val="nil"/>
              <w:right w:val="nil"/>
            </w:tcBorders>
            <w:tcMar>
              <w:left w:w="90" w:type="dxa"/>
              <w:right w:w="90" w:type="dxa"/>
            </w:tcMar>
          </w:tcPr>
          <w:p w:rsidR="05FE1E6F" w:rsidP="05FE1E6F" w:rsidRDefault="05FE1E6F" w14:paraId="189FA50F" w14:textId="1BC3831A">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juncea</w:t>
            </w:r>
            <w:proofErr w:type="spellEnd"/>
          </w:p>
        </w:tc>
        <w:tc>
          <w:tcPr>
            <w:tcW w:w="1200" w:type="dxa"/>
            <w:tcBorders>
              <w:top w:val="nil"/>
              <w:left w:val="nil"/>
              <w:bottom w:val="nil"/>
              <w:right w:val="nil"/>
            </w:tcBorders>
            <w:tcMar>
              <w:left w:w="90" w:type="dxa"/>
              <w:right w:w="90" w:type="dxa"/>
            </w:tcMar>
          </w:tcPr>
          <w:p w:rsidR="05FE1E6F" w:rsidP="05FE1E6F" w:rsidRDefault="05FE1E6F" w14:paraId="2B3ED297" w14:textId="08E6A182">
            <w:pPr>
              <w:spacing w:line="360" w:lineRule="auto"/>
              <w:rPr>
                <w:rFonts w:ascii="Times New Roman" w:hAnsi="Times New Roman" w:eastAsia="Times New Roman" w:cs="Times New Roman"/>
              </w:rPr>
            </w:pPr>
            <w:r w:rsidRPr="05FE1E6F">
              <w:rPr>
                <w:rFonts w:ascii="Times New Roman" w:hAnsi="Times New Roman" w:eastAsia="Times New Roman" w:cs="Times New Roman"/>
              </w:rPr>
              <w:t>Green</w:t>
            </w:r>
          </w:p>
        </w:tc>
        <w:tc>
          <w:tcPr>
            <w:tcW w:w="2557" w:type="dxa"/>
            <w:tcBorders>
              <w:top w:val="nil"/>
              <w:left w:val="nil"/>
              <w:bottom w:val="nil"/>
              <w:right w:val="nil"/>
            </w:tcBorders>
            <w:tcMar>
              <w:left w:w="90" w:type="dxa"/>
              <w:right w:w="90" w:type="dxa"/>
            </w:tcMar>
          </w:tcPr>
          <w:p w:rsidR="05FE1E6F" w:rsidP="05FE1E6F" w:rsidRDefault="05FE1E6F" w14:paraId="673E3632" w14:textId="713B2B8E">
            <w:pPr>
              <w:spacing w:line="360" w:lineRule="auto"/>
              <w:rPr>
                <w:rFonts w:ascii="Times New Roman" w:hAnsi="Times New Roman" w:eastAsia="Times New Roman" w:cs="Times New Roman"/>
              </w:rPr>
            </w:pPr>
            <w:r w:rsidRPr="05FE1E6F">
              <w:rPr>
                <w:rFonts w:ascii="Times New Roman" w:hAnsi="Times New Roman" w:eastAsia="Times New Roman" w:cs="Times New Roman"/>
              </w:rPr>
              <w:t>Johnny’s Selected Seeds</w:t>
            </w:r>
          </w:p>
        </w:tc>
      </w:tr>
      <w:tr w:rsidR="05FE1E6F" w:rsidTr="05FE1E6F" w14:paraId="457F318D"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379DB4E8" w14:textId="0A8AA47C">
            <w:pPr>
              <w:spacing w:line="360" w:lineRule="auto"/>
              <w:rPr>
                <w:rFonts w:ascii="Times New Roman" w:hAnsi="Times New Roman" w:eastAsia="Times New Roman" w:cs="Times New Roman"/>
              </w:rPr>
            </w:pPr>
            <w:r w:rsidRPr="05FE1E6F">
              <w:rPr>
                <w:rFonts w:ascii="Times New Roman" w:hAnsi="Times New Roman" w:eastAsia="Times New Roman" w:cs="Times New Roman"/>
              </w:rPr>
              <w:t>Golden Frills</w:t>
            </w:r>
          </w:p>
        </w:tc>
        <w:tc>
          <w:tcPr>
            <w:tcW w:w="1125" w:type="dxa"/>
            <w:tcBorders>
              <w:top w:val="nil"/>
              <w:left w:val="nil"/>
              <w:bottom w:val="nil"/>
              <w:right w:val="nil"/>
            </w:tcBorders>
            <w:tcMar>
              <w:left w:w="105" w:type="dxa"/>
              <w:right w:w="105" w:type="dxa"/>
            </w:tcMar>
          </w:tcPr>
          <w:p w:rsidR="05FE1E6F" w:rsidP="05FE1E6F" w:rsidRDefault="05FE1E6F" w14:paraId="524B9409" w14:textId="075271BB">
            <w:pPr>
              <w:spacing w:line="360" w:lineRule="auto"/>
              <w:rPr>
                <w:rFonts w:ascii="Times New Roman" w:hAnsi="Times New Roman" w:eastAsia="Times New Roman" w:cs="Times New Roman"/>
              </w:rPr>
            </w:pPr>
            <w:r w:rsidRPr="05FE1E6F">
              <w:rPr>
                <w:rFonts w:ascii="Times New Roman" w:hAnsi="Times New Roman" w:eastAsia="Times New Roman" w:cs="Times New Roman"/>
              </w:rPr>
              <w:t>Mustard</w:t>
            </w:r>
          </w:p>
        </w:tc>
        <w:tc>
          <w:tcPr>
            <w:tcW w:w="2430" w:type="dxa"/>
            <w:tcBorders>
              <w:top w:val="nil"/>
              <w:left w:val="nil"/>
              <w:bottom w:val="nil"/>
              <w:right w:val="nil"/>
            </w:tcBorders>
            <w:tcMar>
              <w:left w:w="90" w:type="dxa"/>
              <w:right w:w="90" w:type="dxa"/>
            </w:tcMar>
          </w:tcPr>
          <w:p w:rsidR="05FE1E6F" w:rsidP="05FE1E6F" w:rsidRDefault="05FE1E6F" w14:paraId="32EDCF35" w14:textId="04DD9B6C">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juncea</w:t>
            </w:r>
            <w:proofErr w:type="spellEnd"/>
          </w:p>
        </w:tc>
        <w:tc>
          <w:tcPr>
            <w:tcW w:w="1200" w:type="dxa"/>
            <w:tcBorders>
              <w:top w:val="nil"/>
              <w:left w:val="nil"/>
              <w:bottom w:val="nil"/>
              <w:right w:val="nil"/>
            </w:tcBorders>
            <w:tcMar>
              <w:left w:w="90" w:type="dxa"/>
              <w:right w:w="90" w:type="dxa"/>
            </w:tcMar>
          </w:tcPr>
          <w:p w:rsidR="05FE1E6F" w:rsidP="05FE1E6F" w:rsidRDefault="05FE1E6F" w14:paraId="0C8A5F8B" w14:textId="51B9D11E">
            <w:pPr>
              <w:spacing w:line="360" w:lineRule="auto"/>
              <w:rPr>
                <w:rFonts w:ascii="Times New Roman" w:hAnsi="Times New Roman" w:eastAsia="Times New Roman" w:cs="Times New Roman"/>
              </w:rPr>
            </w:pPr>
            <w:r w:rsidRPr="05FE1E6F">
              <w:rPr>
                <w:rFonts w:ascii="Times New Roman" w:hAnsi="Times New Roman" w:eastAsia="Times New Roman" w:cs="Times New Roman"/>
              </w:rPr>
              <w:t>Green</w:t>
            </w:r>
          </w:p>
        </w:tc>
        <w:tc>
          <w:tcPr>
            <w:tcW w:w="2557" w:type="dxa"/>
            <w:tcBorders>
              <w:top w:val="nil"/>
              <w:left w:val="nil"/>
              <w:bottom w:val="nil"/>
              <w:right w:val="nil"/>
            </w:tcBorders>
            <w:tcMar>
              <w:left w:w="90" w:type="dxa"/>
              <w:right w:w="90" w:type="dxa"/>
            </w:tcMar>
          </w:tcPr>
          <w:p w:rsidR="05FE1E6F" w:rsidP="05FE1E6F" w:rsidRDefault="05FE1E6F" w14:paraId="66DABAA5" w14:textId="41B9A6D1">
            <w:pPr>
              <w:spacing w:line="360" w:lineRule="auto"/>
              <w:rPr>
                <w:rFonts w:ascii="Times New Roman" w:hAnsi="Times New Roman" w:eastAsia="Times New Roman" w:cs="Times New Roman"/>
              </w:rPr>
            </w:pPr>
            <w:r w:rsidRPr="05FE1E6F">
              <w:rPr>
                <w:rFonts w:ascii="Times New Roman" w:hAnsi="Times New Roman" w:eastAsia="Times New Roman" w:cs="Times New Roman"/>
              </w:rPr>
              <w:t>Johnny’s Selected Seeds</w:t>
            </w:r>
          </w:p>
        </w:tc>
      </w:tr>
      <w:tr w:rsidR="05FE1E6F" w:rsidTr="05FE1E6F" w14:paraId="4CDAD199"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419B1117" w14:textId="14E6239B">
            <w:pPr>
              <w:spacing w:line="360" w:lineRule="auto"/>
              <w:rPr>
                <w:rFonts w:ascii="Times New Roman" w:hAnsi="Times New Roman" w:eastAsia="Times New Roman" w:cs="Times New Roman"/>
              </w:rPr>
            </w:pPr>
            <w:r w:rsidRPr="05FE1E6F">
              <w:rPr>
                <w:rFonts w:ascii="Times New Roman" w:hAnsi="Times New Roman" w:eastAsia="Times New Roman" w:cs="Times New Roman"/>
              </w:rPr>
              <w:t>Red Kingdom F1</w:t>
            </w:r>
          </w:p>
        </w:tc>
        <w:tc>
          <w:tcPr>
            <w:tcW w:w="1125" w:type="dxa"/>
            <w:tcBorders>
              <w:top w:val="nil"/>
              <w:left w:val="nil"/>
              <w:bottom w:val="nil"/>
              <w:right w:val="nil"/>
            </w:tcBorders>
            <w:tcMar>
              <w:left w:w="105" w:type="dxa"/>
              <w:right w:w="105" w:type="dxa"/>
            </w:tcMar>
          </w:tcPr>
          <w:p w:rsidR="05FE1E6F" w:rsidP="05FE1E6F" w:rsidRDefault="05FE1E6F" w14:paraId="4F23FD82" w14:textId="17928F16">
            <w:pPr>
              <w:spacing w:line="360" w:lineRule="auto"/>
              <w:rPr>
                <w:rFonts w:ascii="Times New Roman" w:hAnsi="Times New Roman" w:eastAsia="Times New Roman" w:cs="Times New Roman"/>
              </w:rPr>
            </w:pPr>
            <w:r w:rsidRPr="05FE1E6F">
              <w:rPr>
                <w:rFonts w:ascii="Times New Roman" w:hAnsi="Times New Roman" w:eastAsia="Times New Roman" w:cs="Times New Roman"/>
              </w:rPr>
              <w:t>Mizuna</w:t>
            </w:r>
          </w:p>
        </w:tc>
        <w:tc>
          <w:tcPr>
            <w:tcW w:w="2430" w:type="dxa"/>
            <w:tcBorders>
              <w:top w:val="nil"/>
              <w:left w:val="nil"/>
              <w:bottom w:val="nil"/>
              <w:right w:val="nil"/>
            </w:tcBorders>
            <w:tcMar>
              <w:left w:w="90" w:type="dxa"/>
              <w:right w:w="90" w:type="dxa"/>
            </w:tcMar>
          </w:tcPr>
          <w:p w:rsidR="05FE1E6F" w:rsidP="05FE1E6F" w:rsidRDefault="05FE1E6F" w14:paraId="061BD4F5" w14:textId="62A077DF">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rapa</w:t>
            </w:r>
            <w:proofErr w:type="spellEnd"/>
          </w:p>
        </w:tc>
        <w:tc>
          <w:tcPr>
            <w:tcW w:w="1200" w:type="dxa"/>
            <w:tcBorders>
              <w:top w:val="nil"/>
              <w:left w:val="nil"/>
              <w:bottom w:val="nil"/>
              <w:right w:val="nil"/>
            </w:tcBorders>
            <w:tcMar>
              <w:left w:w="90" w:type="dxa"/>
              <w:right w:w="90" w:type="dxa"/>
            </w:tcMar>
          </w:tcPr>
          <w:p w:rsidR="05FE1E6F" w:rsidP="05FE1E6F" w:rsidRDefault="05FE1E6F" w14:paraId="6FCF2ED5" w14:textId="0B6CFD58">
            <w:pPr>
              <w:spacing w:line="360" w:lineRule="auto"/>
              <w:rPr>
                <w:rFonts w:ascii="Times New Roman" w:hAnsi="Times New Roman" w:eastAsia="Times New Roman" w:cs="Times New Roman"/>
              </w:rPr>
            </w:pPr>
            <w:r w:rsidRPr="05FE1E6F">
              <w:rPr>
                <w:rFonts w:ascii="Times New Roman" w:hAnsi="Times New Roman" w:eastAsia="Times New Roman" w:cs="Times New Roman"/>
              </w:rPr>
              <w:t>Red</w:t>
            </w:r>
          </w:p>
        </w:tc>
        <w:tc>
          <w:tcPr>
            <w:tcW w:w="2557" w:type="dxa"/>
            <w:tcBorders>
              <w:top w:val="nil"/>
              <w:left w:val="nil"/>
              <w:bottom w:val="nil"/>
              <w:right w:val="nil"/>
            </w:tcBorders>
            <w:tcMar>
              <w:left w:w="90" w:type="dxa"/>
              <w:right w:w="90" w:type="dxa"/>
            </w:tcMar>
          </w:tcPr>
          <w:p w:rsidR="05FE1E6F" w:rsidP="05FE1E6F" w:rsidRDefault="05FE1E6F" w14:paraId="0DF38830" w14:textId="34D35AD6">
            <w:pPr>
              <w:spacing w:line="360" w:lineRule="auto"/>
              <w:rPr>
                <w:rFonts w:ascii="Times New Roman" w:hAnsi="Times New Roman" w:eastAsia="Times New Roman" w:cs="Times New Roman"/>
              </w:rPr>
            </w:pPr>
            <w:r w:rsidRPr="05FE1E6F">
              <w:rPr>
                <w:rFonts w:ascii="Times New Roman" w:hAnsi="Times New Roman" w:eastAsia="Times New Roman" w:cs="Times New Roman"/>
              </w:rPr>
              <w:t>Johnny’s Selected Seeds</w:t>
            </w:r>
          </w:p>
        </w:tc>
      </w:tr>
      <w:tr w:rsidR="05FE1E6F" w:rsidTr="05FE1E6F" w14:paraId="21682DFE" w14:textId="77777777">
        <w:trPr>
          <w:trHeight w:val="300"/>
        </w:trPr>
        <w:tc>
          <w:tcPr>
            <w:tcW w:w="2010" w:type="dxa"/>
            <w:tcBorders>
              <w:top w:val="nil"/>
              <w:left w:val="nil"/>
              <w:bottom w:val="nil"/>
              <w:right w:val="nil"/>
            </w:tcBorders>
            <w:tcMar>
              <w:left w:w="90" w:type="dxa"/>
              <w:right w:w="90" w:type="dxa"/>
            </w:tcMar>
          </w:tcPr>
          <w:p w:rsidR="05FE1E6F" w:rsidP="05FE1E6F" w:rsidRDefault="05FE1E6F" w14:paraId="083EE094" w14:textId="68EEDAF0">
            <w:pPr>
              <w:spacing w:line="360" w:lineRule="auto"/>
              <w:rPr>
                <w:rFonts w:ascii="Times New Roman" w:hAnsi="Times New Roman" w:eastAsia="Times New Roman" w:cs="Times New Roman"/>
              </w:rPr>
            </w:pPr>
            <w:r w:rsidRPr="05FE1E6F">
              <w:rPr>
                <w:rFonts w:ascii="Times New Roman" w:hAnsi="Times New Roman" w:eastAsia="Times New Roman" w:cs="Times New Roman"/>
              </w:rPr>
              <w:t>Garnet Giant</w:t>
            </w:r>
          </w:p>
        </w:tc>
        <w:tc>
          <w:tcPr>
            <w:tcW w:w="1125" w:type="dxa"/>
            <w:tcBorders>
              <w:top w:val="nil"/>
              <w:left w:val="nil"/>
              <w:bottom w:val="nil"/>
              <w:right w:val="nil"/>
            </w:tcBorders>
            <w:tcMar>
              <w:left w:w="105" w:type="dxa"/>
              <w:right w:w="105" w:type="dxa"/>
            </w:tcMar>
          </w:tcPr>
          <w:p w:rsidR="05FE1E6F" w:rsidP="05FE1E6F" w:rsidRDefault="05FE1E6F" w14:paraId="43037D08" w14:textId="5FE2AEE7">
            <w:pPr>
              <w:spacing w:line="360" w:lineRule="auto"/>
              <w:rPr>
                <w:rFonts w:ascii="Times New Roman" w:hAnsi="Times New Roman" w:eastAsia="Times New Roman" w:cs="Times New Roman"/>
              </w:rPr>
            </w:pPr>
            <w:r w:rsidRPr="05FE1E6F">
              <w:rPr>
                <w:rFonts w:ascii="Times New Roman" w:hAnsi="Times New Roman" w:eastAsia="Times New Roman" w:cs="Times New Roman"/>
              </w:rPr>
              <w:t>Mustard</w:t>
            </w:r>
          </w:p>
        </w:tc>
        <w:tc>
          <w:tcPr>
            <w:tcW w:w="2430" w:type="dxa"/>
            <w:tcBorders>
              <w:top w:val="nil"/>
              <w:left w:val="nil"/>
              <w:bottom w:val="nil"/>
              <w:right w:val="nil"/>
            </w:tcBorders>
            <w:tcMar>
              <w:left w:w="90" w:type="dxa"/>
              <w:right w:w="90" w:type="dxa"/>
            </w:tcMar>
          </w:tcPr>
          <w:p w:rsidR="05FE1E6F" w:rsidP="05FE1E6F" w:rsidRDefault="05FE1E6F" w14:paraId="1D7F8C68" w14:textId="4FFAAB60">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juncea</w:t>
            </w:r>
            <w:proofErr w:type="spellEnd"/>
          </w:p>
        </w:tc>
        <w:tc>
          <w:tcPr>
            <w:tcW w:w="1200" w:type="dxa"/>
            <w:tcBorders>
              <w:top w:val="nil"/>
              <w:left w:val="nil"/>
              <w:bottom w:val="nil"/>
              <w:right w:val="nil"/>
            </w:tcBorders>
            <w:tcMar>
              <w:left w:w="90" w:type="dxa"/>
              <w:right w:w="90" w:type="dxa"/>
            </w:tcMar>
          </w:tcPr>
          <w:p w:rsidR="05FE1E6F" w:rsidP="05FE1E6F" w:rsidRDefault="05FE1E6F" w14:paraId="63C5E4C3" w14:textId="59A1DD04">
            <w:pPr>
              <w:spacing w:line="360" w:lineRule="auto"/>
              <w:rPr>
                <w:rFonts w:ascii="Times New Roman" w:hAnsi="Times New Roman" w:eastAsia="Times New Roman" w:cs="Times New Roman"/>
              </w:rPr>
            </w:pPr>
            <w:r w:rsidRPr="05FE1E6F">
              <w:rPr>
                <w:rFonts w:ascii="Times New Roman" w:hAnsi="Times New Roman" w:eastAsia="Times New Roman" w:cs="Times New Roman"/>
              </w:rPr>
              <w:t>Red</w:t>
            </w:r>
          </w:p>
        </w:tc>
        <w:tc>
          <w:tcPr>
            <w:tcW w:w="2557" w:type="dxa"/>
            <w:tcBorders>
              <w:top w:val="nil"/>
              <w:left w:val="nil"/>
              <w:bottom w:val="nil"/>
              <w:right w:val="nil"/>
            </w:tcBorders>
            <w:tcMar>
              <w:left w:w="90" w:type="dxa"/>
              <w:right w:w="90" w:type="dxa"/>
            </w:tcMar>
          </w:tcPr>
          <w:p w:rsidR="05FE1E6F" w:rsidP="05FE1E6F" w:rsidRDefault="05FE1E6F" w14:paraId="38C3D178" w14:textId="024F5219">
            <w:pPr>
              <w:spacing w:line="360" w:lineRule="auto"/>
              <w:rPr>
                <w:rFonts w:ascii="Times New Roman" w:hAnsi="Times New Roman" w:eastAsia="Times New Roman" w:cs="Times New Roman"/>
              </w:rPr>
            </w:pPr>
            <w:r w:rsidRPr="05FE1E6F">
              <w:rPr>
                <w:rFonts w:ascii="Times New Roman" w:hAnsi="Times New Roman" w:eastAsia="Times New Roman" w:cs="Times New Roman"/>
              </w:rPr>
              <w:t>Johnny’s Selected Seeds</w:t>
            </w:r>
          </w:p>
        </w:tc>
      </w:tr>
      <w:tr w:rsidR="05FE1E6F" w:rsidTr="05FE1E6F" w14:paraId="497A0004" w14:textId="77777777">
        <w:trPr>
          <w:trHeight w:val="300"/>
        </w:trPr>
        <w:tc>
          <w:tcPr>
            <w:tcW w:w="2010" w:type="dxa"/>
            <w:tcBorders>
              <w:top w:val="nil"/>
              <w:left w:val="nil"/>
              <w:bottom w:val="single" w:color="000000" w:themeColor="text1" w:sz="6" w:space="0"/>
              <w:right w:val="nil"/>
            </w:tcBorders>
            <w:tcMar>
              <w:left w:w="90" w:type="dxa"/>
              <w:right w:w="90" w:type="dxa"/>
            </w:tcMar>
          </w:tcPr>
          <w:p w:rsidR="05FE1E6F" w:rsidP="05FE1E6F" w:rsidRDefault="05FE1E6F" w14:paraId="52EA965E" w14:textId="770A1B88">
            <w:pPr>
              <w:spacing w:line="360" w:lineRule="auto"/>
              <w:rPr>
                <w:rFonts w:ascii="Times New Roman" w:hAnsi="Times New Roman" w:eastAsia="Times New Roman" w:cs="Times New Roman"/>
              </w:rPr>
            </w:pPr>
            <w:r w:rsidRPr="05FE1E6F">
              <w:rPr>
                <w:rFonts w:ascii="Times New Roman" w:hAnsi="Times New Roman" w:eastAsia="Times New Roman" w:cs="Times New Roman"/>
              </w:rPr>
              <w:t>Amara</w:t>
            </w:r>
          </w:p>
        </w:tc>
        <w:tc>
          <w:tcPr>
            <w:tcW w:w="1125" w:type="dxa"/>
            <w:tcBorders>
              <w:top w:val="nil"/>
              <w:left w:val="nil"/>
              <w:bottom w:val="single" w:color="000000" w:themeColor="text1" w:sz="6" w:space="0"/>
              <w:right w:val="nil"/>
            </w:tcBorders>
            <w:tcMar>
              <w:left w:w="105" w:type="dxa"/>
              <w:right w:w="105" w:type="dxa"/>
            </w:tcMar>
          </w:tcPr>
          <w:p w:rsidR="05FE1E6F" w:rsidP="05FE1E6F" w:rsidRDefault="05FE1E6F" w14:paraId="19C52C8F" w14:textId="0715AAB6">
            <w:pPr>
              <w:spacing w:line="360" w:lineRule="auto"/>
              <w:rPr>
                <w:rFonts w:ascii="Times New Roman" w:hAnsi="Times New Roman" w:eastAsia="Times New Roman" w:cs="Times New Roman"/>
              </w:rPr>
            </w:pPr>
            <w:r w:rsidRPr="05FE1E6F">
              <w:rPr>
                <w:rFonts w:ascii="Times New Roman" w:hAnsi="Times New Roman" w:eastAsia="Times New Roman" w:cs="Times New Roman"/>
              </w:rPr>
              <w:t>Mustard</w:t>
            </w:r>
          </w:p>
        </w:tc>
        <w:tc>
          <w:tcPr>
            <w:tcW w:w="2430" w:type="dxa"/>
            <w:tcBorders>
              <w:top w:val="nil"/>
              <w:left w:val="nil"/>
              <w:bottom w:val="single" w:color="000000" w:themeColor="text1" w:sz="6" w:space="0"/>
              <w:right w:val="nil"/>
            </w:tcBorders>
            <w:tcMar>
              <w:left w:w="90" w:type="dxa"/>
              <w:right w:w="90" w:type="dxa"/>
            </w:tcMar>
          </w:tcPr>
          <w:p w:rsidR="05FE1E6F" w:rsidP="05FE1E6F" w:rsidRDefault="05FE1E6F" w14:paraId="50B89DFD" w14:textId="366252E1">
            <w:pPr>
              <w:spacing w:line="360" w:lineRule="auto"/>
              <w:rPr>
                <w:rFonts w:ascii="Times New Roman" w:hAnsi="Times New Roman" w:eastAsia="Times New Roman" w:cs="Times New Roman"/>
              </w:rPr>
            </w:pPr>
            <w:r w:rsidRPr="05FE1E6F">
              <w:rPr>
                <w:rFonts w:ascii="Times New Roman" w:hAnsi="Times New Roman" w:eastAsia="Times New Roman" w:cs="Times New Roman"/>
                <w:i/>
                <w:iCs/>
              </w:rPr>
              <w:t xml:space="preserve">B. </w:t>
            </w:r>
            <w:proofErr w:type="spellStart"/>
            <w:r w:rsidRPr="05FE1E6F">
              <w:rPr>
                <w:rFonts w:ascii="Times New Roman" w:hAnsi="Times New Roman" w:eastAsia="Times New Roman" w:cs="Times New Roman"/>
                <w:i/>
                <w:iCs/>
              </w:rPr>
              <w:t>carinata</w:t>
            </w:r>
            <w:proofErr w:type="spellEnd"/>
          </w:p>
        </w:tc>
        <w:tc>
          <w:tcPr>
            <w:tcW w:w="1200" w:type="dxa"/>
            <w:tcBorders>
              <w:top w:val="nil"/>
              <w:left w:val="nil"/>
              <w:bottom w:val="single" w:color="000000" w:themeColor="text1" w:sz="6" w:space="0"/>
              <w:right w:val="nil"/>
            </w:tcBorders>
            <w:tcMar>
              <w:left w:w="90" w:type="dxa"/>
              <w:right w:w="90" w:type="dxa"/>
            </w:tcMar>
          </w:tcPr>
          <w:p w:rsidR="05FE1E6F" w:rsidP="05FE1E6F" w:rsidRDefault="05FE1E6F" w14:paraId="3ED46443" w14:textId="545F3EBA">
            <w:pPr>
              <w:spacing w:line="360" w:lineRule="auto"/>
              <w:rPr>
                <w:rFonts w:ascii="Times New Roman" w:hAnsi="Times New Roman" w:eastAsia="Times New Roman" w:cs="Times New Roman"/>
              </w:rPr>
            </w:pPr>
            <w:r w:rsidRPr="05FE1E6F">
              <w:rPr>
                <w:rFonts w:ascii="Times New Roman" w:hAnsi="Times New Roman" w:eastAsia="Times New Roman" w:cs="Times New Roman"/>
              </w:rPr>
              <w:t>Green</w:t>
            </w:r>
          </w:p>
        </w:tc>
        <w:tc>
          <w:tcPr>
            <w:tcW w:w="2557" w:type="dxa"/>
            <w:tcBorders>
              <w:top w:val="nil"/>
              <w:left w:val="nil"/>
              <w:bottom w:val="single" w:color="000000" w:themeColor="text1" w:sz="6" w:space="0"/>
              <w:right w:val="nil"/>
            </w:tcBorders>
            <w:tcMar>
              <w:left w:w="90" w:type="dxa"/>
              <w:right w:w="90" w:type="dxa"/>
            </w:tcMar>
          </w:tcPr>
          <w:p w:rsidR="05FE1E6F" w:rsidP="05FE1E6F" w:rsidRDefault="05FE1E6F" w14:paraId="7AEC78A2" w14:textId="2CDFAF83">
            <w:pPr>
              <w:spacing w:line="360" w:lineRule="auto"/>
              <w:rPr>
                <w:rFonts w:ascii="Times New Roman" w:hAnsi="Times New Roman" w:eastAsia="Times New Roman" w:cs="Times New Roman"/>
              </w:rPr>
            </w:pPr>
            <w:r w:rsidRPr="05FE1E6F">
              <w:rPr>
                <w:rFonts w:ascii="Times New Roman" w:hAnsi="Times New Roman" w:eastAsia="Times New Roman" w:cs="Times New Roman"/>
              </w:rPr>
              <w:t>Johnny’s Selected Seeds</w:t>
            </w:r>
          </w:p>
        </w:tc>
      </w:tr>
      <w:tr w:rsidR="05FE1E6F" w:rsidTr="05FE1E6F" w14:paraId="1A629429" w14:textId="77777777">
        <w:trPr>
          <w:trHeight w:val="300"/>
        </w:trPr>
        <w:tc>
          <w:tcPr>
            <w:tcW w:w="9322" w:type="dxa"/>
            <w:gridSpan w:val="5"/>
            <w:tcBorders>
              <w:top w:val="single" w:color="000000" w:themeColor="text1" w:sz="6" w:space="0"/>
              <w:left w:val="nil"/>
              <w:bottom w:val="nil"/>
              <w:right w:val="nil"/>
            </w:tcBorders>
            <w:tcMar>
              <w:left w:w="105" w:type="dxa"/>
              <w:right w:w="105" w:type="dxa"/>
            </w:tcMar>
          </w:tcPr>
          <w:p w:rsidR="05FE1E6F" w:rsidP="05FE1E6F" w:rsidRDefault="05FE1E6F" w14:paraId="731A2CE4" w14:textId="023F8493">
            <w:pPr>
              <w:spacing w:line="360" w:lineRule="auto"/>
              <w:rPr>
                <w:rFonts w:ascii="Times New Roman" w:hAnsi="Times New Roman" w:eastAsia="Times New Roman" w:cs="Times New Roman"/>
                <w:sz w:val="24"/>
                <w:szCs w:val="24"/>
              </w:rPr>
            </w:pPr>
            <w:proofErr w:type="spellStart"/>
            <w:r w:rsidRPr="05FE1E6F">
              <w:rPr>
                <w:rFonts w:ascii="Times New Roman" w:hAnsi="Times New Roman" w:eastAsia="Times New Roman" w:cs="Times New Roman"/>
                <w:sz w:val="24"/>
                <w:szCs w:val="24"/>
                <w:vertAlign w:val="superscript"/>
              </w:rPr>
              <w:t>z</w:t>
            </w:r>
            <w:r w:rsidRPr="05FE1E6F">
              <w:rPr>
                <w:rFonts w:ascii="Times New Roman" w:hAnsi="Times New Roman" w:eastAsia="Times New Roman" w:cs="Times New Roman"/>
                <w:sz w:val="24"/>
                <w:szCs w:val="24"/>
              </w:rPr>
              <w:t>Kitazawa</w:t>
            </w:r>
            <w:proofErr w:type="spellEnd"/>
            <w:r w:rsidRPr="05FE1E6F">
              <w:rPr>
                <w:rFonts w:ascii="Times New Roman" w:hAnsi="Times New Roman" w:eastAsia="Times New Roman" w:cs="Times New Roman"/>
                <w:sz w:val="24"/>
                <w:szCs w:val="24"/>
              </w:rPr>
              <w:t xml:space="preserve"> Seed, Oakland, CA; Baker Creek, Mansfield, MO; Johnny’s Selected Seeds, Fairfield, ME</w:t>
            </w:r>
          </w:p>
        </w:tc>
      </w:tr>
    </w:tbl>
    <w:p w:rsidR="05FE1E6F" w:rsidP="05FE1E6F" w:rsidRDefault="05FE1E6F" w14:paraId="7330262B" w14:textId="068ACDBA">
      <w:pPr>
        <w:spacing w:line="360" w:lineRule="auto"/>
        <w:ind w:firstLine="709"/>
        <w:rPr>
          <w:rFonts w:ascii="Times New Roman" w:hAnsi="Times New Roman" w:eastAsia="Times New Roman" w:cs="Times New Roman"/>
          <w:sz w:val="24"/>
          <w:szCs w:val="24"/>
        </w:rPr>
      </w:pPr>
    </w:p>
    <w:p w:rsidR="004EEA41" w:rsidRDefault="004EEA41" w14:paraId="29FC1D66" w14:textId="185183CF">
      <w:r>
        <w:br w:type="page"/>
      </w:r>
    </w:p>
    <w:p w:rsidR="5BEF14D2" w:rsidP="05FE1E6F" w:rsidRDefault="5BEF14D2" w14:paraId="5C5A8051" w14:textId="39A9D916">
      <w:pPr>
        <w:spacing w:line="360" w:lineRule="auto"/>
        <w:ind w:firstLine="709"/>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sz w:val="24"/>
          <w:szCs w:val="24"/>
        </w:rPr>
        <w:t xml:space="preserve">After fourteen days in the trays the seedlings were transplanted into 18-cm-deep by 61-cm-wide by 122-cm-long deep-water culture hydroponic systems (Premium Flood Table, Active Aqua; Petaluma, CA) with 61 by 122 cm sealed-surface foam rafts (36 </w:t>
      </w:r>
      <w:proofErr w:type="spellStart"/>
      <w:r w:rsidRPr="05FE1E6F">
        <w:rPr>
          <w:rFonts w:ascii="Times New Roman" w:hAnsi="Times New Roman" w:eastAsia="Times New Roman" w:cs="Times New Roman"/>
          <w:sz w:val="24"/>
          <w:szCs w:val="24"/>
        </w:rPr>
        <w:t>ct</w:t>
      </w:r>
      <w:proofErr w:type="spellEnd"/>
      <w:r w:rsidRPr="05FE1E6F">
        <w:rPr>
          <w:rFonts w:ascii="Times New Roman" w:hAnsi="Times New Roman" w:eastAsia="Times New Roman" w:cs="Times New Roman"/>
          <w:sz w:val="24"/>
          <w:szCs w:val="24"/>
        </w:rPr>
        <w:t xml:space="preserve"> lettuce raft; Beaver Plastics, Acheson, AB, Canada) and grown for 16 days. The environmental conditions were the same as the seedling stage. Eight systems were each filled with 108 L of reverse-osmosis water and supplemented with 12N-1.8P-13.4K water-soluble fertilizer (RO Hydro </w:t>
      </w:r>
      <w:proofErr w:type="spellStart"/>
      <w:r w:rsidRPr="05FE1E6F">
        <w:rPr>
          <w:rFonts w:ascii="Times New Roman" w:hAnsi="Times New Roman" w:eastAsia="Times New Roman" w:cs="Times New Roman"/>
          <w:sz w:val="24"/>
          <w:szCs w:val="24"/>
        </w:rPr>
        <w:t>FeED</w:t>
      </w:r>
      <w:proofErr w:type="spellEnd"/>
      <w:r w:rsidRPr="05FE1E6F">
        <w:rPr>
          <w:rFonts w:ascii="Times New Roman" w:hAnsi="Times New Roman" w:eastAsia="Times New Roman" w:cs="Times New Roman"/>
          <w:sz w:val="24"/>
          <w:szCs w:val="24"/>
        </w:rPr>
        <w:t>; JR Peters, Inc.) and MgSO</w:t>
      </w:r>
      <w:r w:rsidRPr="05FE1E6F">
        <w:rPr>
          <w:rFonts w:ascii="Times New Roman" w:hAnsi="Times New Roman" w:eastAsia="Times New Roman" w:cs="Times New Roman"/>
          <w:sz w:val="24"/>
          <w:szCs w:val="24"/>
          <w:vertAlign w:val="subscript"/>
        </w:rPr>
        <w:t>4</w:t>
      </w:r>
      <w:r w:rsidRPr="05FE1E6F">
        <w:rPr>
          <w:rFonts w:ascii="Times New Roman" w:hAnsi="Times New Roman" w:eastAsia="Times New Roman" w:cs="Times New Roman"/>
          <w:sz w:val="24"/>
          <w:szCs w:val="24"/>
        </w:rPr>
        <w:t xml:space="preserve"> providing twice the concentrations reported previously. Electrical conductivity </w:t>
      </w:r>
      <w:r w:rsidRPr="05FE1E6F">
        <w:rPr>
          <w:rFonts w:ascii="Times New Roman" w:hAnsi="Times New Roman" w:eastAsia="Times New Roman" w:cs="Times New Roman"/>
          <w:sz w:val="24"/>
          <w:szCs w:val="24"/>
        </w:rPr>
        <w:lastRenderedPageBreak/>
        <w:t>(EC) and pH were measured (HI9813-6N Portable Waterproof pH/EC/TDS Meter; Hanna Instruments, Woonsocket, RI) and pH was adjusted to 5.8 using H</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SO</w:t>
      </w:r>
      <w:r w:rsidRPr="05FE1E6F">
        <w:rPr>
          <w:rFonts w:ascii="Times New Roman" w:hAnsi="Times New Roman" w:eastAsia="Times New Roman" w:cs="Times New Roman"/>
          <w:sz w:val="24"/>
          <w:szCs w:val="24"/>
          <w:vertAlign w:val="subscript"/>
        </w:rPr>
        <w:t>4</w:t>
      </w:r>
      <w:r w:rsidRPr="05FE1E6F">
        <w:rPr>
          <w:rFonts w:ascii="Times New Roman" w:hAnsi="Times New Roman" w:eastAsia="Times New Roman" w:cs="Times New Roman"/>
          <w:sz w:val="24"/>
          <w:szCs w:val="24"/>
        </w:rPr>
        <w:t xml:space="preserve"> or KCHO</w:t>
      </w:r>
      <w:r w:rsidRPr="05FE1E6F">
        <w:rPr>
          <w:rFonts w:ascii="Times New Roman" w:hAnsi="Times New Roman" w:eastAsia="Times New Roman" w:cs="Times New Roman"/>
          <w:sz w:val="24"/>
          <w:szCs w:val="24"/>
          <w:vertAlign w:val="subscript"/>
        </w:rPr>
        <w:t>3</w:t>
      </w:r>
      <w:r w:rsidRPr="05FE1E6F">
        <w:rPr>
          <w:rFonts w:ascii="Times New Roman" w:hAnsi="Times New Roman" w:eastAsia="Times New Roman" w:cs="Times New Roman"/>
          <w:sz w:val="24"/>
          <w:szCs w:val="24"/>
        </w:rPr>
        <w:t>. Air pumps (Active Aqua 110 L</w:t>
      </w:r>
      <w:r w:rsidRPr="05FE1E6F">
        <w:rPr>
          <w:rFonts w:ascii="Cambria Math" w:hAnsi="Cambria Math" w:eastAsia="Cambria Math" w:cs="Cambria Math"/>
          <w:sz w:val="24"/>
          <w:szCs w:val="24"/>
          <w:lang w:val="en"/>
        </w:rPr>
        <w:t>⋅</w:t>
      </w:r>
      <w:r w:rsidRPr="05FE1E6F">
        <w:rPr>
          <w:rFonts w:ascii="Times New Roman" w:hAnsi="Times New Roman" w:eastAsia="Times New Roman" w:cs="Times New Roman"/>
          <w:sz w:val="24"/>
          <w:szCs w:val="24"/>
        </w:rPr>
        <w:t>min</w:t>
      </w:r>
      <w:r w:rsidRPr="05FE1E6F">
        <w:rPr>
          <w:rFonts w:ascii="Times New Roman" w:hAnsi="Times New Roman" w:eastAsia="Times New Roman" w:cs="Times New Roman"/>
          <w:sz w:val="24"/>
          <w:szCs w:val="24"/>
          <w:vertAlign w:val="superscript"/>
        </w:rPr>
        <w:t>-1</w:t>
      </w:r>
      <w:r w:rsidRPr="05FE1E6F">
        <w:rPr>
          <w:rFonts w:ascii="Times New Roman" w:hAnsi="Times New Roman" w:eastAsia="Times New Roman" w:cs="Times New Roman"/>
          <w:sz w:val="24"/>
          <w:szCs w:val="24"/>
        </w:rPr>
        <w:t xml:space="preserve"> commercial air pump; </w:t>
      </w:r>
      <w:proofErr w:type="spellStart"/>
      <w:r w:rsidRPr="05FE1E6F">
        <w:rPr>
          <w:rFonts w:ascii="Times New Roman" w:hAnsi="Times New Roman" w:eastAsia="Times New Roman" w:cs="Times New Roman"/>
          <w:sz w:val="24"/>
          <w:szCs w:val="24"/>
        </w:rPr>
        <w:t>Hydrofarm</w:t>
      </w:r>
      <w:proofErr w:type="spellEnd"/>
      <w:r w:rsidRPr="05FE1E6F">
        <w:rPr>
          <w:rFonts w:ascii="Times New Roman" w:hAnsi="Times New Roman" w:eastAsia="Times New Roman" w:cs="Times New Roman"/>
          <w:sz w:val="24"/>
          <w:szCs w:val="24"/>
        </w:rPr>
        <w:t>, Petaluma, CA) and air stones submerged in the hydroponic solution (Active Aqua air stone round 10 cm</w:t>
      </w:r>
      <w:r w:rsidRPr="05FE1E6F">
        <w:rPr>
          <w:rStyle w:val="normaltextrun"/>
          <w:rFonts w:ascii="Times New Roman" w:hAnsi="Times New Roman" w:eastAsia="Times New Roman" w:cs="Times New Roman"/>
          <w:color w:val="000000" w:themeColor="text1"/>
          <w:sz w:val="24"/>
          <w:szCs w:val="24"/>
        </w:rPr>
        <w:t xml:space="preserve"> × 2.5 cm; </w:t>
      </w:r>
      <w:proofErr w:type="spellStart"/>
      <w:r w:rsidRPr="05FE1E6F">
        <w:rPr>
          <w:rStyle w:val="normaltextrun"/>
          <w:rFonts w:ascii="Times New Roman" w:hAnsi="Times New Roman" w:eastAsia="Times New Roman" w:cs="Times New Roman"/>
          <w:color w:val="000000" w:themeColor="text1"/>
          <w:sz w:val="24"/>
          <w:szCs w:val="24"/>
        </w:rPr>
        <w:t>Hydrofarm</w:t>
      </w:r>
      <w:proofErr w:type="spellEnd"/>
      <w:r w:rsidRPr="05FE1E6F">
        <w:rPr>
          <w:rStyle w:val="normaltextrun"/>
          <w:rFonts w:ascii="Times New Roman" w:hAnsi="Times New Roman" w:eastAsia="Times New Roman" w:cs="Times New Roman"/>
          <w:color w:val="000000" w:themeColor="text1"/>
          <w:sz w:val="24"/>
          <w:szCs w:val="24"/>
        </w:rPr>
        <w:t>, Petaluma, CA) were used to provide dissolved oxygen.</w:t>
      </w:r>
    </w:p>
    <w:p w:rsidR="5BEF14D2" w:rsidP="05FE1E6F" w:rsidRDefault="5BEF14D2" w14:paraId="717A37BC" w14:textId="7EE03225">
      <w:pPr>
        <w:spacing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Harvest, Morphological Data Collection, and Tissue Processing</w:t>
      </w:r>
    </w:p>
    <w:p w:rsidR="5BEF14D2" w:rsidP="05FE1E6F" w:rsidRDefault="5BEF14D2" w14:paraId="55CD929E" w14:textId="39386953">
      <w:pPr>
        <w:spacing w:line="360" w:lineRule="auto"/>
        <w:ind w:firstLine="709"/>
        <w:rPr>
          <w:rFonts w:ascii="Times New Roman" w:hAnsi="Times New Roman" w:eastAsia="Times New Roman" w:cs="Times New Roman"/>
          <w:sz w:val="24"/>
          <w:szCs w:val="24"/>
        </w:rPr>
      </w:pPr>
      <w:r w:rsidRPr="1B513B58" w:rsidR="5BEF14D2">
        <w:rPr>
          <w:rFonts w:ascii="Times New Roman" w:hAnsi="Times New Roman" w:eastAsia="Times New Roman" w:cs="Times New Roman"/>
          <w:sz w:val="24"/>
          <w:szCs w:val="24"/>
        </w:rPr>
        <w:t xml:space="preserve">Plants were harvested at substrate surface (Fig. </w:t>
      </w:r>
      <w:r w:rsidRPr="1B513B58" w:rsidR="09D490CF">
        <w:rPr>
          <w:rFonts w:ascii="Times New Roman" w:hAnsi="Times New Roman" w:eastAsia="Times New Roman" w:cs="Times New Roman"/>
          <w:sz w:val="24"/>
          <w:szCs w:val="24"/>
        </w:rPr>
        <w:t>2.</w:t>
      </w:r>
      <w:r w:rsidRPr="1B513B58" w:rsidR="5BEF14D2">
        <w:rPr>
          <w:rFonts w:ascii="Times New Roman" w:hAnsi="Times New Roman" w:eastAsia="Times New Roman" w:cs="Times New Roman"/>
          <w:sz w:val="24"/>
          <w:szCs w:val="24"/>
        </w:rPr>
        <w:t xml:space="preserve">1) and measurements of height from the substrate surface to the tip of the tallest leaf, width at the widest point and perpendicular to the widest point, the number of fully expanded leaves, and fresh mass were collected for 10 plants per cultivar, per replication. After weighing, fresh tissue of 5 plants was </w:t>
      </w:r>
      <w:r w:rsidRPr="1B513B58" w:rsidR="5BEF14D2">
        <w:rPr>
          <w:rFonts w:ascii="Times New Roman" w:hAnsi="Times New Roman" w:eastAsia="Times New Roman" w:cs="Times New Roman"/>
          <w:sz w:val="24"/>
          <w:szCs w:val="24"/>
        </w:rPr>
        <w:t>immediately</w:t>
      </w:r>
      <w:r w:rsidRPr="1B513B58" w:rsidR="5BEF14D2">
        <w:rPr>
          <w:rFonts w:ascii="Times New Roman" w:hAnsi="Times New Roman" w:eastAsia="Times New Roman" w:cs="Times New Roman"/>
          <w:sz w:val="24"/>
          <w:szCs w:val="24"/>
        </w:rPr>
        <w:t xml:space="preserve"> placed in a plastic sample bag and flash frozen in liquid N. The plants were placed in a -80 </w:t>
      </w:r>
      <w:r w:rsidRPr="1B513B58" w:rsidR="5BEF14D2">
        <w:rPr>
          <w:rStyle w:val="normaltextrun"/>
          <w:rFonts w:ascii="Times New Roman" w:hAnsi="Times New Roman" w:eastAsia="Times New Roman" w:cs="Times New Roman"/>
          <w:color w:val="000000" w:themeColor="text1" w:themeTint="FF" w:themeShade="FF"/>
          <w:sz w:val="24"/>
          <w:szCs w:val="24"/>
        </w:rPr>
        <w:t>°</w:t>
      </w:r>
      <w:r w:rsidRPr="1B513B58" w:rsidR="5BEF14D2">
        <w:rPr>
          <w:rFonts w:ascii="Times New Roman" w:hAnsi="Times New Roman" w:eastAsia="Times New Roman" w:cs="Times New Roman"/>
          <w:sz w:val="24"/>
          <w:szCs w:val="24"/>
        </w:rPr>
        <w:t>C freezer for storage. Samples were freeze dried (</w:t>
      </w:r>
      <w:r w:rsidRPr="1B513B58" w:rsidR="5BEF14D2">
        <w:rPr>
          <w:rFonts w:ascii="Times New Roman" w:hAnsi="Times New Roman" w:eastAsia="Times New Roman" w:cs="Times New Roman"/>
          <w:sz w:val="24"/>
          <w:szCs w:val="24"/>
        </w:rPr>
        <w:t>FreeZone</w:t>
      </w:r>
      <w:r w:rsidRPr="1B513B58" w:rsidR="5BEF14D2">
        <w:rPr>
          <w:rFonts w:ascii="Times New Roman" w:hAnsi="Times New Roman" w:eastAsia="Times New Roman" w:cs="Times New Roman"/>
          <w:sz w:val="24"/>
          <w:szCs w:val="24"/>
        </w:rPr>
        <w:t xml:space="preserve"> 12+, </w:t>
      </w:r>
      <w:r w:rsidRPr="1B513B58" w:rsidR="5BEF14D2">
        <w:rPr>
          <w:rFonts w:ascii="Times New Roman" w:hAnsi="Times New Roman" w:eastAsia="Times New Roman" w:cs="Times New Roman"/>
          <w:sz w:val="24"/>
          <w:szCs w:val="24"/>
        </w:rPr>
        <w:t>LabConco</w:t>
      </w:r>
      <w:r w:rsidRPr="1B513B58" w:rsidR="5BEF14D2">
        <w:rPr>
          <w:rFonts w:ascii="Times New Roman" w:hAnsi="Times New Roman" w:eastAsia="Times New Roman" w:cs="Times New Roman"/>
          <w:sz w:val="24"/>
          <w:szCs w:val="24"/>
        </w:rPr>
        <w:t>; Kansas City, MO) for 4 days. After freeze drying, dry mass was recorded (</w:t>
      </w:r>
      <w:r w:rsidRPr="1B513B58" w:rsidR="5BEF14D2">
        <w:rPr>
          <w:rFonts w:ascii="Times New Roman" w:hAnsi="Times New Roman" w:eastAsia="Times New Roman" w:cs="Times New Roman"/>
          <w:sz w:val="24"/>
          <w:szCs w:val="24"/>
        </w:rPr>
        <w:t>Entris</w:t>
      </w:r>
      <w:r w:rsidRPr="1B513B58" w:rsidR="5BEF14D2">
        <w:rPr>
          <w:rFonts w:ascii="Times New Roman" w:hAnsi="Times New Roman" w:eastAsia="Times New Roman" w:cs="Times New Roman"/>
          <w:sz w:val="24"/>
          <w:szCs w:val="24"/>
        </w:rPr>
        <w:t xml:space="preserve"> II Essential Line Milligram Balance; Sartorius, Göttingen, Germany), and individual plants were ground in liquid N with ceramic mortar and pestle. Once homogenized into a fine powder the tissue was divided into separate aliquots for future extraction procedures and stored in individual 15 mL centrifuge tubes in the -80 </w:t>
      </w:r>
      <w:r w:rsidRPr="1B513B58" w:rsidR="5BEF14D2">
        <w:rPr>
          <w:rStyle w:val="normaltextrun"/>
          <w:rFonts w:ascii="Times New Roman" w:hAnsi="Times New Roman" w:eastAsia="Times New Roman" w:cs="Times New Roman"/>
          <w:color w:val="000000" w:themeColor="text1" w:themeTint="FF" w:themeShade="FF"/>
          <w:sz w:val="24"/>
          <w:szCs w:val="24"/>
        </w:rPr>
        <w:t>°</w:t>
      </w:r>
      <w:r w:rsidRPr="1B513B58" w:rsidR="5BEF14D2">
        <w:rPr>
          <w:rFonts w:ascii="Times New Roman" w:hAnsi="Times New Roman" w:eastAsia="Times New Roman" w:cs="Times New Roman"/>
          <w:sz w:val="24"/>
          <w:szCs w:val="24"/>
        </w:rPr>
        <w:t xml:space="preserve">C freezer. The remaining 5 plants were placed in a forced-air drying oven (130D, Precision Scientific; Chicago, Illinois) </w:t>
      </w:r>
      <w:r w:rsidRPr="1B513B58" w:rsidR="5BEF14D2">
        <w:rPr>
          <w:rFonts w:ascii="Times New Roman" w:hAnsi="Times New Roman" w:eastAsia="Times New Roman" w:cs="Times New Roman"/>
          <w:sz w:val="24"/>
          <w:szCs w:val="24"/>
        </w:rPr>
        <w:t>maintained</w:t>
      </w:r>
      <w:r w:rsidRPr="1B513B58" w:rsidR="5BEF14D2">
        <w:rPr>
          <w:rFonts w:ascii="Times New Roman" w:hAnsi="Times New Roman" w:eastAsia="Times New Roman" w:cs="Times New Roman"/>
          <w:sz w:val="24"/>
          <w:szCs w:val="24"/>
        </w:rPr>
        <w:t xml:space="preserve"> at 65 </w:t>
      </w:r>
      <w:r w:rsidRPr="1B513B58" w:rsidR="5BEF14D2">
        <w:rPr>
          <w:rStyle w:val="normaltextrun"/>
          <w:rFonts w:ascii="Times New Roman" w:hAnsi="Times New Roman" w:eastAsia="Times New Roman" w:cs="Times New Roman"/>
          <w:color w:val="000000" w:themeColor="text1" w:themeTint="FF" w:themeShade="FF"/>
          <w:sz w:val="24"/>
          <w:szCs w:val="24"/>
        </w:rPr>
        <w:t>°</w:t>
      </w:r>
      <w:r w:rsidRPr="1B513B58" w:rsidR="5BEF14D2">
        <w:rPr>
          <w:rFonts w:ascii="Times New Roman" w:hAnsi="Times New Roman" w:eastAsia="Times New Roman" w:cs="Times New Roman"/>
          <w:sz w:val="24"/>
          <w:szCs w:val="24"/>
        </w:rPr>
        <w:t xml:space="preserve">C for at least 3 d. These samples were homogenized in a single serving blender (magic bullet MB1001; </w:t>
      </w:r>
      <w:r w:rsidRPr="1B513B58" w:rsidR="5BEF14D2">
        <w:rPr>
          <w:rFonts w:ascii="Times New Roman" w:hAnsi="Times New Roman" w:eastAsia="Times New Roman" w:cs="Times New Roman"/>
          <w:sz w:val="24"/>
          <w:szCs w:val="24"/>
        </w:rPr>
        <w:t>nutribullet</w:t>
      </w:r>
      <w:r w:rsidRPr="1B513B58" w:rsidR="5BEF14D2">
        <w:rPr>
          <w:rFonts w:ascii="Times New Roman" w:hAnsi="Times New Roman" w:eastAsia="Times New Roman" w:cs="Times New Roman"/>
          <w:sz w:val="24"/>
          <w:szCs w:val="24"/>
        </w:rPr>
        <w:t>, Los Angeles, CA) in preparation for mineral analyses.</w:t>
      </w:r>
    </w:p>
    <w:p w:rsidR="05FE1E6F" w:rsidP="05FE1E6F" w:rsidRDefault="05FE1E6F" w14:paraId="7316BEDF" w14:textId="029BD368">
      <w:pPr>
        <w:spacing w:line="480" w:lineRule="auto"/>
        <w:ind w:firstLine="709"/>
        <w:rPr>
          <w:rFonts w:ascii="Times New Roman" w:hAnsi="Times New Roman" w:eastAsia="Times New Roman" w:cs="Times New Roman"/>
          <w:sz w:val="24"/>
          <w:szCs w:val="24"/>
        </w:rPr>
      </w:pPr>
    </w:p>
    <w:p w:rsidR="0A21D72F" w:rsidP="05FE1E6F" w:rsidRDefault="0A21D72F" w14:paraId="200E5438" w14:noSpellErr="1" w14:textId="510F6C65">
      <w:pPr>
        <w:spacing w:line="480" w:lineRule="auto"/>
        <w:ind w:firstLine="709"/>
      </w:pPr>
      <w:r w:rsidR="004EEA41">
        <w:drawing>
          <wp:anchor distT="0" distB="0" distL="114300" distR="114300" simplePos="0" relativeHeight="251658240" behindDoc="0" locked="0" layoutInCell="1" allowOverlap="1" wp14:editId="08009DBD" wp14:anchorId="5B24EF3C">
            <wp:simplePos x="0" y="0"/>
            <wp:positionH relativeFrom="column">
              <wp:align>left</wp:align>
            </wp:positionH>
            <wp:positionV relativeFrom="paragraph">
              <wp:posOffset>0</wp:posOffset>
            </wp:positionV>
            <wp:extent cx="5934076" cy="3333750"/>
            <wp:effectExtent l="0" t="0" r="0" b="0"/>
            <wp:wrapSquare wrapText="bothSides"/>
            <wp:docPr id="62209944" name="Picture 1510157403" title=""/>
            <wp:cNvGraphicFramePr>
              <a:graphicFrameLocks noChangeAspect="1"/>
            </wp:cNvGraphicFramePr>
            <a:graphic>
              <a:graphicData uri="http://schemas.openxmlformats.org/drawingml/2006/picture">
                <pic:pic>
                  <pic:nvPicPr>
                    <pic:cNvPr id="0" name="Picture 1510157403"/>
                    <pic:cNvPicPr/>
                  </pic:nvPicPr>
                  <pic:blipFill>
                    <a:blip r:embed="Rc73be91d67d9490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34076" cy="3333750"/>
                    </a:xfrm>
                    <a:prstGeom prst="rect">
                      <a:avLst/>
                    </a:prstGeom>
                  </pic:spPr>
                </pic:pic>
              </a:graphicData>
            </a:graphic>
            <wp14:sizeRelH relativeFrom="page">
              <wp14:pctWidth>0</wp14:pctWidth>
            </wp14:sizeRelH>
            <wp14:sizeRelV relativeFrom="page">
              <wp14:pctHeight>0</wp14:pctHeight>
            </wp14:sizeRelV>
          </wp:anchor>
        </w:drawing>
      </w:r>
    </w:p>
    <w:p w:rsidR="0A21D72F" w:rsidP="05FE1E6F" w:rsidRDefault="0A21D72F" w14:paraId="3EEFEE25" w14:textId="42BDBD14">
      <w:pPr>
        <w:spacing w:line="360" w:lineRule="auto"/>
        <w:rPr>
          <w:rFonts w:ascii="Times New Roman" w:hAnsi="Times New Roman" w:eastAsia="Times New Roman" w:cs="Times New Roman"/>
          <w:sz w:val="24"/>
          <w:szCs w:val="24"/>
        </w:rPr>
      </w:pPr>
      <w:r w:rsidRPr="004EEA41" w:rsidR="0A21D72F">
        <w:rPr>
          <w:rFonts w:ascii="Times New Roman" w:hAnsi="Times New Roman" w:eastAsia="Times New Roman" w:cs="Times New Roman"/>
          <w:b w:val="1"/>
          <w:bCs w:val="1"/>
          <w:sz w:val="24"/>
          <w:szCs w:val="24"/>
        </w:rPr>
        <w:t xml:space="preserve">Figure </w:t>
      </w:r>
      <w:r w:rsidRPr="004EEA41" w:rsidR="5EB039EE">
        <w:rPr>
          <w:rFonts w:ascii="Times New Roman" w:hAnsi="Times New Roman" w:eastAsia="Times New Roman" w:cs="Times New Roman"/>
          <w:b w:val="1"/>
          <w:bCs w:val="1"/>
          <w:sz w:val="24"/>
          <w:szCs w:val="24"/>
        </w:rPr>
        <w:t>2.</w:t>
      </w:r>
      <w:r w:rsidRPr="004EEA41" w:rsidR="0A21D72F">
        <w:rPr>
          <w:rFonts w:ascii="Times New Roman" w:hAnsi="Times New Roman" w:eastAsia="Times New Roman" w:cs="Times New Roman"/>
          <w:b w:val="1"/>
          <w:bCs w:val="1"/>
          <w:sz w:val="24"/>
          <w:szCs w:val="24"/>
        </w:rPr>
        <w:t xml:space="preserve">1 </w:t>
      </w:r>
      <w:r w:rsidRPr="004EEA41" w:rsidR="0A21D72F">
        <w:rPr>
          <w:rFonts w:ascii="Times New Roman" w:hAnsi="Times New Roman" w:eastAsia="Times New Roman" w:cs="Times New Roman"/>
          <w:sz w:val="24"/>
          <w:szCs w:val="24"/>
        </w:rPr>
        <w:t xml:space="preserve">Photographs of 17 cultivars of </w:t>
      </w:r>
      <w:r w:rsidRPr="004EEA41" w:rsidR="0A21D72F">
        <w:rPr>
          <w:rFonts w:ascii="Times New Roman" w:hAnsi="Times New Roman" w:eastAsia="Times New Roman" w:cs="Times New Roman"/>
          <w:i w:val="1"/>
          <w:iCs w:val="1"/>
          <w:sz w:val="24"/>
          <w:szCs w:val="24"/>
        </w:rPr>
        <w:t xml:space="preserve">Brassica </w:t>
      </w:r>
      <w:r w:rsidRPr="004EEA41" w:rsidR="0A21D72F">
        <w:rPr>
          <w:rFonts w:ascii="Times New Roman" w:hAnsi="Times New Roman" w:eastAsia="Times New Roman" w:cs="Times New Roman"/>
          <w:sz w:val="24"/>
          <w:szCs w:val="24"/>
        </w:rPr>
        <w:t xml:space="preserve">including a) ‘Red Hybrid’, b) ‘Green Spray’, c) ‘Lime Streaks’, d) ‘Red Streaks’, e) ‘Japanese Pink’, f) ‘605 Summer’, g) ‘Early’ mizuna, h) ‘Microgreen’ mizuna, </w:t>
      </w:r>
      <w:r w:rsidRPr="004EEA41" w:rsidR="0A21D72F">
        <w:rPr>
          <w:rFonts w:ascii="Times New Roman" w:hAnsi="Times New Roman" w:eastAsia="Times New Roman" w:cs="Times New Roman"/>
          <w:sz w:val="24"/>
          <w:szCs w:val="24"/>
        </w:rPr>
        <w:t>i</w:t>
      </w:r>
      <w:r w:rsidRPr="004EEA41" w:rsidR="0A21D72F">
        <w:rPr>
          <w:rFonts w:ascii="Times New Roman" w:hAnsi="Times New Roman" w:eastAsia="Times New Roman" w:cs="Times New Roman"/>
          <w:sz w:val="24"/>
          <w:szCs w:val="24"/>
        </w:rPr>
        <w:t>) open pollinated mibuna , j) ‘Early’ mibuna, k) ‘Red Splendor’, l) ‘Ruby Streak’, m) ‘Scarlet Frill’, n) ‘</w:t>
      </w:r>
      <w:r w:rsidRPr="004EEA41" w:rsidR="0A21D72F">
        <w:rPr>
          <w:rFonts w:ascii="Times New Roman" w:hAnsi="Times New Roman" w:eastAsia="Times New Roman" w:cs="Times New Roman"/>
          <w:sz w:val="24"/>
          <w:szCs w:val="24"/>
        </w:rPr>
        <w:t>Wasabina</w:t>
      </w:r>
      <w:r w:rsidRPr="004EEA41" w:rsidR="0A21D72F">
        <w:rPr>
          <w:rFonts w:ascii="Times New Roman" w:hAnsi="Times New Roman" w:eastAsia="Times New Roman" w:cs="Times New Roman"/>
          <w:sz w:val="24"/>
          <w:szCs w:val="24"/>
        </w:rPr>
        <w:t xml:space="preserve">’, o) ‘Golden Frills’, p) ‘Garnet Giant’, and q) ‘Amara’.  </w:t>
      </w:r>
    </w:p>
    <w:p w:rsidR="0A21D72F" w:rsidP="05FE1E6F" w:rsidRDefault="0A21D72F" w14:paraId="322BEF62" w14:textId="552B8AF6">
      <w:pPr>
        <w:spacing w:after="0" w:line="360" w:lineRule="auto"/>
      </w:pPr>
      <w:r>
        <w:br w:type="page"/>
      </w:r>
    </w:p>
    <w:p w:rsidR="0A21D72F" w:rsidP="004EEA41" w:rsidRDefault="0A21D72F" w14:paraId="60C95B2D" w14:textId="37A6B91E">
      <w:pPr>
        <w:pStyle w:val="Normal"/>
        <w:spacing w:after="0" w:line="360" w:lineRule="auto"/>
        <w:rPr>
          <w:rFonts w:ascii="Times New Roman" w:hAnsi="Times New Roman" w:eastAsia="Times New Roman" w:cs="Times New Roman"/>
          <w:sz w:val="24"/>
          <w:szCs w:val="24"/>
        </w:rPr>
      </w:pPr>
      <w:r w:rsidRPr="004EEA41" w:rsidR="0A21D72F">
        <w:rPr>
          <w:rFonts w:ascii="Times New Roman" w:hAnsi="Times New Roman" w:eastAsia="Times New Roman" w:cs="Times New Roman"/>
          <w:i w:val="1"/>
          <w:iCs w:val="1"/>
          <w:sz w:val="24"/>
          <w:szCs w:val="24"/>
        </w:rPr>
        <w:t>Anthocyanin Isolation and Quantification</w:t>
      </w:r>
    </w:p>
    <w:p w:rsidR="0A21D72F" w:rsidP="05FE1E6F" w:rsidRDefault="0A21D72F" w14:paraId="55990A18" w14:textId="23EE547E">
      <w:pPr>
        <w:spacing w:line="360" w:lineRule="auto"/>
        <w:ind w:firstLine="720"/>
        <w:rPr>
          <w:rFonts w:ascii="Times New Roman" w:hAnsi="Times New Roman" w:eastAsia="Times New Roman" w:cs="Times New Roman"/>
          <w:color w:val="000000" w:themeColor="text1"/>
          <w:sz w:val="24"/>
          <w:szCs w:val="24"/>
        </w:rPr>
      </w:pPr>
      <w:r w:rsidRPr="1B513B58" w:rsidR="0A21D72F">
        <w:rPr>
          <w:rFonts w:ascii="Times New Roman" w:hAnsi="Times New Roman" w:eastAsia="Times New Roman" w:cs="Times New Roman"/>
          <w:color w:val="000000" w:themeColor="text1" w:themeTint="FF" w:themeShade="FF"/>
          <w:sz w:val="24"/>
          <w:szCs w:val="24"/>
        </w:rPr>
        <w:t>Total anthocyanins were extracted and analyzed using a method derived from Islam et al</w:t>
      </w:r>
      <w:r w:rsidRPr="1B513B58" w:rsidR="52CD59AB">
        <w:rPr>
          <w:rFonts w:ascii="Times New Roman" w:hAnsi="Times New Roman" w:eastAsia="Times New Roman" w:cs="Times New Roman"/>
          <w:color w:val="000000" w:themeColor="text1" w:themeTint="FF" w:themeShade="FF"/>
          <w:sz w:val="24"/>
          <w:szCs w:val="24"/>
        </w:rPr>
        <w:t xml:space="preserve"> (Islam et al., 2019)</w:t>
      </w:r>
      <w:r w:rsidRPr="1B513B58" w:rsidR="0A21D72F">
        <w:rPr>
          <w:rFonts w:ascii="Times New Roman" w:hAnsi="Times New Roman" w:eastAsia="Times New Roman" w:cs="Times New Roman"/>
          <w:color w:val="000000" w:themeColor="text1" w:themeTint="FF" w:themeShade="FF"/>
          <w:sz w:val="24"/>
          <w:szCs w:val="24"/>
        </w:rPr>
        <w:t>.</w:t>
      </w:r>
      <w:r w:rsidRPr="1B513B58" w:rsidR="0A21D72F">
        <w:rPr>
          <w:rFonts w:ascii="Times New Roman" w:hAnsi="Times New Roman" w:eastAsia="Times New Roman" w:cs="Times New Roman"/>
          <w:color w:val="000000" w:themeColor="text1" w:themeTint="FF" w:themeShade="FF"/>
          <w:sz w:val="24"/>
          <w:szCs w:val="24"/>
        </w:rPr>
        <w:t xml:space="preserve"> Extractions were performed under red light (peak wavelength: 654 nm) and samples were kept in a light blocking container filled with ice. One hundred mg of each sample was weighed into 15 mL polypropylene centrifuge tubes, then saturated with 5 mL of 95% ethanol/1.5 N HCl (85:15, </w:t>
      </w:r>
      <w:r w:rsidRPr="1B513B58" w:rsidR="0A21D72F">
        <w:rPr>
          <w:rFonts w:ascii="Times New Roman" w:hAnsi="Times New Roman" w:eastAsia="Times New Roman" w:cs="Times New Roman"/>
          <w:color w:val="000000" w:themeColor="text1" w:themeTint="FF" w:themeShade="FF"/>
          <w:sz w:val="24"/>
          <w:szCs w:val="24"/>
        </w:rPr>
        <w:t>v:v</w:t>
      </w:r>
      <w:r w:rsidRPr="1B513B58" w:rsidR="0A21D72F">
        <w:rPr>
          <w:rFonts w:ascii="Times New Roman" w:hAnsi="Times New Roman" w:eastAsia="Times New Roman" w:cs="Times New Roman"/>
          <w:color w:val="000000" w:themeColor="text1" w:themeTint="FF" w:themeShade="FF"/>
          <w:sz w:val="24"/>
          <w:szCs w:val="24"/>
        </w:rPr>
        <w:t xml:space="preserve">). Samples were placed on an orbital shaker at 200 rpm for 15 min, then stored in the dark at 4 °C for 24 hours. Sample contents were filtered into a 25 mL Erlenmeyer flask and a 200-µL aliquot of extractant was pipetted into a 96-well assay plate. Samples were analyzed using a </w:t>
      </w:r>
      <w:r w:rsidRPr="1B513B58" w:rsidR="0A21D72F">
        <w:rPr>
          <w:rFonts w:ascii="Times New Roman" w:hAnsi="Times New Roman" w:eastAsia="Times New Roman" w:cs="Times New Roman"/>
          <w:color w:val="000000" w:themeColor="text1" w:themeTint="FF" w:themeShade="FF"/>
          <w:sz w:val="24"/>
          <w:szCs w:val="24"/>
        </w:rPr>
        <w:t>Biotek</w:t>
      </w:r>
      <w:r w:rsidRPr="1B513B58" w:rsidR="0A21D72F">
        <w:rPr>
          <w:rFonts w:ascii="Times New Roman" w:hAnsi="Times New Roman" w:eastAsia="Times New Roman" w:cs="Times New Roman"/>
          <w:color w:val="000000" w:themeColor="text1" w:themeTint="FF" w:themeShade="FF"/>
          <w:sz w:val="24"/>
          <w:szCs w:val="24"/>
        </w:rPr>
        <w:t xml:space="preserve"> </w:t>
      </w:r>
      <w:r w:rsidRPr="1B513B58" w:rsidR="0A21D72F">
        <w:rPr>
          <w:rFonts w:ascii="Times New Roman" w:hAnsi="Times New Roman" w:eastAsia="Times New Roman" w:cs="Times New Roman"/>
          <w:color w:val="000000" w:themeColor="text1" w:themeTint="FF" w:themeShade="FF"/>
          <w:sz w:val="24"/>
          <w:szCs w:val="24"/>
        </w:rPr>
        <w:t>PowerWave</w:t>
      </w:r>
      <w:r w:rsidRPr="1B513B58" w:rsidR="0A21D72F">
        <w:rPr>
          <w:rFonts w:ascii="Times New Roman" w:hAnsi="Times New Roman" w:eastAsia="Times New Roman" w:cs="Times New Roman"/>
          <w:color w:val="000000" w:themeColor="text1" w:themeTint="FF" w:themeShade="FF"/>
          <w:sz w:val="24"/>
          <w:szCs w:val="24"/>
        </w:rPr>
        <w:t xml:space="preserve"> XS Microplate Reader (Agilent Technologies, Santa Clara, CA). The optical density was measured at 530 nm and total anthocyanin concentrations were calculated based on the calibration curve of cyanidin-3-o-glucoside chloride (</w:t>
      </w:r>
      <w:r w:rsidRPr="1B513B58" w:rsidR="0A21D72F">
        <w:rPr>
          <w:rFonts w:ascii="Times New Roman" w:hAnsi="Times New Roman" w:eastAsia="Times New Roman" w:cs="Times New Roman"/>
          <w:color w:val="000000" w:themeColor="text1" w:themeTint="FF" w:themeShade="FF"/>
          <w:sz w:val="24"/>
          <w:szCs w:val="24"/>
        </w:rPr>
        <w:t>MilliporeSigma</w:t>
      </w:r>
      <w:r w:rsidRPr="1B513B58" w:rsidR="0A21D72F">
        <w:rPr>
          <w:rFonts w:ascii="Times New Roman" w:hAnsi="Times New Roman" w:eastAsia="Times New Roman" w:cs="Times New Roman"/>
          <w:color w:val="000000" w:themeColor="text1" w:themeTint="FF" w:themeShade="FF"/>
          <w:sz w:val="24"/>
          <w:szCs w:val="24"/>
        </w:rPr>
        <w:t>, Burlington, MA).</w:t>
      </w:r>
    </w:p>
    <w:p w:rsidR="0A21D72F" w:rsidP="05FE1E6F" w:rsidRDefault="0A21D72F" w14:paraId="6BE2DA6F" w14:textId="70E17E89">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lastRenderedPageBreak/>
        <w:t>Carotenoid Isolation and Quantification</w:t>
      </w:r>
    </w:p>
    <w:p w:rsidR="0A21D72F" w:rsidP="05FE1E6F" w:rsidRDefault="0A21D72F" w14:paraId="30827A68" w14:textId="3AE5F753">
      <w:pPr>
        <w:spacing w:line="360" w:lineRule="auto"/>
        <w:ind w:firstLine="720"/>
        <w:rPr>
          <w:rFonts w:ascii="Times New Roman" w:hAnsi="Times New Roman" w:eastAsia="Times New Roman" w:cs="Times New Roman"/>
          <w:color w:val="000000" w:themeColor="text1"/>
          <w:sz w:val="24"/>
          <w:szCs w:val="24"/>
        </w:rPr>
      </w:pPr>
      <w:r w:rsidRPr="1B513B58" w:rsidR="0A21D72F">
        <w:rPr>
          <w:rFonts w:ascii="Times New Roman" w:hAnsi="Times New Roman" w:eastAsia="Times New Roman" w:cs="Times New Roman"/>
          <w:color w:val="000000" w:themeColor="text1" w:themeTint="FF" w:themeShade="FF"/>
          <w:sz w:val="24"/>
          <w:szCs w:val="24"/>
        </w:rPr>
        <w:t xml:space="preserve">The carotenoids β-carotene, lutein, and zeaxanthin were extracted and analyzed using a method derived from </w:t>
      </w:r>
      <w:r w:rsidRPr="1B513B58" w:rsidR="0A21D72F">
        <w:rPr>
          <w:rFonts w:ascii="Times New Roman" w:hAnsi="Times New Roman" w:eastAsia="Times New Roman" w:cs="Times New Roman"/>
          <w:color w:val="000000" w:themeColor="text1" w:themeTint="FF" w:themeShade="FF"/>
          <w:sz w:val="24"/>
          <w:szCs w:val="24"/>
        </w:rPr>
        <w:t>Kopsell</w:t>
      </w:r>
      <w:r w:rsidRPr="1B513B58" w:rsidR="0A21D72F">
        <w:rPr>
          <w:rFonts w:ascii="Times New Roman" w:hAnsi="Times New Roman" w:eastAsia="Times New Roman" w:cs="Times New Roman"/>
          <w:color w:val="000000" w:themeColor="text1" w:themeTint="FF" w:themeShade="FF"/>
          <w:sz w:val="24"/>
          <w:szCs w:val="24"/>
        </w:rPr>
        <w:t xml:space="preserve"> et al</w:t>
      </w:r>
      <w:r w:rsidRPr="1B513B58" w:rsidR="035ED908">
        <w:rPr>
          <w:rFonts w:ascii="Times New Roman" w:hAnsi="Times New Roman" w:eastAsia="Times New Roman" w:cs="Times New Roman"/>
          <w:color w:val="000000" w:themeColor="text1" w:themeTint="FF" w:themeShade="FF"/>
          <w:sz w:val="24"/>
          <w:szCs w:val="24"/>
        </w:rPr>
        <w:t>.</w:t>
      </w:r>
      <w:r w:rsidRPr="1B513B58" w:rsidR="25D6D19E">
        <w:rPr>
          <w:rFonts w:ascii="Times New Roman" w:hAnsi="Times New Roman" w:eastAsia="Times New Roman" w:cs="Times New Roman"/>
          <w:color w:val="000000" w:themeColor="text1" w:themeTint="FF" w:themeShade="FF"/>
          <w:sz w:val="24"/>
          <w:szCs w:val="24"/>
        </w:rPr>
        <w:t xml:space="preserve"> </w:t>
      </w:r>
      <w:r w:rsidRPr="1B513B58" w:rsidR="07DB80E8">
        <w:rPr>
          <w:rFonts w:ascii="Times New Roman" w:hAnsi="Times New Roman" w:eastAsia="Times New Roman" w:cs="Times New Roman"/>
          <w:color w:val="000000" w:themeColor="text1" w:themeTint="FF" w:themeShade="FF"/>
          <w:sz w:val="24"/>
          <w:szCs w:val="24"/>
        </w:rPr>
        <w:t>(</w:t>
      </w:r>
      <w:r w:rsidRPr="1B513B58" w:rsidR="25D6D19E">
        <w:rPr>
          <w:rFonts w:ascii="Times New Roman" w:hAnsi="Times New Roman" w:eastAsia="Times New Roman" w:cs="Times New Roman"/>
          <w:color w:val="000000" w:themeColor="text1" w:themeTint="FF" w:themeShade="FF"/>
          <w:sz w:val="24"/>
          <w:szCs w:val="24"/>
        </w:rPr>
        <w:t>2012</w:t>
      </w:r>
      <w:r w:rsidRPr="1B513B58" w:rsidR="563202ED">
        <w:rPr>
          <w:rFonts w:ascii="Times New Roman" w:hAnsi="Times New Roman" w:eastAsia="Times New Roman" w:cs="Times New Roman"/>
          <w:color w:val="000000" w:themeColor="text1" w:themeTint="FF" w:themeShade="FF"/>
          <w:sz w:val="24"/>
          <w:szCs w:val="24"/>
        </w:rPr>
        <w:t>)</w:t>
      </w:r>
      <w:r w:rsidRPr="1B513B58" w:rsidR="0A21D72F">
        <w:rPr>
          <w:rFonts w:ascii="Times New Roman" w:hAnsi="Times New Roman" w:eastAsia="Times New Roman" w:cs="Times New Roman"/>
          <w:color w:val="000000" w:themeColor="text1" w:themeTint="FF" w:themeShade="FF"/>
          <w:sz w:val="24"/>
          <w:szCs w:val="24"/>
        </w:rPr>
        <w:t xml:space="preserve"> Extractions were performed under red light (peak wavelength: 654 nm) and samples were kept in a light blocking container filled with ice to prevent pigment degradation. One hundred mg of each homogenized sample were weighed into 15 mL polypropylene centrifuge tubes, then transferred to Potter–</w:t>
      </w:r>
      <w:r w:rsidRPr="1B513B58" w:rsidR="0A21D72F">
        <w:rPr>
          <w:rFonts w:ascii="Times New Roman" w:hAnsi="Times New Roman" w:eastAsia="Times New Roman" w:cs="Times New Roman"/>
          <w:color w:val="000000" w:themeColor="text1" w:themeTint="FF" w:themeShade="FF"/>
          <w:sz w:val="24"/>
          <w:szCs w:val="24"/>
        </w:rPr>
        <w:t>Elvehjem</w:t>
      </w:r>
      <w:r w:rsidRPr="1B513B58" w:rsidR="0A21D72F">
        <w:rPr>
          <w:rFonts w:ascii="Times New Roman" w:hAnsi="Times New Roman" w:eastAsia="Times New Roman" w:cs="Times New Roman"/>
          <w:color w:val="000000" w:themeColor="text1" w:themeTint="FF" w:themeShade="FF"/>
          <w:sz w:val="24"/>
          <w:szCs w:val="24"/>
        </w:rPr>
        <w:t xml:space="preserve"> (Kontes, NJ) tissue grinding tubes. Eight hundred µL of water purified by reverse osmosis, 800 µL of ethyl-β-8′-apo-carotenoate (internal standard), and 2.5 mL of tetrahydrofuran (THF) were added to the tubes and samples were homogenized using a glass pestle attached to a homogenizer (</w:t>
      </w:r>
      <w:r w:rsidRPr="1B513B58" w:rsidR="0A21D72F">
        <w:rPr>
          <w:rFonts w:ascii="Times New Roman" w:hAnsi="Times New Roman" w:eastAsia="Times New Roman" w:cs="Times New Roman"/>
          <w:color w:val="000000" w:themeColor="text1" w:themeTint="FF" w:themeShade="FF"/>
          <w:sz w:val="24"/>
          <w:szCs w:val="24"/>
        </w:rPr>
        <w:t>Kinematica</w:t>
      </w:r>
      <w:r w:rsidRPr="1B513B58" w:rsidR="0A21D72F">
        <w:rPr>
          <w:rFonts w:ascii="Times New Roman" w:hAnsi="Times New Roman" w:eastAsia="Times New Roman" w:cs="Times New Roman"/>
          <w:color w:val="000000" w:themeColor="text1" w:themeTint="FF" w:themeShade="FF"/>
          <w:sz w:val="24"/>
          <w:szCs w:val="24"/>
        </w:rPr>
        <w:t xml:space="preserve"> PT1035; Brinkmann, Westbury, NY). Homogenized samples were centrifuged at 4,000 rpm for 3 min, then the supernatant was transferred to a graduated culture tube. This process was repeated a second time, using only 2 mL of THF, and the resulting extractants were combined. Liquid extractants were dried down to 500 µL with a N stream evaporator (N-EVAP 111; </w:t>
      </w:r>
      <w:r w:rsidRPr="1B513B58" w:rsidR="0A21D72F">
        <w:rPr>
          <w:rFonts w:ascii="Times New Roman" w:hAnsi="Times New Roman" w:eastAsia="Times New Roman" w:cs="Times New Roman"/>
          <w:color w:val="000000" w:themeColor="text1" w:themeTint="FF" w:themeShade="FF"/>
          <w:sz w:val="24"/>
          <w:szCs w:val="24"/>
        </w:rPr>
        <w:t>Organomation</w:t>
      </w:r>
      <w:r w:rsidRPr="1B513B58" w:rsidR="0A21D72F">
        <w:rPr>
          <w:rFonts w:ascii="Times New Roman" w:hAnsi="Times New Roman" w:eastAsia="Times New Roman" w:cs="Times New Roman"/>
          <w:color w:val="000000" w:themeColor="text1" w:themeTint="FF" w:themeShade="FF"/>
          <w:sz w:val="24"/>
          <w:szCs w:val="24"/>
        </w:rPr>
        <w:t xml:space="preserve"> Inc., MA), diluted to 5 mL with acetone, and filtered. A 1-mL aliquot of filtered extractant was </w:t>
      </w:r>
      <w:r w:rsidRPr="1B513B58" w:rsidR="0A21D72F">
        <w:rPr>
          <w:rFonts w:ascii="Times New Roman" w:hAnsi="Times New Roman" w:eastAsia="Times New Roman" w:cs="Times New Roman"/>
          <w:color w:val="000000" w:themeColor="text1" w:themeTint="FF" w:themeShade="FF"/>
          <w:sz w:val="24"/>
          <w:szCs w:val="24"/>
        </w:rPr>
        <w:t>pipetted</w:t>
      </w:r>
      <w:r w:rsidRPr="1B513B58" w:rsidR="0A21D72F">
        <w:rPr>
          <w:rFonts w:ascii="Times New Roman" w:hAnsi="Times New Roman" w:eastAsia="Times New Roman" w:cs="Times New Roman"/>
          <w:color w:val="000000" w:themeColor="text1" w:themeTint="FF" w:themeShade="FF"/>
          <w:sz w:val="24"/>
          <w:szCs w:val="24"/>
        </w:rPr>
        <w:t xml:space="preserve"> into a 2 mL amber crimp-top vial and analyzed using high-performance liquid chromatography (HPLC). </w:t>
      </w:r>
    </w:p>
    <w:p w:rsidR="0A21D72F" w:rsidP="05FE1E6F" w:rsidRDefault="0A21D72F" w14:paraId="7005B843" w14:textId="2705744A">
      <w:pPr>
        <w:spacing w:line="360" w:lineRule="auto"/>
        <w:ind w:firstLine="709"/>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color w:val="000000" w:themeColor="text1"/>
          <w:sz w:val="24"/>
          <w:szCs w:val="24"/>
        </w:rPr>
        <w:t xml:space="preserve">A 1200 Agilent Series HPLC unit, equipped with a reverse-phase </w:t>
      </w:r>
      <w:proofErr w:type="spellStart"/>
      <w:r w:rsidRPr="05FE1E6F">
        <w:rPr>
          <w:rFonts w:ascii="Times New Roman" w:hAnsi="Times New Roman" w:eastAsia="Times New Roman" w:cs="Times New Roman"/>
          <w:color w:val="000000" w:themeColor="text1"/>
          <w:sz w:val="24"/>
          <w:szCs w:val="24"/>
        </w:rPr>
        <w:t>ProntoSIL</w:t>
      </w:r>
      <w:proofErr w:type="spellEnd"/>
      <w:r w:rsidRPr="05FE1E6F">
        <w:rPr>
          <w:rFonts w:ascii="Times New Roman" w:hAnsi="Times New Roman" w:eastAsia="Times New Roman" w:cs="Times New Roman"/>
          <w:color w:val="000000" w:themeColor="text1"/>
          <w:sz w:val="24"/>
          <w:szCs w:val="24"/>
        </w:rPr>
        <w:t xml:space="preserve"> C30 (250 mm x 4.6 mm, 4µm) analytical column, and a 1200 Agilent Series diode array detector (Agilent Technologies, Santa Clara, CA) was used to identify and quantify pigments based on calibration curves of analytical reference standards (</w:t>
      </w:r>
      <w:proofErr w:type="spellStart"/>
      <w:r w:rsidRPr="05FE1E6F">
        <w:rPr>
          <w:rFonts w:ascii="Times New Roman" w:hAnsi="Times New Roman" w:eastAsia="Times New Roman" w:cs="Times New Roman"/>
          <w:color w:val="000000" w:themeColor="text1"/>
          <w:sz w:val="24"/>
          <w:szCs w:val="24"/>
        </w:rPr>
        <w:t>MilliporeSigma</w:t>
      </w:r>
      <w:proofErr w:type="spellEnd"/>
      <w:r w:rsidRPr="05FE1E6F">
        <w:rPr>
          <w:rFonts w:ascii="Times New Roman" w:hAnsi="Times New Roman" w:eastAsia="Times New Roman" w:cs="Times New Roman"/>
          <w:color w:val="000000" w:themeColor="text1"/>
          <w:sz w:val="24"/>
          <w:szCs w:val="24"/>
        </w:rPr>
        <w:t xml:space="preserve">, Burlington, MA). The injection volume was 5 µL per sample and the column temperature was thermostatically controlled at 30 °C. A mobile phase of 1% methyl tert-butyl ether (MTBE), 88.99% methanol, and 0.01% triethylamine (TEA) (v/v/v) was </w:t>
      </w:r>
      <w:proofErr w:type="spellStart"/>
      <w:r w:rsidRPr="05FE1E6F">
        <w:rPr>
          <w:rFonts w:ascii="Times New Roman" w:hAnsi="Times New Roman" w:eastAsia="Times New Roman" w:cs="Times New Roman"/>
          <w:color w:val="000000" w:themeColor="text1"/>
          <w:sz w:val="24"/>
          <w:szCs w:val="24"/>
        </w:rPr>
        <w:t>isocratically</w:t>
      </w:r>
      <w:proofErr w:type="spellEnd"/>
      <w:r w:rsidRPr="05FE1E6F">
        <w:rPr>
          <w:rFonts w:ascii="Times New Roman" w:hAnsi="Times New Roman" w:eastAsia="Times New Roman" w:cs="Times New Roman"/>
          <w:color w:val="000000" w:themeColor="text1"/>
          <w:sz w:val="24"/>
          <w:szCs w:val="24"/>
        </w:rPr>
        <w:t xml:space="preserve"> maintained at 1 mL⋅min</w:t>
      </w:r>
      <w:r w:rsidRPr="05FE1E6F">
        <w:rPr>
          <w:rFonts w:ascii="Times New Roman" w:hAnsi="Times New Roman" w:eastAsia="Times New Roman" w:cs="Times New Roman"/>
          <w:color w:val="000000" w:themeColor="text1"/>
          <w:sz w:val="24"/>
          <w:szCs w:val="24"/>
          <w:vertAlign w:val="superscript"/>
        </w:rPr>
        <w:t>-1</w:t>
      </w:r>
      <w:r w:rsidRPr="05FE1E6F">
        <w:rPr>
          <w:rFonts w:ascii="Times New Roman" w:hAnsi="Times New Roman" w:eastAsia="Times New Roman" w:cs="Times New Roman"/>
          <w:color w:val="000000" w:themeColor="text1"/>
          <w:sz w:val="24"/>
          <w:szCs w:val="24"/>
        </w:rPr>
        <w:t xml:space="preserve"> for 62 minutes per sample. β-carotene, lutein, and zeaxanthin were detected at 453 nm.</w:t>
      </w:r>
    </w:p>
    <w:p w:rsidR="0A21D72F" w:rsidP="05FE1E6F" w:rsidRDefault="0A21D72F" w14:paraId="37021F9C" w14:textId="5E1836B0">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Fat-Soluble Vitamin Isolation and Extraction</w:t>
      </w:r>
    </w:p>
    <w:p w:rsidR="0A21D72F" w:rsidP="05FE1E6F" w:rsidRDefault="0A21D72F" w14:paraId="129AD575" w14:textId="742A4CBC">
      <w:pPr>
        <w:spacing w:line="360" w:lineRule="auto"/>
        <w:ind w:firstLine="720"/>
        <w:rPr>
          <w:rFonts w:ascii="Times New Roman" w:hAnsi="Times New Roman" w:eastAsia="Times New Roman" w:cs="Times New Roman"/>
          <w:color w:val="000000" w:themeColor="text1"/>
          <w:sz w:val="24"/>
          <w:szCs w:val="24"/>
        </w:rPr>
      </w:pPr>
      <w:r w:rsidRPr="1B513B58" w:rsidR="0A21D72F">
        <w:rPr>
          <w:rFonts w:ascii="Times New Roman" w:hAnsi="Times New Roman" w:eastAsia="Times New Roman" w:cs="Times New Roman"/>
          <w:sz w:val="24"/>
          <w:szCs w:val="24"/>
        </w:rPr>
        <w:t>The fat-soluble vitamin phylloquinone (vitamin K</w:t>
      </w:r>
      <w:r w:rsidRPr="1B513B58" w:rsidR="0A21D72F">
        <w:rPr>
          <w:rFonts w:ascii="Times New Roman" w:hAnsi="Times New Roman" w:eastAsia="Times New Roman" w:cs="Times New Roman"/>
          <w:sz w:val="24"/>
          <w:szCs w:val="24"/>
          <w:vertAlign w:val="subscript"/>
        </w:rPr>
        <w:t>1</w:t>
      </w:r>
      <w:r w:rsidRPr="1B513B58" w:rsidR="0A21D72F">
        <w:rPr>
          <w:rFonts w:ascii="Times New Roman" w:hAnsi="Times New Roman" w:eastAsia="Times New Roman" w:cs="Times New Roman"/>
          <w:sz w:val="24"/>
          <w:szCs w:val="24"/>
        </w:rPr>
        <w:t xml:space="preserve">) was extracted using a method derived from </w:t>
      </w:r>
      <w:r w:rsidRPr="1B513B58" w:rsidR="0A21D72F">
        <w:rPr>
          <w:rFonts w:ascii="Times New Roman" w:hAnsi="Times New Roman" w:eastAsia="Times New Roman" w:cs="Times New Roman"/>
          <w:sz w:val="24"/>
          <w:szCs w:val="24"/>
        </w:rPr>
        <w:t>Pokkanta</w:t>
      </w:r>
      <w:r w:rsidRPr="1B513B58" w:rsidR="0A21D72F">
        <w:rPr>
          <w:rFonts w:ascii="Times New Roman" w:hAnsi="Times New Roman" w:eastAsia="Times New Roman" w:cs="Times New Roman"/>
          <w:sz w:val="24"/>
          <w:szCs w:val="24"/>
        </w:rPr>
        <w:t xml:space="preserve"> et al</w:t>
      </w:r>
      <w:r w:rsidRPr="1B513B58" w:rsidR="443CF1E7">
        <w:rPr>
          <w:rFonts w:ascii="Times New Roman" w:hAnsi="Times New Roman" w:eastAsia="Times New Roman" w:cs="Times New Roman"/>
          <w:sz w:val="24"/>
          <w:szCs w:val="24"/>
        </w:rPr>
        <w:t>.</w:t>
      </w:r>
      <w:r w:rsidRPr="1B513B58" w:rsidR="2C3D6802">
        <w:rPr>
          <w:rFonts w:ascii="Times New Roman" w:hAnsi="Times New Roman" w:eastAsia="Times New Roman" w:cs="Times New Roman"/>
          <w:sz w:val="24"/>
          <w:szCs w:val="24"/>
        </w:rPr>
        <w:t xml:space="preserve"> (</w:t>
      </w:r>
      <w:r w:rsidRPr="1B513B58" w:rsidR="6085ED5B">
        <w:rPr>
          <w:rFonts w:ascii="Times New Roman" w:hAnsi="Times New Roman" w:eastAsia="Times New Roman" w:cs="Times New Roman"/>
          <w:sz w:val="24"/>
          <w:szCs w:val="24"/>
        </w:rPr>
        <w:t>2019</w:t>
      </w:r>
      <w:r w:rsidRPr="1B513B58" w:rsidR="0B81CA58">
        <w:rPr>
          <w:rFonts w:ascii="Times New Roman" w:hAnsi="Times New Roman" w:eastAsia="Times New Roman" w:cs="Times New Roman"/>
          <w:sz w:val="24"/>
          <w:szCs w:val="24"/>
        </w:rPr>
        <w:t>)</w:t>
      </w:r>
      <w:r w:rsidRPr="1B513B58" w:rsidR="0A21D72F">
        <w:rPr>
          <w:rFonts w:ascii="Times New Roman" w:hAnsi="Times New Roman" w:eastAsia="Times New Roman" w:cs="Times New Roman"/>
          <w:color w:val="000000" w:themeColor="text1" w:themeTint="FF" w:themeShade="FF"/>
          <w:sz w:val="24"/>
          <w:szCs w:val="24"/>
        </w:rPr>
        <w:t xml:space="preserve"> Three hundred mg of each sample were weighed into 15 mL polypropylene centrifuge tubes and 5 mL of methanol was added to the tube. The tubes were </w:t>
      </w:r>
      <w:r w:rsidRPr="1B513B58" w:rsidR="0A21D72F">
        <w:rPr>
          <w:rFonts w:ascii="Times New Roman" w:hAnsi="Times New Roman" w:eastAsia="Times New Roman" w:cs="Times New Roman"/>
          <w:color w:val="000000" w:themeColor="text1" w:themeTint="FF" w:themeShade="FF"/>
          <w:sz w:val="24"/>
          <w:szCs w:val="24"/>
        </w:rPr>
        <w:t>subsequently</w:t>
      </w:r>
      <w:r w:rsidRPr="1B513B58" w:rsidR="0A21D72F">
        <w:rPr>
          <w:rFonts w:ascii="Times New Roman" w:hAnsi="Times New Roman" w:eastAsia="Times New Roman" w:cs="Times New Roman"/>
          <w:color w:val="000000" w:themeColor="text1" w:themeTint="FF" w:themeShade="FF"/>
          <w:sz w:val="24"/>
          <w:szCs w:val="24"/>
        </w:rPr>
        <w:t xml:space="preserve"> placed on an orbital shaker for 5 minutes, in a hot water bath (40° C) and sonicated for 5 minutes, then centrifuged at 4,000 rpm for five minutes. The resulting supernatant was </w:t>
      </w:r>
      <w:r w:rsidRPr="1B513B58" w:rsidR="0A21D72F">
        <w:rPr>
          <w:rFonts w:ascii="Times New Roman" w:hAnsi="Times New Roman" w:eastAsia="Times New Roman" w:cs="Times New Roman"/>
          <w:color w:val="000000" w:themeColor="text1" w:themeTint="FF" w:themeShade="FF"/>
          <w:sz w:val="24"/>
          <w:szCs w:val="24"/>
        </w:rPr>
        <w:t>dispensed into a glass dry down tube. The centrifuge tube was then filled with 5 mL of dichloromethane and the process of shaking, sonicating, and centrifuging was repeated. The resulting supernatant was added to the dry down tube. This entire process was repeated a final time with 5 mL of hexane, 0.8 mL of hydrochloric acid (0.1 M), and 2 mL of phosphate buffer (2.5 pH). The tubes were then spiked with 1 mL of vitamin K</w:t>
      </w:r>
      <w:r w:rsidRPr="1B513B58" w:rsidR="0A21D72F">
        <w:rPr>
          <w:rFonts w:ascii="Times New Roman" w:hAnsi="Times New Roman" w:eastAsia="Times New Roman" w:cs="Times New Roman"/>
          <w:color w:val="000000" w:themeColor="text1" w:themeTint="FF" w:themeShade="FF"/>
          <w:sz w:val="24"/>
          <w:szCs w:val="24"/>
          <w:vertAlign w:val="subscript"/>
        </w:rPr>
        <w:t>2</w:t>
      </w:r>
      <w:r w:rsidRPr="1B513B58" w:rsidR="0A21D72F">
        <w:rPr>
          <w:rFonts w:ascii="Times New Roman" w:hAnsi="Times New Roman" w:eastAsia="Times New Roman" w:cs="Times New Roman"/>
          <w:color w:val="000000" w:themeColor="text1" w:themeTint="FF" w:themeShade="FF"/>
          <w:sz w:val="24"/>
          <w:szCs w:val="24"/>
        </w:rPr>
        <w:t xml:space="preserve"> as an internal standard. The liquid extractants were dried completely with a N stream evaporator (N-EVAP 111; </w:t>
      </w:r>
      <w:r w:rsidRPr="1B513B58" w:rsidR="0A21D72F">
        <w:rPr>
          <w:rFonts w:ascii="Times New Roman" w:hAnsi="Times New Roman" w:eastAsia="Times New Roman" w:cs="Times New Roman"/>
          <w:color w:val="000000" w:themeColor="text1" w:themeTint="FF" w:themeShade="FF"/>
          <w:sz w:val="24"/>
          <w:szCs w:val="24"/>
        </w:rPr>
        <w:t>Organomation</w:t>
      </w:r>
      <w:r w:rsidRPr="1B513B58" w:rsidR="0A21D72F">
        <w:rPr>
          <w:rFonts w:ascii="Times New Roman" w:hAnsi="Times New Roman" w:eastAsia="Times New Roman" w:cs="Times New Roman"/>
          <w:color w:val="000000" w:themeColor="text1" w:themeTint="FF" w:themeShade="FF"/>
          <w:sz w:val="24"/>
          <w:szCs w:val="24"/>
        </w:rPr>
        <w:t xml:space="preserve"> Inc., MA), then brought up to 5 mL with dichloromethane. The tubes were then vortexed and filtered into a 25 mL Erlenmeyer flask. A 1-mL aliquot of filtered extractant was </w:t>
      </w:r>
      <w:r w:rsidRPr="1B513B58" w:rsidR="0A21D72F">
        <w:rPr>
          <w:rFonts w:ascii="Times New Roman" w:hAnsi="Times New Roman" w:eastAsia="Times New Roman" w:cs="Times New Roman"/>
          <w:color w:val="000000" w:themeColor="text1" w:themeTint="FF" w:themeShade="FF"/>
          <w:sz w:val="24"/>
          <w:szCs w:val="24"/>
        </w:rPr>
        <w:t>pipetted</w:t>
      </w:r>
      <w:r w:rsidRPr="1B513B58" w:rsidR="0A21D72F">
        <w:rPr>
          <w:rFonts w:ascii="Times New Roman" w:hAnsi="Times New Roman" w:eastAsia="Times New Roman" w:cs="Times New Roman"/>
          <w:color w:val="000000" w:themeColor="text1" w:themeTint="FF" w:themeShade="FF"/>
          <w:sz w:val="24"/>
          <w:szCs w:val="24"/>
        </w:rPr>
        <w:t xml:space="preserve"> into a 2 mL amber crimp-top vial and analyzed using high-performance liquid chromatography (HPLC).</w:t>
      </w:r>
    </w:p>
    <w:p w:rsidR="0A21D72F" w:rsidP="05FE1E6F" w:rsidRDefault="0A21D72F" w14:paraId="471ACD86" w14:textId="0A5F9587">
      <w:pPr>
        <w:spacing w:after="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A 1200 Agilent Series HPLC unit, equipped with a reverse-phase ZORBAX Eclipse Plus</w:t>
      </w:r>
    </w:p>
    <w:p w:rsidR="0A21D72F" w:rsidP="05FE1E6F" w:rsidRDefault="0A21D72F" w14:paraId="34B3C35B" w14:textId="43929460">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C18 (250 mm x 4.6 mm, 4µm) analytical column and a 1200 Agilent Series diode array detector</w:t>
      </w:r>
    </w:p>
    <w:p w:rsidR="0A21D72F" w:rsidP="05FE1E6F" w:rsidRDefault="0A21D72F" w14:paraId="638C5974" w14:textId="37040C80">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(Agilent Technologies, CA), was used to identify and quantify phylloquinone and </w:t>
      </w:r>
      <w:proofErr w:type="gramStart"/>
      <w:r w:rsidRPr="05FE1E6F">
        <w:rPr>
          <w:rFonts w:ascii="Times New Roman" w:hAnsi="Times New Roman" w:eastAsia="Times New Roman" w:cs="Times New Roman"/>
          <w:sz w:val="24"/>
          <w:szCs w:val="24"/>
        </w:rPr>
        <w:t>tocopherol</w:t>
      </w:r>
      <w:proofErr w:type="gramEnd"/>
    </w:p>
    <w:p w:rsidR="0A21D72F" w:rsidP="05FE1E6F" w:rsidRDefault="0A21D72F" w14:paraId="050D5F2F" w14:textId="147D87A9">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based on calibration curves of analytical reference standards (</w:t>
      </w:r>
      <w:proofErr w:type="spellStart"/>
      <w:r w:rsidRPr="05FE1E6F">
        <w:rPr>
          <w:rFonts w:ascii="Times New Roman" w:hAnsi="Times New Roman" w:eastAsia="Times New Roman" w:cs="Times New Roman"/>
          <w:sz w:val="24"/>
          <w:szCs w:val="24"/>
        </w:rPr>
        <w:t>MilliporeSigma</w:t>
      </w:r>
      <w:proofErr w:type="spellEnd"/>
      <w:r w:rsidRPr="05FE1E6F">
        <w:rPr>
          <w:rFonts w:ascii="Times New Roman" w:hAnsi="Times New Roman" w:eastAsia="Times New Roman" w:cs="Times New Roman"/>
          <w:sz w:val="24"/>
          <w:szCs w:val="24"/>
        </w:rPr>
        <w:t>, MA). The</w:t>
      </w:r>
    </w:p>
    <w:p w:rsidR="0A21D72F" w:rsidP="05FE1E6F" w:rsidRDefault="0A21D72F" w14:paraId="3A7F9781" w14:textId="525CB06E">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injection volume was 10 µL per sample and the column temperature was </w:t>
      </w:r>
      <w:proofErr w:type="gramStart"/>
      <w:r w:rsidRPr="05FE1E6F">
        <w:rPr>
          <w:rFonts w:ascii="Times New Roman" w:hAnsi="Times New Roman" w:eastAsia="Times New Roman" w:cs="Times New Roman"/>
          <w:sz w:val="24"/>
          <w:szCs w:val="24"/>
        </w:rPr>
        <w:t>thermostatically</w:t>
      </w:r>
      <w:proofErr w:type="gramEnd"/>
    </w:p>
    <w:p w:rsidR="0A21D72F" w:rsidP="05FE1E6F" w:rsidRDefault="0A21D72F" w14:paraId="0D620708" w14:textId="69E91FAF">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controlled at 30 °C. The mobile phase consisted of methanol (A) and water (B) and the flow </w:t>
      </w:r>
      <w:proofErr w:type="gramStart"/>
      <w:r w:rsidRPr="05FE1E6F">
        <w:rPr>
          <w:rFonts w:ascii="Times New Roman" w:hAnsi="Times New Roman" w:eastAsia="Times New Roman" w:cs="Times New Roman"/>
          <w:sz w:val="24"/>
          <w:szCs w:val="24"/>
        </w:rPr>
        <w:t>rate</w:t>
      </w:r>
      <w:proofErr w:type="gramEnd"/>
    </w:p>
    <w:p w:rsidR="0A21D72F" w:rsidP="05FE1E6F" w:rsidRDefault="0A21D72F" w14:paraId="41A84C2A" w14:textId="4225C989">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was maintained at 0.5 mL</w:t>
      </w:r>
      <w:r w:rsidRPr="05FE1E6F">
        <w:rPr>
          <w:rFonts w:ascii="Times New Roman" w:hAnsi="Times New Roman" w:eastAsia="Times New Roman" w:cs="Times New Roman"/>
          <w:color w:val="000000" w:themeColor="text1"/>
          <w:sz w:val="24"/>
          <w:szCs w:val="24"/>
        </w:rPr>
        <w:t>⋅</w:t>
      </w:r>
      <w:proofErr w:type="gramStart"/>
      <w:r w:rsidRPr="05FE1E6F">
        <w:rPr>
          <w:rFonts w:ascii="Times New Roman" w:hAnsi="Times New Roman" w:eastAsia="Times New Roman" w:cs="Times New Roman"/>
          <w:sz w:val="24"/>
          <w:szCs w:val="24"/>
        </w:rPr>
        <w:t>min</w:t>
      </w:r>
      <w:r w:rsidRPr="05FE1E6F">
        <w:rPr>
          <w:rFonts w:ascii="Times New Roman" w:hAnsi="Times New Roman" w:eastAsia="Times New Roman" w:cs="Times New Roman"/>
          <w:sz w:val="24"/>
          <w:szCs w:val="24"/>
          <w:vertAlign w:val="superscript"/>
        </w:rPr>
        <w:t>-1</w:t>
      </w:r>
      <w:proofErr w:type="gramEnd"/>
      <w:r w:rsidRPr="05FE1E6F">
        <w:rPr>
          <w:rFonts w:ascii="Times New Roman" w:hAnsi="Times New Roman" w:eastAsia="Times New Roman" w:cs="Times New Roman"/>
          <w:sz w:val="24"/>
          <w:szCs w:val="24"/>
        </w:rPr>
        <w:t>. A linear gradient elution of 90% A was held for 13 min,</w:t>
      </w:r>
    </w:p>
    <w:p w:rsidR="0A21D72F" w:rsidP="05FE1E6F" w:rsidRDefault="0A21D72F" w14:paraId="242F4B3A" w14:textId="723EE724">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increased to 95% A over 1 min, decreased to 85% A over 3 min, increased to 95% A over 5 </w:t>
      </w:r>
      <w:proofErr w:type="gramStart"/>
      <w:r w:rsidRPr="05FE1E6F">
        <w:rPr>
          <w:rFonts w:ascii="Times New Roman" w:hAnsi="Times New Roman" w:eastAsia="Times New Roman" w:cs="Times New Roman"/>
          <w:sz w:val="24"/>
          <w:szCs w:val="24"/>
        </w:rPr>
        <w:t>min</w:t>
      </w:r>
      <w:proofErr w:type="gramEnd"/>
    </w:p>
    <w:p w:rsidR="0A21D72F" w:rsidP="05FE1E6F" w:rsidRDefault="0A21D72F" w14:paraId="6F1BBDBF" w14:textId="6C94C809">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and held at 95% A for 20 min, then decreased and held at 90% A for a total run time of </w:t>
      </w:r>
      <w:proofErr w:type="gramStart"/>
      <w:r w:rsidRPr="05FE1E6F">
        <w:rPr>
          <w:rFonts w:ascii="Times New Roman" w:hAnsi="Times New Roman" w:eastAsia="Times New Roman" w:cs="Times New Roman"/>
          <w:sz w:val="24"/>
          <w:szCs w:val="24"/>
        </w:rPr>
        <w:t>60</w:t>
      </w:r>
      <w:proofErr w:type="gramEnd"/>
    </w:p>
    <w:p w:rsidR="0A21D72F" w:rsidP="05FE1E6F" w:rsidRDefault="0A21D72F" w14:paraId="70FAB239" w14:textId="5324BDA5">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minutes per sample. Phylloquinone and tocopherol were identified at 248 and 280 nm,</w:t>
      </w:r>
    </w:p>
    <w:p w:rsidR="0A21D72F" w:rsidP="05FE1E6F" w:rsidRDefault="0A21D72F" w14:paraId="79B9DFFE" w14:textId="3F35FB07">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respectively.</w:t>
      </w:r>
    </w:p>
    <w:p w:rsidR="0A21D72F" w:rsidP="05FE1E6F" w:rsidRDefault="0A21D72F" w14:paraId="68CC9037" w14:textId="00E38616">
      <w:pPr>
        <w:spacing w:after="0" w:line="360" w:lineRule="auto"/>
        <w:rPr>
          <w:rFonts w:ascii="Times New Roman" w:hAnsi="Times New Roman" w:eastAsia="Times New Roman" w:cs="Times New Roman"/>
          <w:sz w:val="24"/>
          <w:szCs w:val="24"/>
        </w:rPr>
      </w:pPr>
      <w:r w:rsidRPr="004EEA41" w:rsidR="0A21D72F">
        <w:rPr>
          <w:rFonts w:ascii="Times New Roman" w:hAnsi="Times New Roman" w:eastAsia="Times New Roman" w:cs="Times New Roman"/>
          <w:i w:val="1"/>
          <w:iCs w:val="1"/>
          <w:sz w:val="24"/>
          <w:szCs w:val="24"/>
        </w:rPr>
        <w:t xml:space="preserve">Mineral </w:t>
      </w:r>
      <w:r w:rsidRPr="004EEA41" w:rsidR="37564D65">
        <w:rPr>
          <w:rFonts w:ascii="Times New Roman" w:hAnsi="Times New Roman" w:eastAsia="Times New Roman" w:cs="Times New Roman"/>
          <w:i w:val="1"/>
          <w:iCs w:val="1"/>
          <w:sz w:val="24"/>
          <w:szCs w:val="24"/>
        </w:rPr>
        <w:t>Isolation and Quantification</w:t>
      </w:r>
    </w:p>
    <w:p w:rsidR="0A21D72F" w:rsidP="05FE1E6F" w:rsidRDefault="0A21D72F" w14:paraId="366832FD" w14:textId="165DA319">
      <w:pPr>
        <w:spacing w:after="0" w:line="360" w:lineRule="auto"/>
        <w:ind w:firstLine="709"/>
        <w:rPr>
          <w:rFonts w:ascii="Times New Roman" w:hAnsi="Times New Roman" w:eastAsia="Times New Roman" w:cs="Times New Roman"/>
          <w:sz w:val="24"/>
          <w:szCs w:val="24"/>
        </w:rPr>
      </w:pPr>
      <w:r w:rsidRPr="1B513B58" w:rsidR="0A21D72F">
        <w:rPr>
          <w:rFonts w:ascii="Times New Roman" w:hAnsi="Times New Roman" w:eastAsia="Times New Roman" w:cs="Times New Roman"/>
          <w:sz w:val="24"/>
          <w:szCs w:val="24"/>
        </w:rPr>
        <w:t>Mineral nutrient concentrations (Ca</w:t>
      </w:r>
      <w:r w:rsidRPr="1B513B58" w:rsidR="0A21D72F">
        <w:rPr>
          <w:rFonts w:ascii="Times New Roman" w:hAnsi="Times New Roman" w:eastAsia="Times New Roman" w:cs="Times New Roman"/>
          <w:sz w:val="24"/>
          <w:szCs w:val="24"/>
          <w:vertAlign w:val="superscript"/>
        </w:rPr>
        <w:t>2+</w:t>
      </w:r>
      <w:r w:rsidRPr="1B513B58" w:rsidR="0A21D72F">
        <w:rPr>
          <w:rFonts w:ascii="Times New Roman" w:hAnsi="Times New Roman" w:eastAsia="Times New Roman" w:cs="Times New Roman"/>
          <w:sz w:val="24"/>
          <w:szCs w:val="24"/>
        </w:rPr>
        <w:t>, Mg</w:t>
      </w:r>
      <w:r w:rsidRPr="1B513B58" w:rsidR="0A21D72F">
        <w:rPr>
          <w:rFonts w:ascii="Times New Roman" w:hAnsi="Times New Roman" w:eastAsia="Times New Roman" w:cs="Times New Roman"/>
          <w:sz w:val="24"/>
          <w:szCs w:val="24"/>
          <w:vertAlign w:val="superscript"/>
        </w:rPr>
        <w:t>2+</w:t>
      </w:r>
      <w:r w:rsidRPr="1B513B58" w:rsidR="0A21D72F">
        <w:rPr>
          <w:rFonts w:ascii="Times New Roman" w:hAnsi="Times New Roman" w:eastAsia="Times New Roman" w:cs="Times New Roman"/>
          <w:sz w:val="24"/>
          <w:szCs w:val="24"/>
        </w:rPr>
        <w:t>, K</w:t>
      </w:r>
      <w:r w:rsidRPr="1B513B58" w:rsidR="0A21D72F">
        <w:rPr>
          <w:rFonts w:ascii="Times New Roman" w:hAnsi="Times New Roman" w:eastAsia="Times New Roman" w:cs="Times New Roman"/>
          <w:sz w:val="24"/>
          <w:szCs w:val="24"/>
          <w:vertAlign w:val="superscript"/>
        </w:rPr>
        <w:t>+</w:t>
      </w:r>
      <w:r w:rsidRPr="1B513B58" w:rsidR="0A21D72F">
        <w:rPr>
          <w:rFonts w:ascii="Times New Roman" w:hAnsi="Times New Roman" w:eastAsia="Times New Roman" w:cs="Times New Roman"/>
          <w:sz w:val="24"/>
          <w:szCs w:val="24"/>
        </w:rPr>
        <w:t>, Fe</w:t>
      </w:r>
      <w:r w:rsidRPr="1B513B58" w:rsidR="0A21D72F">
        <w:rPr>
          <w:rFonts w:ascii="Times New Roman" w:hAnsi="Times New Roman" w:eastAsia="Times New Roman" w:cs="Times New Roman"/>
          <w:sz w:val="24"/>
          <w:szCs w:val="24"/>
          <w:vertAlign w:val="superscript"/>
        </w:rPr>
        <w:t>3+</w:t>
      </w:r>
      <w:r w:rsidRPr="1B513B58" w:rsidR="0A21D72F">
        <w:rPr>
          <w:rFonts w:ascii="Times New Roman" w:hAnsi="Times New Roman" w:eastAsia="Times New Roman" w:cs="Times New Roman"/>
          <w:sz w:val="24"/>
          <w:szCs w:val="24"/>
        </w:rPr>
        <w:t>) were quantified using methods derived from Hanlon et al.</w:t>
      </w:r>
      <w:r w:rsidRPr="1B513B58" w:rsidR="44125702">
        <w:rPr>
          <w:rFonts w:ascii="Times New Roman" w:hAnsi="Times New Roman" w:eastAsia="Times New Roman" w:cs="Times New Roman"/>
          <w:sz w:val="24"/>
          <w:szCs w:val="24"/>
        </w:rPr>
        <w:t xml:space="preserve"> (1997)</w:t>
      </w:r>
      <w:r w:rsidRPr="1B513B58" w:rsidR="0A21D72F">
        <w:rPr>
          <w:rFonts w:ascii="Times New Roman" w:hAnsi="Times New Roman" w:eastAsia="Times New Roman" w:cs="Times New Roman"/>
          <w:sz w:val="24"/>
          <w:szCs w:val="24"/>
        </w:rPr>
        <w:t xml:space="preserve"> and Obreza and Morgan</w:t>
      </w:r>
      <w:r w:rsidRPr="1B513B58" w:rsidR="656E2CF8">
        <w:rPr>
          <w:rFonts w:ascii="Times New Roman" w:hAnsi="Times New Roman" w:eastAsia="Times New Roman" w:cs="Times New Roman"/>
          <w:sz w:val="24"/>
          <w:szCs w:val="24"/>
        </w:rPr>
        <w:t xml:space="preserve"> (2008)</w:t>
      </w:r>
      <w:r w:rsidRPr="1B513B58" w:rsidR="0A21D72F">
        <w:rPr>
          <w:rFonts w:ascii="Times New Roman" w:hAnsi="Times New Roman" w:eastAsia="Times New Roman" w:cs="Times New Roman"/>
          <w:sz w:val="24"/>
          <w:szCs w:val="24"/>
        </w:rPr>
        <w:t>.</w:t>
      </w:r>
      <w:r w:rsidRPr="1B513B58" w:rsidR="0A21D72F">
        <w:rPr>
          <w:rFonts w:ascii="Times New Roman" w:hAnsi="Times New Roman" w:eastAsia="Times New Roman" w:cs="Times New Roman"/>
          <w:sz w:val="24"/>
          <w:szCs w:val="24"/>
        </w:rPr>
        <w:t xml:space="preserve"> Homogenized tissue was rinsed in nitric acid (10 mL of HNO</w:t>
      </w:r>
      <w:r w:rsidRPr="1B513B58" w:rsidR="0A21D72F">
        <w:rPr>
          <w:rFonts w:ascii="Times New Roman" w:hAnsi="Times New Roman" w:eastAsia="Times New Roman" w:cs="Times New Roman"/>
          <w:sz w:val="24"/>
          <w:szCs w:val="24"/>
          <w:vertAlign w:val="subscript"/>
        </w:rPr>
        <w:t xml:space="preserve">3 </w:t>
      </w:r>
      <w:r w:rsidRPr="1B513B58" w:rsidR="0A21D72F">
        <w:rPr>
          <w:rFonts w:ascii="Times New Roman" w:hAnsi="Times New Roman" w:eastAsia="Times New Roman" w:cs="Times New Roman"/>
          <w:sz w:val="24"/>
          <w:szCs w:val="24"/>
        </w:rPr>
        <w:t xml:space="preserve">at 15.6N) and microwave digested for 30 minutes (MARS 6 Microwaves; CEM Corp., Matthews, NC). Samples were then diluted with 50 mL of deionized water and vacuum-filtered through acid-washed paper (Laboratory Filtration Group; Houston, TX). Individual mineral concentrations were then quantified using Inductively Coupled Plasma-Optical Emission Spectrometry (ICP-OES) (Spectro Arcos EOP; Mahwah, NJ). </w:t>
      </w:r>
    </w:p>
    <w:p w:rsidR="0A21D72F" w:rsidP="004EEA41" w:rsidRDefault="0A21D72F" w14:paraId="5F544A8C" w14:textId="46F4F5BF" w14:noSpellErr="1">
      <w:pPr>
        <w:spacing w:before="240" w:beforeAutospacing="off" w:after="0" w:line="360" w:lineRule="auto"/>
        <w:rPr>
          <w:rFonts w:ascii="Times New Roman" w:hAnsi="Times New Roman" w:eastAsia="Times New Roman" w:cs="Times New Roman"/>
          <w:sz w:val="24"/>
          <w:szCs w:val="24"/>
        </w:rPr>
      </w:pPr>
      <w:r w:rsidRPr="004EEA41" w:rsidR="0A21D72F">
        <w:rPr>
          <w:rFonts w:ascii="Times New Roman" w:hAnsi="Times New Roman" w:eastAsia="Times New Roman" w:cs="Times New Roman"/>
          <w:i w:val="1"/>
          <w:iCs w:val="1"/>
          <w:sz w:val="24"/>
          <w:szCs w:val="24"/>
        </w:rPr>
        <w:t>Water-Soluble Vitamin Isolation and Extraction</w:t>
      </w:r>
    </w:p>
    <w:p w:rsidR="0A21D72F" w:rsidP="05FE1E6F" w:rsidRDefault="0A21D72F" w14:paraId="384342B2" w14:textId="2B6A9929">
      <w:pPr>
        <w:spacing w:line="360" w:lineRule="auto"/>
        <w:ind w:firstLine="720"/>
        <w:rPr>
          <w:rFonts w:ascii="Times New Roman" w:hAnsi="Times New Roman" w:eastAsia="Times New Roman" w:cs="Times New Roman"/>
          <w:color w:val="000000" w:themeColor="text1"/>
          <w:sz w:val="24"/>
          <w:szCs w:val="24"/>
        </w:rPr>
      </w:pPr>
      <w:r w:rsidRPr="1B513B58" w:rsidR="0A21D72F">
        <w:rPr>
          <w:rFonts w:ascii="Times New Roman" w:hAnsi="Times New Roman" w:eastAsia="Times New Roman" w:cs="Times New Roman"/>
          <w:color w:val="000000" w:themeColor="text1" w:themeTint="FF" w:themeShade="FF"/>
          <w:sz w:val="24"/>
          <w:szCs w:val="24"/>
        </w:rPr>
        <w:t>The water-soluble vitamins (WSVs) ascorbic acid (vitamin C) and thiamine (vitamin B</w:t>
      </w:r>
      <w:r w:rsidRPr="1B513B58" w:rsidR="0A21D72F">
        <w:rPr>
          <w:rFonts w:ascii="Times New Roman" w:hAnsi="Times New Roman" w:eastAsia="Times New Roman" w:cs="Times New Roman"/>
          <w:color w:val="000000" w:themeColor="text1" w:themeTint="FF" w:themeShade="FF"/>
          <w:sz w:val="24"/>
          <w:szCs w:val="24"/>
          <w:vertAlign w:val="subscript"/>
        </w:rPr>
        <w:t>1</w:t>
      </w:r>
      <w:r w:rsidRPr="1B513B58" w:rsidR="0A21D72F">
        <w:rPr>
          <w:rFonts w:ascii="Times New Roman" w:hAnsi="Times New Roman" w:eastAsia="Times New Roman" w:cs="Times New Roman"/>
          <w:color w:val="000000" w:themeColor="text1" w:themeTint="FF" w:themeShade="FF"/>
          <w:sz w:val="24"/>
          <w:szCs w:val="24"/>
        </w:rPr>
        <w:t>) were extracted using a method derived from Seal and Chaudhuri</w:t>
      </w:r>
      <w:r w:rsidRPr="1B513B58" w:rsidR="119697E7">
        <w:rPr>
          <w:rFonts w:ascii="Times New Roman" w:hAnsi="Times New Roman" w:eastAsia="Times New Roman" w:cs="Times New Roman"/>
          <w:color w:val="000000" w:themeColor="text1" w:themeTint="FF" w:themeShade="FF"/>
          <w:sz w:val="24"/>
          <w:szCs w:val="24"/>
        </w:rPr>
        <w:t xml:space="preserve"> (2018)</w:t>
      </w:r>
      <w:r w:rsidRPr="1B513B58" w:rsidR="0A21D72F">
        <w:rPr>
          <w:rFonts w:ascii="Times New Roman" w:hAnsi="Times New Roman" w:eastAsia="Times New Roman" w:cs="Times New Roman"/>
          <w:color w:val="000000" w:themeColor="text1" w:themeTint="FF" w:themeShade="FF"/>
          <w:sz w:val="24"/>
          <w:szCs w:val="24"/>
        </w:rPr>
        <w:t xml:space="preserve"> and Sun et al</w:t>
      </w:r>
      <w:r w:rsidRPr="1B513B58" w:rsidR="0A21D72F">
        <w:rPr>
          <w:rFonts w:ascii="Times New Roman" w:hAnsi="Times New Roman" w:eastAsia="Times New Roman" w:cs="Times New Roman"/>
          <w:color w:val="000000" w:themeColor="text1" w:themeTint="FF" w:themeShade="FF"/>
          <w:sz w:val="24"/>
          <w:szCs w:val="24"/>
        </w:rPr>
        <w:t>.</w:t>
      </w:r>
      <w:r w:rsidRPr="1B513B58" w:rsidR="142FA4D8">
        <w:rPr>
          <w:rFonts w:ascii="Times New Roman" w:hAnsi="Times New Roman" w:eastAsia="Times New Roman" w:cs="Times New Roman"/>
          <w:color w:val="000000" w:themeColor="text1" w:themeTint="FF" w:themeShade="FF"/>
          <w:sz w:val="24"/>
          <w:szCs w:val="24"/>
        </w:rPr>
        <w:t xml:space="preserve"> (2018)</w:t>
      </w:r>
      <w:r w:rsidRPr="1B513B58" w:rsidR="0A21D72F">
        <w:rPr>
          <w:rFonts w:ascii="Times New Roman" w:hAnsi="Times New Roman" w:eastAsia="Times New Roman" w:cs="Times New Roman"/>
          <w:color w:val="000000" w:themeColor="text1" w:themeTint="FF" w:themeShade="FF"/>
          <w:sz w:val="24"/>
          <w:szCs w:val="24"/>
        </w:rPr>
        <w:t xml:space="preserve"> Extractions </w:t>
      </w:r>
      <w:r w:rsidRPr="1B513B58" w:rsidR="0A21D72F">
        <w:rPr>
          <w:rFonts w:ascii="Times New Roman" w:hAnsi="Times New Roman" w:eastAsia="Times New Roman" w:cs="Times New Roman"/>
          <w:color w:val="000000" w:themeColor="text1" w:themeTint="FF" w:themeShade="FF"/>
          <w:sz w:val="24"/>
          <w:szCs w:val="24"/>
        </w:rPr>
        <w:t xml:space="preserve">were performed under red light (peak wavelength: 654 nm) and samples were kept in a light blocking container filled with ice. Five hundred mg of each sample were weighed into 15 mL polypropylene centrifuge tubes, then hydrated with 5 mL of water purified by reverse osmosis, 1 mL of hydrochloric acid (0.1 M), and 5 mL of phosphate buffer (2.5 pH). Samples were vortexed for 15 seconds, centrifuged at 4,000 rpm for 5 min, and the supernatant was filtered into a 25 mL Erlenmeyer flask. This process was repeated once and the resulting extractants were combined. A 1 mL aliquot of extractant was </w:t>
      </w:r>
      <w:r w:rsidRPr="1B513B58" w:rsidR="0A21D72F">
        <w:rPr>
          <w:rFonts w:ascii="Times New Roman" w:hAnsi="Times New Roman" w:eastAsia="Times New Roman" w:cs="Times New Roman"/>
          <w:color w:val="000000" w:themeColor="text1" w:themeTint="FF" w:themeShade="FF"/>
          <w:sz w:val="24"/>
          <w:szCs w:val="24"/>
        </w:rPr>
        <w:t>pipetted</w:t>
      </w:r>
      <w:r w:rsidRPr="1B513B58" w:rsidR="0A21D72F">
        <w:rPr>
          <w:rFonts w:ascii="Times New Roman" w:hAnsi="Times New Roman" w:eastAsia="Times New Roman" w:cs="Times New Roman"/>
          <w:color w:val="000000" w:themeColor="text1" w:themeTint="FF" w:themeShade="FF"/>
          <w:sz w:val="24"/>
          <w:szCs w:val="24"/>
        </w:rPr>
        <w:t xml:space="preserve"> into a 2 mL amber crimp-top vial and analyzed by high-performance liquid chromatography (HPLC). </w:t>
      </w:r>
    </w:p>
    <w:p w:rsidR="0A21D72F" w:rsidP="05FE1E6F" w:rsidRDefault="0A21D72F" w14:paraId="33C3EA06" w14:textId="726B3B7D">
      <w:pPr>
        <w:spacing w:line="360" w:lineRule="auto"/>
        <w:ind w:firstLine="720"/>
        <w:rPr>
          <w:rFonts w:ascii="Times New Roman" w:hAnsi="Times New Roman" w:eastAsia="Times New Roman" w:cs="Times New Roman"/>
          <w:color w:val="000000" w:themeColor="text1"/>
          <w:sz w:val="24"/>
          <w:szCs w:val="24"/>
        </w:rPr>
      </w:pPr>
      <w:r w:rsidRPr="1B513B58" w:rsidR="0A21D72F">
        <w:rPr>
          <w:rFonts w:ascii="Times New Roman" w:hAnsi="Times New Roman" w:eastAsia="Times New Roman" w:cs="Times New Roman"/>
          <w:color w:val="000000" w:themeColor="text1" w:themeTint="FF" w:themeShade="FF"/>
          <w:sz w:val="24"/>
          <w:szCs w:val="24"/>
        </w:rPr>
        <w:t>The WSVs were analyzed based on the method by Phillips et al.</w:t>
      </w:r>
      <w:r w:rsidRPr="1B513B58" w:rsidR="60B8BD2C">
        <w:rPr>
          <w:rFonts w:ascii="Times New Roman" w:hAnsi="Times New Roman" w:eastAsia="Times New Roman" w:cs="Times New Roman"/>
          <w:color w:val="000000" w:themeColor="text1" w:themeTint="FF" w:themeShade="FF"/>
          <w:sz w:val="24"/>
          <w:szCs w:val="24"/>
        </w:rPr>
        <w:t xml:space="preserve"> (2010)</w:t>
      </w:r>
      <w:r w:rsidRPr="1B513B58" w:rsidR="0A21D72F">
        <w:rPr>
          <w:rFonts w:ascii="Times New Roman" w:hAnsi="Times New Roman" w:eastAsia="Times New Roman" w:cs="Times New Roman"/>
          <w:color w:val="000000" w:themeColor="text1" w:themeTint="FF" w:themeShade="FF"/>
          <w:sz w:val="24"/>
          <w:szCs w:val="24"/>
        </w:rPr>
        <w:t xml:space="preserve"> A 1200 Agilent Series HPLC unit, equipped with a reverse-phase ZORBAX Eclipse Plus C18 (25</w:t>
      </w:r>
      <w:r w:rsidRPr="1B513B58" w:rsidR="0A21D72F">
        <w:rPr>
          <w:rFonts w:ascii="Times New Roman" w:hAnsi="Times New Roman" w:eastAsia="Times New Roman" w:cs="Times New Roman"/>
          <w:color w:val="000000" w:themeColor="text1" w:themeTint="FF" w:themeShade="FF"/>
          <w:sz w:val="24"/>
          <w:szCs w:val="24"/>
        </w:rPr>
        <w:t>0 mm x</w:t>
      </w:r>
      <w:r w:rsidRPr="1B513B58" w:rsidR="0A21D72F">
        <w:rPr>
          <w:rFonts w:ascii="Times New Roman" w:hAnsi="Times New Roman" w:eastAsia="Times New Roman" w:cs="Times New Roman"/>
          <w:color w:val="000000" w:themeColor="text1" w:themeTint="FF" w:themeShade="FF"/>
          <w:sz w:val="24"/>
          <w:szCs w:val="24"/>
        </w:rPr>
        <w:t xml:space="preserve"> 4.</w:t>
      </w:r>
      <w:r w:rsidRPr="1B513B58" w:rsidR="0A21D72F">
        <w:rPr>
          <w:rFonts w:ascii="Times New Roman" w:hAnsi="Times New Roman" w:eastAsia="Times New Roman" w:cs="Times New Roman"/>
          <w:color w:val="000000" w:themeColor="text1" w:themeTint="FF" w:themeShade="FF"/>
          <w:sz w:val="24"/>
          <w:szCs w:val="24"/>
        </w:rPr>
        <w:t xml:space="preserve">6 mm, </w:t>
      </w:r>
      <w:r w:rsidRPr="1B513B58" w:rsidR="0A21D72F">
        <w:rPr>
          <w:rFonts w:ascii="Times New Roman" w:hAnsi="Times New Roman" w:eastAsia="Times New Roman" w:cs="Times New Roman"/>
          <w:color w:val="000000" w:themeColor="text1" w:themeTint="FF" w:themeShade="FF"/>
          <w:sz w:val="24"/>
          <w:szCs w:val="24"/>
        </w:rPr>
        <w:t>4µm) analytical column and a 1200 Agilent Series diode array detector (Agilent Technologies, Santa Clara, CA), was used to identify and quantify WSVs based on calibration curves of analytical reference standards (</w:t>
      </w:r>
      <w:r w:rsidRPr="1B513B58" w:rsidR="0A21D72F">
        <w:rPr>
          <w:rFonts w:ascii="Times New Roman" w:hAnsi="Times New Roman" w:eastAsia="Times New Roman" w:cs="Times New Roman"/>
          <w:color w:val="000000" w:themeColor="text1" w:themeTint="FF" w:themeShade="FF"/>
          <w:sz w:val="24"/>
          <w:szCs w:val="24"/>
        </w:rPr>
        <w:t>Mi</w:t>
      </w:r>
      <w:r w:rsidRPr="1B513B58" w:rsidR="0A21D72F">
        <w:rPr>
          <w:rFonts w:ascii="Times New Roman" w:hAnsi="Times New Roman" w:eastAsia="Times New Roman" w:cs="Times New Roman"/>
          <w:color w:val="000000" w:themeColor="text1" w:themeTint="FF" w:themeShade="FF"/>
          <w:sz w:val="24"/>
          <w:szCs w:val="24"/>
        </w:rPr>
        <w:t>lliporeSigma</w:t>
      </w:r>
      <w:r w:rsidRPr="1B513B58" w:rsidR="0A21D72F">
        <w:rPr>
          <w:rFonts w:ascii="Times New Roman" w:hAnsi="Times New Roman" w:eastAsia="Times New Roman" w:cs="Times New Roman"/>
          <w:color w:val="000000" w:themeColor="text1" w:themeTint="FF" w:themeShade="FF"/>
          <w:sz w:val="24"/>
          <w:szCs w:val="24"/>
        </w:rPr>
        <w:t xml:space="preserve">, </w:t>
      </w:r>
      <w:r w:rsidRPr="1B513B58" w:rsidR="0A21D72F">
        <w:rPr>
          <w:rFonts w:ascii="Times New Roman" w:hAnsi="Times New Roman" w:eastAsia="Times New Roman" w:cs="Times New Roman"/>
          <w:color w:val="000000" w:themeColor="text1" w:themeTint="FF" w:themeShade="FF"/>
          <w:sz w:val="24"/>
          <w:szCs w:val="24"/>
        </w:rPr>
        <w:t xml:space="preserve">Burlington, MA). The injection volume was 20 µL per sample and the column temperature was thermostatically controlled at 20 °C. The mobile phase (0.05% aq. formic acid) was </w:t>
      </w:r>
      <w:r w:rsidRPr="1B513B58" w:rsidR="0A21D72F">
        <w:rPr>
          <w:rFonts w:ascii="Times New Roman" w:hAnsi="Times New Roman" w:eastAsia="Times New Roman" w:cs="Times New Roman"/>
          <w:color w:val="000000" w:themeColor="text1" w:themeTint="FF" w:themeShade="FF"/>
          <w:sz w:val="24"/>
          <w:szCs w:val="24"/>
        </w:rPr>
        <w:t>is</w:t>
      </w:r>
      <w:r w:rsidRPr="1B513B58" w:rsidR="0A21D72F">
        <w:rPr>
          <w:rFonts w:ascii="Times New Roman" w:hAnsi="Times New Roman" w:eastAsia="Times New Roman" w:cs="Times New Roman"/>
          <w:color w:val="000000" w:themeColor="text1" w:themeTint="FF" w:themeShade="FF"/>
          <w:sz w:val="24"/>
          <w:szCs w:val="24"/>
        </w:rPr>
        <w:t>ocratically</w:t>
      </w:r>
      <w:r w:rsidRPr="1B513B58" w:rsidR="0A21D72F">
        <w:rPr>
          <w:rFonts w:ascii="Times New Roman" w:hAnsi="Times New Roman" w:eastAsia="Times New Roman" w:cs="Times New Roman"/>
          <w:color w:val="000000" w:themeColor="text1" w:themeTint="FF" w:themeShade="FF"/>
          <w:sz w:val="24"/>
          <w:szCs w:val="24"/>
        </w:rPr>
        <w:t xml:space="preserve"> m</w:t>
      </w:r>
      <w:r w:rsidRPr="1B513B58" w:rsidR="0A21D72F">
        <w:rPr>
          <w:rFonts w:ascii="Times New Roman" w:hAnsi="Times New Roman" w:eastAsia="Times New Roman" w:cs="Times New Roman"/>
          <w:color w:val="000000" w:themeColor="text1" w:themeTint="FF" w:themeShade="FF"/>
          <w:sz w:val="24"/>
          <w:szCs w:val="24"/>
        </w:rPr>
        <w:t>aintained at 1 mL⋅min</w:t>
      </w:r>
      <w:r w:rsidRPr="1B513B58" w:rsidR="0A21D72F">
        <w:rPr>
          <w:rFonts w:ascii="Times New Roman" w:hAnsi="Times New Roman" w:eastAsia="Times New Roman" w:cs="Times New Roman"/>
          <w:color w:val="000000" w:themeColor="text1" w:themeTint="FF" w:themeShade="FF"/>
          <w:sz w:val="24"/>
          <w:szCs w:val="24"/>
          <w:vertAlign w:val="superscript"/>
        </w:rPr>
        <w:t>-1</w:t>
      </w:r>
      <w:r w:rsidRPr="1B513B58" w:rsidR="0A21D72F">
        <w:rPr>
          <w:rFonts w:ascii="Times New Roman" w:hAnsi="Times New Roman" w:eastAsia="Times New Roman" w:cs="Times New Roman"/>
          <w:color w:val="000000" w:themeColor="text1" w:themeTint="FF" w:themeShade="FF"/>
          <w:sz w:val="24"/>
          <w:szCs w:val="24"/>
        </w:rPr>
        <w:t xml:space="preserve"> for 15 minutes per sample. Ascorbic acid and thiamine were detected at 255 nm.</w:t>
      </w:r>
    </w:p>
    <w:p w:rsidR="0A21D72F" w:rsidP="05FE1E6F" w:rsidRDefault="0A21D72F" w14:paraId="1BCABFEB" w14:textId="0F4EF339">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Statistics</w:t>
      </w:r>
    </w:p>
    <w:p w:rsidR="0A21D72F" w:rsidP="05FE1E6F" w:rsidRDefault="0A21D72F" w14:paraId="315A8A60" w14:textId="61C0E1D6">
      <w:pPr>
        <w:spacing w:after="140" w:line="360" w:lineRule="auto"/>
        <w:ind w:firstLine="709"/>
        <w:rPr>
          <w:rFonts w:ascii="Times New Roman" w:hAnsi="Times New Roman" w:eastAsia="Times New Roman" w:cs="Times New Roman"/>
          <w:sz w:val="24"/>
          <w:szCs w:val="24"/>
        </w:rPr>
      </w:pPr>
      <w:r w:rsidRPr="1B513B58" w:rsidR="0A21D72F">
        <w:rPr>
          <w:rFonts w:ascii="Times New Roman" w:hAnsi="Times New Roman" w:eastAsia="Times New Roman" w:cs="Times New Roman"/>
          <w:sz w:val="24"/>
          <w:szCs w:val="24"/>
        </w:rPr>
        <w:t>Statistical analysis was performed in R</w:t>
      </w:r>
      <w:r w:rsidRPr="1B513B58" w:rsidR="3BB2914D">
        <w:rPr>
          <w:rFonts w:ascii="Times New Roman" w:hAnsi="Times New Roman" w:eastAsia="Times New Roman" w:cs="Times New Roman"/>
          <w:sz w:val="24"/>
          <w:szCs w:val="24"/>
        </w:rPr>
        <w:t xml:space="preserve"> (R Core Team, 2023)</w:t>
      </w:r>
      <w:r w:rsidRPr="1B513B58" w:rsidR="0A21D72F">
        <w:rPr>
          <w:rFonts w:ascii="Times New Roman" w:hAnsi="Times New Roman" w:eastAsia="Times New Roman" w:cs="Times New Roman"/>
          <w:sz w:val="24"/>
          <w:szCs w:val="24"/>
        </w:rPr>
        <w:t>.</w:t>
      </w:r>
      <w:r w:rsidRPr="1B513B58" w:rsidR="0A21D72F">
        <w:rPr>
          <w:rFonts w:ascii="Times New Roman" w:hAnsi="Times New Roman" w:eastAsia="Times New Roman" w:cs="Times New Roman"/>
          <w:sz w:val="24"/>
          <w:szCs w:val="24"/>
        </w:rPr>
        <w:t xml:space="preserve"> Five cultivars, ‘Central Red</w:t>
      </w:r>
      <w:r w:rsidRPr="1B513B58" w:rsidR="0A21D72F">
        <w:rPr>
          <w:rFonts w:ascii="Times New Roman" w:hAnsi="Times New Roman" w:eastAsia="Times New Roman" w:cs="Times New Roman"/>
          <w:sz w:val="24"/>
          <w:szCs w:val="24"/>
        </w:rPr>
        <w:t>’,</w:t>
      </w:r>
      <w:r w:rsidRPr="1B513B58" w:rsidR="0A21D72F">
        <w:rPr>
          <w:rFonts w:ascii="Times New Roman" w:hAnsi="Times New Roman" w:eastAsia="Times New Roman" w:cs="Times New Roman"/>
          <w:sz w:val="24"/>
          <w:szCs w:val="24"/>
        </w:rPr>
        <w:t xml:space="preserve"> ‘Beni </w:t>
      </w:r>
      <w:r w:rsidRPr="1B513B58" w:rsidR="0A21D72F">
        <w:rPr>
          <w:rFonts w:ascii="Times New Roman" w:hAnsi="Times New Roman" w:eastAsia="Times New Roman" w:cs="Times New Roman"/>
          <w:sz w:val="24"/>
          <w:szCs w:val="24"/>
        </w:rPr>
        <w:t>Houshi</w:t>
      </w:r>
      <w:r w:rsidRPr="1B513B58" w:rsidR="0A21D72F">
        <w:rPr>
          <w:rFonts w:ascii="Times New Roman" w:hAnsi="Times New Roman" w:eastAsia="Times New Roman" w:cs="Times New Roman"/>
          <w:sz w:val="24"/>
          <w:szCs w:val="24"/>
        </w:rPr>
        <w:t>’ mizuna, ‘Japanese Red Giant’ mustard, ‘Miz America F1’ mustard, and ‘Red Kingdom F1’, were dropped from the analysis due to poor germination, insufficient mass for phytonutrient and mineral extractions, or a combination of both factors. Data were organized, compiled, and visualized with the ‘</w:t>
      </w:r>
      <w:r w:rsidRPr="1B513B58" w:rsidR="0A21D72F">
        <w:rPr>
          <w:rFonts w:ascii="Times New Roman" w:hAnsi="Times New Roman" w:eastAsia="Times New Roman" w:cs="Times New Roman"/>
          <w:sz w:val="24"/>
          <w:szCs w:val="24"/>
        </w:rPr>
        <w:t>tidyverse</w:t>
      </w:r>
      <w:r w:rsidRPr="1B513B58" w:rsidR="0A21D72F">
        <w:rPr>
          <w:rFonts w:ascii="Times New Roman" w:hAnsi="Times New Roman" w:eastAsia="Times New Roman" w:cs="Times New Roman"/>
          <w:sz w:val="24"/>
          <w:szCs w:val="24"/>
        </w:rPr>
        <w:t>’ package</w:t>
      </w:r>
      <w:r w:rsidRPr="1B513B58" w:rsidR="15BCA0A7">
        <w:rPr>
          <w:rFonts w:ascii="Times New Roman" w:hAnsi="Times New Roman" w:eastAsia="Times New Roman" w:cs="Times New Roman"/>
          <w:sz w:val="24"/>
          <w:szCs w:val="24"/>
        </w:rPr>
        <w:t xml:space="preserve"> (Wickham et al., 2019)</w:t>
      </w:r>
      <w:r w:rsidRPr="1B513B58" w:rsidR="0A21D72F">
        <w:rPr>
          <w:rFonts w:ascii="Times New Roman" w:hAnsi="Times New Roman" w:eastAsia="Times New Roman" w:cs="Times New Roman"/>
          <w:sz w:val="24"/>
          <w:szCs w:val="24"/>
        </w:rPr>
        <w:t>,</w:t>
      </w:r>
      <w:r w:rsidRPr="1B513B58" w:rsidR="0A21D72F">
        <w:rPr>
          <w:rFonts w:ascii="Times New Roman" w:hAnsi="Times New Roman" w:eastAsia="Times New Roman" w:cs="Times New Roman"/>
          <w:sz w:val="24"/>
          <w:szCs w:val="24"/>
        </w:rPr>
        <w:t xml:space="preserve"> and analysis of variance was performed with the ‘stats’ package on each metric of interest</w:t>
      </w:r>
      <w:r w:rsidRPr="1B513B58" w:rsidR="2A7FE92A">
        <w:rPr>
          <w:rFonts w:ascii="Times New Roman" w:hAnsi="Times New Roman" w:eastAsia="Times New Roman" w:cs="Times New Roman"/>
          <w:sz w:val="24"/>
          <w:szCs w:val="24"/>
        </w:rPr>
        <w:t xml:space="preserve"> (R Core Team, 2023)</w:t>
      </w:r>
      <w:r w:rsidRPr="1B513B58" w:rsidR="0A21D72F">
        <w:rPr>
          <w:rFonts w:ascii="Times New Roman" w:hAnsi="Times New Roman" w:eastAsia="Times New Roman" w:cs="Times New Roman"/>
          <w:sz w:val="24"/>
          <w:szCs w:val="24"/>
        </w:rPr>
        <w:t>,</w:t>
      </w:r>
      <w:r w:rsidRPr="1B513B58" w:rsidR="0A21D72F">
        <w:rPr>
          <w:rFonts w:ascii="Times New Roman" w:hAnsi="Times New Roman" w:eastAsia="Times New Roman" w:cs="Times New Roman"/>
          <w:sz w:val="24"/>
          <w:szCs w:val="24"/>
        </w:rPr>
        <w:t xml:space="preserve"> after which a post-hoc Tukey’s Honest Significant Difference test was performed with the ‘</w:t>
      </w:r>
      <w:r w:rsidRPr="1B513B58" w:rsidR="0A21D72F">
        <w:rPr>
          <w:rFonts w:ascii="Times New Roman" w:hAnsi="Times New Roman" w:eastAsia="Times New Roman" w:cs="Times New Roman"/>
          <w:sz w:val="24"/>
          <w:szCs w:val="24"/>
        </w:rPr>
        <w:t>emmeans</w:t>
      </w:r>
      <w:r w:rsidRPr="1B513B58" w:rsidR="0A21D72F">
        <w:rPr>
          <w:rFonts w:ascii="Times New Roman" w:hAnsi="Times New Roman" w:eastAsia="Times New Roman" w:cs="Times New Roman"/>
          <w:sz w:val="24"/>
          <w:szCs w:val="24"/>
        </w:rPr>
        <w:t>’ package</w:t>
      </w:r>
      <w:r w:rsidRPr="1B513B58" w:rsidR="79E8ADD4">
        <w:rPr>
          <w:rFonts w:ascii="Times New Roman" w:hAnsi="Times New Roman" w:eastAsia="Times New Roman" w:cs="Times New Roman"/>
          <w:sz w:val="24"/>
          <w:szCs w:val="24"/>
        </w:rPr>
        <w:t xml:space="preserve"> (Lenth, 2023).</w:t>
      </w:r>
      <w:r w:rsidRPr="1B513B58" w:rsidR="0A21D72F">
        <w:rPr>
          <w:rFonts w:ascii="Times New Roman" w:hAnsi="Times New Roman" w:eastAsia="Times New Roman" w:cs="Times New Roman"/>
          <w:sz w:val="24"/>
          <w:szCs w:val="24"/>
        </w:rPr>
        <w:t xml:space="preserve"> The exception to this process was the total anthocyanin concentration, for which red and green cultivars were first separated due to a large concentration difference between the two groups, then each group underwent separate analysis of variance and Tukey’s HSD. After </w:t>
      </w:r>
      <w:r w:rsidRPr="1B513B58" w:rsidR="0A21D72F">
        <w:rPr>
          <w:rFonts w:ascii="Times New Roman" w:hAnsi="Times New Roman" w:eastAsia="Times New Roman" w:cs="Times New Roman"/>
          <w:sz w:val="24"/>
          <w:szCs w:val="24"/>
        </w:rPr>
        <w:t>determining</w:t>
      </w:r>
      <w:r w:rsidRPr="1B513B58" w:rsidR="0A21D72F">
        <w:rPr>
          <w:rFonts w:ascii="Times New Roman" w:hAnsi="Times New Roman" w:eastAsia="Times New Roman" w:cs="Times New Roman"/>
          <w:sz w:val="24"/>
          <w:szCs w:val="24"/>
        </w:rPr>
        <w:t xml:space="preserve"> mean separations, individual means were then weighted according to importance multipliers (Table </w:t>
      </w:r>
      <w:r w:rsidRPr="1B513B58" w:rsidR="40AD2DCF">
        <w:rPr>
          <w:rFonts w:ascii="Times New Roman" w:hAnsi="Times New Roman" w:eastAsia="Times New Roman" w:cs="Times New Roman"/>
          <w:sz w:val="24"/>
          <w:szCs w:val="24"/>
        </w:rPr>
        <w:t>2.</w:t>
      </w:r>
      <w:r w:rsidRPr="1B513B58" w:rsidR="0A21D72F">
        <w:rPr>
          <w:rFonts w:ascii="Times New Roman" w:hAnsi="Times New Roman" w:eastAsia="Times New Roman" w:cs="Times New Roman"/>
          <w:sz w:val="24"/>
          <w:szCs w:val="24"/>
        </w:rPr>
        <w:t>2), based on those previously used by NASA</w:t>
      </w:r>
      <w:r w:rsidRPr="1B513B58" w:rsidR="4E377B20">
        <w:rPr>
          <w:rFonts w:ascii="Times New Roman" w:hAnsi="Times New Roman" w:eastAsia="Times New Roman" w:cs="Times New Roman"/>
          <w:sz w:val="24"/>
          <w:szCs w:val="24"/>
        </w:rPr>
        <w:t xml:space="preserve"> (Massa et al., 2015)</w:t>
      </w:r>
      <w:r w:rsidRPr="1B513B58" w:rsidR="0A21D72F">
        <w:rPr>
          <w:rFonts w:ascii="Times New Roman" w:hAnsi="Times New Roman" w:eastAsia="Times New Roman" w:cs="Times New Roman"/>
          <w:sz w:val="24"/>
          <w:szCs w:val="24"/>
        </w:rPr>
        <w:t>.</w:t>
      </w:r>
      <w:r w:rsidRPr="1B513B58" w:rsidR="0A21D72F">
        <w:rPr>
          <w:rFonts w:ascii="Times New Roman" w:hAnsi="Times New Roman" w:eastAsia="Times New Roman" w:cs="Times New Roman"/>
          <w:sz w:val="24"/>
          <w:szCs w:val="24"/>
        </w:rPr>
        <w:t xml:space="preserve"> Weighted means were summed by cultivar to produce a final score for evaluation of use in supplementing the space diet.</w:t>
      </w:r>
    </w:p>
    <w:p w:rsidR="45F0537A" w:rsidP="004EEA41" w:rsidRDefault="45F0537A" w14:noSpellErr="1" w14:paraId="00B7AF04" w14:textId="72493DA0">
      <w:pPr>
        <w:spacing w:after="0" w:line="360" w:lineRule="auto"/>
        <w:rPr>
          <w:rFonts w:ascii="Times New Roman" w:hAnsi="Times New Roman" w:eastAsia="Times New Roman" w:cs="Times New Roman"/>
          <w:sz w:val="24"/>
          <w:szCs w:val="24"/>
        </w:rPr>
      </w:pPr>
      <w:r w:rsidRPr="004EEA41" w:rsidR="45F0537A">
        <w:rPr>
          <w:rFonts w:ascii="Times New Roman" w:hAnsi="Times New Roman" w:eastAsia="Times New Roman" w:cs="Times New Roman"/>
          <w:b w:val="1"/>
          <w:bCs w:val="1"/>
          <w:sz w:val="24"/>
          <w:szCs w:val="24"/>
        </w:rPr>
        <w:t>Results</w:t>
      </w:r>
    </w:p>
    <w:p w:rsidR="45F0537A" w:rsidP="004EEA41" w:rsidRDefault="45F0537A" w14:noSpellErr="1" w14:paraId="481F7F2A" w14:textId="6823700F">
      <w:pPr>
        <w:spacing w:before="240" w:beforeAutospacing="off" w:after="0" w:afterAutospacing="off" w:line="360" w:lineRule="auto"/>
        <w:rPr>
          <w:rFonts w:ascii="Times New Roman" w:hAnsi="Times New Roman" w:eastAsia="Times New Roman" w:cs="Times New Roman"/>
          <w:sz w:val="24"/>
          <w:szCs w:val="24"/>
        </w:rPr>
      </w:pPr>
      <w:r w:rsidRPr="004EEA41" w:rsidR="45F0537A">
        <w:rPr>
          <w:rFonts w:ascii="Times New Roman" w:hAnsi="Times New Roman" w:eastAsia="Times New Roman" w:cs="Times New Roman"/>
          <w:i w:val="1"/>
          <w:iCs w:val="1"/>
          <w:sz w:val="24"/>
          <w:szCs w:val="24"/>
        </w:rPr>
        <w:t>Morphological Characteristics</w:t>
      </w:r>
    </w:p>
    <w:p w:rsidR="45F0537A" w:rsidP="004EEA41" w:rsidRDefault="45F0537A" w14:paraId="7C9AB8EA" w14:textId="63ADB150">
      <w:pPr>
        <w:pStyle w:val="Normal"/>
        <w:spacing w:after="140" w:line="360" w:lineRule="auto"/>
        <w:ind w:firstLine="0"/>
        <w:rPr>
          <w:rFonts w:ascii="Times New Roman" w:hAnsi="Times New Roman" w:eastAsia="Times New Roman" w:cs="Times New Roman"/>
          <w:sz w:val="24"/>
          <w:szCs w:val="24"/>
        </w:rPr>
      </w:pPr>
      <w:r w:rsidRPr="1B513B58" w:rsidR="45F0537A">
        <w:rPr>
          <w:rFonts w:ascii="Times New Roman" w:hAnsi="Times New Roman" w:eastAsia="Times New Roman" w:cs="Times New Roman"/>
          <w:sz w:val="24"/>
          <w:szCs w:val="24"/>
        </w:rPr>
        <w:t xml:space="preserve">All three morphological parameters showed significant variation between cultivars at the α = 0.05 level (Table </w:t>
      </w:r>
      <w:r w:rsidRPr="1B513B58" w:rsidR="11147CD3">
        <w:rPr>
          <w:rFonts w:ascii="Times New Roman" w:hAnsi="Times New Roman" w:eastAsia="Times New Roman" w:cs="Times New Roman"/>
          <w:sz w:val="24"/>
          <w:szCs w:val="24"/>
        </w:rPr>
        <w:t>2.</w:t>
      </w:r>
      <w:r w:rsidRPr="1B513B58" w:rsidR="45F0537A">
        <w:rPr>
          <w:rFonts w:ascii="Times New Roman" w:hAnsi="Times New Roman" w:eastAsia="Times New Roman" w:cs="Times New Roman"/>
          <w:sz w:val="24"/>
          <w:szCs w:val="24"/>
        </w:rPr>
        <w:t xml:space="preserve">3). ‘Green Spray’ produced the highest average fresh mass (117 g) with the next largest cultivars producing masses of around 80 grams. There was much less separation among cultivars with the lowest fresh mass including ‘Ruby Streak’ (34 g), ‘Amara’ (37 g), ‘Red Hybrid’ (37 g), ‘Red Streaks’ (39 g), ‘Garnet Giant’ (39 g), ‘Scarlet Frill’ (41 g), ‘Golden Frills’ (48 g), open pollinated mibuna (48 g), and ‘Red Splendor’ (48 g) (Table </w:t>
      </w:r>
      <w:r w:rsidRPr="1B513B58" w:rsidR="195E6F5D">
        <w:rPr>
          <w:rFonts w:ascii="Times New Roman" w:hAnsi="Times New Roman" w:eastAsia="Times New Roman" w:cs="Times New Roman"/>
          <w:sz w:val="24"/>
          <w:szCs w:val="24"/>
        </w:rPr>
        <w:t>2.</w:t>
      </w:r>
      <w:r w:rsidRPr="1B513B58" w:rsidR="45F0537A">
        <w:rPr>
          <w:rFonts w:ascii="Times New Roman" w:hAnsi="Times New Roman" w:eastAsia="Times New Roman" w:cs="Times New Roman"/>
          <w:sz w:val="24"/>
          <w:szCs w:val="24"/>
        </w:rPr>
        <w:t>4). All percent moisture means fell between 92% and 95% (Fig. 1b) with ‘Red Hybrid’, ‘Scarlet Frill’, ‘</w:t>
      </w:r>
      <w:r w:rsidRPr="1B513B58" w:rsidR="45F0537A">
        <w:rPr>
          <w:rFonts w:ascii="Times New Roman" w:hAnsi="Times New Roman" w:eastAsia="Times New Roman" w:cs="Times New Roman"/>
          <w:sz w:val="24"/>
          <w:szCs w:val="24"/>
        </w:rPr>
        <w:t>Wasabina</w:t>
      </w:r>
      <w:r w:rsidRPr="1B513B58" w:rsidR="45F0537A">
        <w:rPr>
          <w:rFonts w:ascii="Times New Roman" w:hAnsi="Times New Roman" w:eastAsia="Times New Roman" w:cs="Times New Roman"/>
          <w:sz w:val="24"/>
          <w:szCs w:val="24"/>
        </w:rPr>
        <w:t xml:space="preserve">’, and </w:t>
      </w:r>
    </w:p>
    <w:p w:rsidR="004EEA41" w:rsidRDefault="004EEA41" w14:paraId="50EFA3F2" w14:textId="14A503E7">
      <w:r>
        <w:br w:type="page"/>
      </w:r>
    </w:p>
    <w:p w:rsidR="6D18C004" w:rsidP="1B513B58" w:rsidRDefault="6D18C004" w14:paraId="46602C67" w14:textId="1A1BB4AF">
      <w:pPr>
        <w:spacing w:after="140" w:line="360" w:lineRule="auto"/>
        <w:rPr>
          <w:rFonts w:ascii="Times New Roman" w:hAnsi="Times New Roman" w:eastAsia="Times New Roman" w:cs="Times New Roman"/>
          <w:sz w:val="24"/>
          <w:szCs w:val="24"/>
          <w:vertAlign w:val="superscript"/>
        </w:rPr>
      </w:pPr>
      <w:r w:rsidRPr="1B513B58" w:rsidR="6D18C004">
        <w:rPr>
          <w:rFonts w:ascii="Times New Roman" w:hAnsi="Times New Roman" w:eastAsia="Times New Roman" w:cs="Times New Roman"/>
          <w:b w:val="1"/>
          <w:bCs w:val="1"/>
          <w:sz w:val="24"/>
          <w:szCs w:val="24"/>
        </w:rPr>
        <w:t xml:space="preserve">Table </w:t>
      </w:r>
      <w:r w:rsidRPr="1B513B58" w:rsidR="23C74119">
        <w:rPr>
          <w:rFonts w:ascii="Times New Roman" w:hAnsi="Times New Roman" w:eastAsia="Times New Roman" w:cs="Times New Roman"/>
          <w:b w:val="1"/>
          <w:bCs w:val="1"/>
          <w:sz w:val="24"/>
          <w:szCs w:val="24"/>
        </w:rPr>
        <w:t>2.2</w:t>
      </w:r>
      <w:r w:rsidRPr="1B513B58" w:rsidR="6D18C004">
        <w:rPr>
          <w:rFonts w:ascii="Times New Roman" w:hAnsi="Times New Roman" w:eastAsia="Times New Roman" w:cs="Times New Roman"/>
          <w:b w:val="1"/>
          <w:bCs w:val="1"/>
          <w:sz w:val="24"/>
          <w:szCs w:val="24"/>
        </w:rPr>
        <w:t xml:space="preserve"> </w:t>
      </w:r>
      <w:r w:rsidRPr="1B513B58" w:rsidR="6D18C004">
        <w:rPr>
          <w:rFonts w:ascii="Times New Roman" w:hAnsi="Times New Roman" w:eastAsia="Times New Roman" w:cs="Times New Roman"/>
          <w:sz w:val="24"/>
          <w:szCs w:val="24"/>
        </w:rPr>
        <w:t>A</w:t>
      </w:r>
      <w:r w:rsidRPr="1B513B58" w:rsidR="6D18C004">
        <w:rPr>
          <w:rFonts w:ascii="Times New Roman" w:hAnsi="Times New Roman" w:eastAsia="Times New Roman" w:cs="Times New Roman"/>
          <w:sz w:val="24"/>
          <w:szCs w:val="24"/>
        </w:rPr>
        <w:t xml:space="preserve"> list of 14 metrics that are used to evaluate cultivar performance for use in the space diet.</w:t>
      </w:r>
      <w:r w:rsidRPr="1B513B58" w:rsidR="6D18C004">
        <w:rPr>
          <w:rFonts w:ascii="Times New Roman" w:hAnsi="Times New Roman" w:eastAsia="Times New Roman" w:cs="Times New Roman"/>
          <w:sz w:val="24"/>
          <w:szCs w:val="24"/>
        </w:rPr>
        <w:t xml:space="preserve"> Metrics are grouped into five categories, and multipliers are </w:t>
      </w:r>
      <w:r w:rsidRPr="1B513B58" w:rsidR="6D18C004">
        <w:rPr>
          <w:rFonts w:ascii="Times New Roman" w:hAnsi="Times New Roman" w:eastAsia="Times New Roman" w:cs="Times New Roman"/>
          <w:sz w:val="24"/>
          <w:szCs w:val="24"/>
        </w:rPr>
        <w:t>provided</w:t>
      </w:r>
      <w:r w:rsidRPr="1B513B58" w:rsidR="6D18C004">
        <w:rPr>
          <w:rFonts w:ascii="Times New Roman" w:hAnsi="Times New Roman" w:eastAsia="Times New Roman" w:cs="Times New Roman"/>
          <w:sz w:val="24"/>
          <w:szCs w:val="24"/>
        </w:rPr>
        <w:t xml:space="preserve"> to weigh </w:t>
      </w:r>
      <w:r w:rsidRPr="1B513B58" w:rsidR="6D18C004">
        <w:rPr>
          <w:rFonts w:ascii="Times New Roman" w:hAnsi="Times New Roman" w:eastAsia="Times New Roman" w:cs="Times New Roman"/>
          <w:sz w:val="24"/>
          <w:szCs w:val="24"/>
        </w:rPr>
        <w:t>final results</w:t>
      </w:r>
      <w:r w:rsidRPr="1B513B58" w:rsidR="6D18C004">
        <w:rPr>
          <w:rFonts w:ascii="Times New Roman" w:hAnsi="Times New Roman" w:eastAsia="Times New Roman" w:cs="Times New Roman"/>
          <w:sz w:val="24"/>
          <w:szCs w:val="24"/>
        </w:rPr>
        <w:t xml:space="preserve"> according to importance. Table adapted from Massa et al</w:t>
      </w:r>
      <w:r w:rsidRPr="1B513B58" w:rsidR="593B206D">
        <w:rPr>
          <w:rFonts w:ascii="Times New Roman" w:hAnsi="Times New Roman" w:eastAsia="Times New Roman" w:cs="Times New Roman"/>
          <w:sz w:val="24"/>
          <w:szCs w:val="24"/>
        </w:rPr>
        <w:t xml:space="preserve"> (2015)</w:t>
      </w:r>
      <w:r w:rsidRPr="1B513B58" w:rsidR="6D18C004">
        <w:rPr>
          <w:rFonts w:ascii="Times New Roman" w:hAnsi="Times New Roman" w:eastAsia="Times New Roman" w:cs="Times New Roman"/>
          <w:sz w:val="24"/>
          <w:szCs w:val="24"/>
        </w:rPr>
        <w:t>.</w:t>
      </w:r>
    </w:p>
    <w:tbl>
      <w:tblPr>
        <w:tblStyle w:val="PlainTable2"/>
        <w:tblW w:w="9335"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1950"/>
        <w:gridCol w:w="1875"/>
        <w:gridCol w:w="1530"/>
        <w:gridCol w:w="3980"/>
      </w:tblGrid>
      <w:tr w:rsidR="05FE1E6F" w:rsidTr="004EEA41" w14:paraId="58898E44"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tcBorders>
              <w:top w:val="single" w:color="7F7F7F" w:themeColor="text1" w:themeTint="80" w:sz="6" w:space="0"/>
              <w:left w:val="none" w:color="000000" w:themeColor="text1" w:sz="6" w:space="0"/>
              <w:bottom w:val="single" w:color="7F7F7F" w:themeColor="text1" w:themeTint="80" w:sz="6" w:space="0"/>
              <w:right w:val="none" w:color="000000" w:themeColor="text1" w:sz="4" w:space="0"/>
            </w:tcBorders>
            <w:tcMar>
              <w:left w:w="105" w:type="dxa"/>
              <w:right w:w="105" w:type="dxa"/>
            </w:tcMar>
          </w:tcPr>
          <w:p w:rsidR="05FE1E6F" w:rsidP="05FE1E6F" w:rsidRDefault="05FE1E6F" w14:paraId="5C391453" w14:textId="4E7E1A00">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rPr>
              <w:t>Metric</w:t>
            </w:r>
          </w:p>
        </w:tc>
        <w:tc>
          <w:tcPr>
            <w:cnfStyle w:val="000000000000" w:firstRow="0" w:lastRow="0" w:firstColumn="0" w:lastColumn="0" w:oddVBand="0" w:evenVBand="0" w:oddHBand="0" w:evenHBand="0" w:firstRowFirstColumn="0" w:firstRowLastColumn="0" w:lastRowFirstColumn="0" w:lastRowLastColumn="0"/>
            <w:tcW w:w="1875" w:type="dxa"/>
            <w:tcBorders>
              <w:top w:val="single" w:color="7F7F7F" w:themeColor="text1" w:themeTint="80" w:sz="6" w:space="0"/>
              <w:left w:val="none" w:color="000000" w:themeColor="text1" w:sz="6" w:space="0"/>
              <w:bottom w:val="single" w:color="7F7F7F" w:themeColor="text1" w:themeTint="80" w:sz="6" w:space="0"/>
              <w:right w:val="none" w:color="000000" w:themeColor="text1" w:sz="4" w:space="0"/>
            </w:tcBorders>
            <w:tcMar>
              <w:left w:w="105" w:type="dxa"/>
              <w:right w:w="105" w:type="dxa"/>
            </w:tcMar>
          </w:tcPr>
          <w:p w:rsidR="05FE1E6F" w:rsidP="05FE1E6F" w:rsidRDefault="05FE1E6F" w14:paraId="15F8C01B" w14:textId="1402CD7D">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rPr>
            </w:pPr>
            <w:r w:rsidRPr="05FE1E6F">
              <w:rPr>
                <w:rFonts w:ascii="Times New Roman" w:hAnsi="Times New Roman" w:eastAsia="Times New Roman" w:cs="Times New Roman"/>
              </w:rPr>
              <w:t>Category</w:t>
            </w:r>
          </w:p>
        </w:tc>
        <w:tc>
          <w:tcPr>
            <w:cnfStyle w:val="000000000000" w:firstRow="0" w:lastRow="0" w:firstColumn="0" w:lastColumn="0" w:oddVBand="0" w:evenVBand="0" w:oddHBand="0" w:evenHBand="0" w:firstRowFirstColumn="0" w:firstRowLastColumn="0" w:lastRowFirstColumn="0" w:lastRowLastColumn="0"/>
            <w:tcW w:w="1530" w:type="dxa"/>
            <w:tcBorders>
              <w:top w:val="single" w:color="7F7F7F" w:themeColor="text1" w:themeTint="80" w:sz="6" w:space="0"/>
              <w:left w:val="none" w:color="000000" w:themeColor="text1" w:sz="4" w:space="0"/>
              <w:bottom w:val="single" w:color="7F7F7F" w:themeColor="text1" w:themeTint="80" w:sz="6" w:space="0"/>
              <w:right w:val="none" w:color="000000" w:themeColor="text1" w:sz="4" w:space="0"/>
            </w:tcBorders>
            <w:tcMar>
              <w:left w:w="105" w:type="dxa"/>
              <w:right w:w="105" w:type="dxa"/>
            </w:tcMar>
          </w:tcPr>
          <w:p w:rsidR="05FE1E6F" w:rsidP="05FE1E6F" w:rsidRDefault="05FE1E6F" w14:paraId="5C94499C" w14:textId="460EFBCF">
            <w:pPr>
              <w:spacing w:after="14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rPr>
            </w:pPr>
            <w:r w:rsidRPr="05FE1E6F">
              <w:rPr>
                <w:rFonts w:ascii="Times New Roman" w:hAnsi="Times New Roman" w:eastAsia="Times New Roman" w:cs="Times New Roman"/>
              </w:rPr>
              <w:t>Multiplier</w:t>
            </w:r>
          </w:p>
        </w:tc>
        <w:tc>
          <w:tcPr>
            <w:cnfStyle w:val="000000000000" w:firstRow="0" w:lastRow="0" w:firstColumn="0" w:lastColumn="0" w:oddVBand="0" w:evenVBand="0" w:oddHBand="0" w:evenHBand="0" w:firstRowFirstColumn="0" w:firstRowLastColumn="0" w:lastRowFirstColumn="0" w:lastRowLastColumn="0"/>
            <w:tcW w:w="3980" w:type="dxa"/>
            <w:tcBorders>
              <w:top w:val="single" w:color="7F7F7F" w:themeColor="text1" w:themeTint="80" w:sz="6" w:space="0"/>
              <w:left w:val="none" w:color="000000" w:themeColor="text1" w:sz="4" w:space="0"/>
              <w:bottom w:val="single" w:color="7F7F7F" w:themeColor="text1" w:themeTint="80" w:sz="6" w:space="0"/>
              <w:right w:val="none" w:color="000000" w:themeColor="text1" w:sz="6" w:space="0"/>
            </w:tcBorders>
            <w:tcMar>
              <w:left w:w="105" w:type="dxa"/>
              <w:right w:w="105" w:type="dxa"/>
            </w:tcMar>
          </w:tcPr>
          <w:p w:rsidR="05FE1E6F" w:rsidP="05FE1E6F" w:rsidRDefault="05FE1E6F" w14:paraId="1C3E6A7D" w14:textId="4327E344">
            <w:pPr>
              <w:spacing w:after="14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rPr>
            </w:pPr>
            <w:r w:rsidRPr="05FE1E6F">
              <w:rPr>
                <w:rFonts w:ascii="Times New Roman" w:hAnsi="Times New Roman" w:eastAsia="Times New Roman" w:cs="Times New Roman"/>
              </w:rPr>
              <w:t>Justification</w:t>
            </w:r>
          </w:p>
        </w:tc>
      </w:tr>
      <w:tr w:rsidR="05FE1E6F" w:rsidTr="004EEA41" w14:paraId="58120D0A" w14:textId="77777777">
        <w:trPr>
          <w:trHeight w:val="315"/>
        </w:trPr>
        <w:tc>
          <w:tcPr>
            <w:cnfStyle w:val="001000000000" w:firstRow="0" w:lastRow="0" w:firstColumn="1" w:lastColumn="0" w:oddVBand="0" w:evenVBand="0" w:oddHBand="0" w:evenHBand="0" w:firstRowFirstColumn="0" w:firstRowLastColumn="0" w:lastRowFirstColumn="0" w:lastRowLastColumn="0"/>
            <w:tcW w:w="1950" w:type="dxa"/>
            <w:tcBorders>
              <w:top w:val="singl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16807EFE" w14:textId="4C63B247">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Fresh Mass</w:t>
            </w:r>
          </w:p>
        </w:tc>
        <w:tc>
          <w:tcPr>
            <w:cnfStyle w:val="000000000000" w:firstRow="0" w:lastRow="0" w:firstColumn="0" w:lastColumn="0" w:oddVBand="0" w:evenVBand="0" w:oddHBand="0" w:evenHBand="0" w:firstRowFirstColumn="0" w:firstRowLastColumn="0" w:lastRowFirstColumn="0" w:lastRowLastColumn="0"/>
            <w:tcW w:w="1875" w:type="dxa"/>
            <w:tcBorders>
              <w:top w:val="singl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4FA49828" w14:textId="46364AE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Morphological</w:t>
            </w:r>
          </w:p>
        </w:tc>
        <w:tc>
          <w:tcPr>
            <w:cnfStyle w:val="000000000000" w:firstRow="0" w:lastRow="0" w:firstColumn="0" w:lastColumn="0" w:oddVBand="0" w:evenVBand="0" w:oddHBand="0" w:evenHBand="0" w:firstRowFirstColumn="0" w:firstRowLastColumn="0" w:lastRowFirstColumn="0" w:lastRowLastColumn="0"/>
            <w:tcW w:w="1530" w:type="dxa"/>
            <w:tcBorders>
              <w:top w:val="single" w:color="000000" w:themeColor="text1" w:sz="4" w:space="0"/>
              <w:left w:val="none" w:color="000000" w:themeColor="text1" w:sz="4" w:space="0"/>
              <w:bottom w:val="none" w:color="000000" w:themeColor="text1" w:sz="4" w:space="0"/>
              <w:right w:val="none" w:color="000000" w:themeColor="text1" w:sz="4" w:space="0"/>
            </w:tcBorders>
            <w:tcMar>
              <w:left w:w="105" w:type="dxa"/>
              <w:right w:w="105" w:type="dxa"/>
            </w:tcMar>
          </w:tcPr>
          <w:p w:rsidR="05FE1E6F" w:rsidP="05FE1E6F" w:rsidRDefault="05FE1E6F" w14:paraId="3FE001EB" w14:textId="72624A11">
            <w:pPr>
              <w:tabs>
                <w:tab w:val="decimal" w:pos="540"/>
              </w:tabs>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2.5</w:t>
            </w:r>
          </w:p>
        </w:tc>
        <w:tc>
          <w:tcPr>
            <w:cnfStyle w:val="000000000000" w:firstRow="0" w:lastRow="0" w:firstColumn="0" w:lastColumn="0" w:oddVBand="0" w:evenVBand="0" w:oddHBand="0" w:evenHBand="0" w:firstRowFirstColumn="0" w:firstRowLastColumn="0" w:lastRowFirstColumn="0" w:lastRowLastColumn="0"/>
            <w:tcW w:w="3980" w:type="dxa"/>
            <w:tcBorders>
              <w:top w:val="single" w:color="000000" w:themeColor="text1" w:sz="4" w:space="0"/>
              <w:left w:val="none" w:color="000000" w:themeColor="text1" w:sz="4" w:space="0"/>
              <w:bottom w:val="none" w:color="000000" w:themeColor="text1" w:sz="4" w:space="0"/>
              <w:right w:val="none" w:color="000000" w:themeColor="text1" w:sz="6" w:space="0"/>
            </w:tcBorders>
            <w:tcMar>
              <w:left w:w="105" w:type="dxa"/>
              <w:right w:w="105" w:type="dxa"/>
            </w:tcMar>
          </w:tcPr>
          <w:p w:rsidR="05FE1E6F" w:rsidP="05FE1E6F" w:rsidRDefault="05FE1E6F" w14:paraId="75677F1A" w14:textId="2BA2770C">
            <w:pPr>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Total phytonutrient content scales with this metric</w:t>
            </w:r>
          </w:p>
        </w:tc>
      </w:tr>
      <w:tr w:rsidR="05FE1E6F" w:rsidTr="004EEA41" w14:paraId="4EA80BC6" w14:textId="77777777">
        <w:trPr>
          <w:trHeight w:val="315"/>
        </w:trPr>
        <w:tc>
          <w:tcPr>
            <w:cnfStyle w:val="001000000000" w:firstRow="0" w:lastRow="0" w:firstColumn="1" w:lastColumn="0" w:oddVBand="0" w:evenVBand="0" w:oddHBand="0" w:evenHBand="0" w:firstRowFirstColumn="0" w:firstRowLastColumn="0" w:lastRowFirstColumn="0" w:lastRowLastColumn="0"/>
            <w:tcW w:w="1950"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5FD853C9" w14:textId="077007DE">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Percent Moisture</w:t>
            </w:r>
          </w:p>
        </w:tc>
        <w:tc>
          <w:tcPr>
            <w:cnfStyle w:val="000000000000" w:firstRow="0" w:lastRow="0" w:firstColumn="0" w:lastColumn="0" w:oddVBand="0" w:evenVBand="0" w:oddHBand="0" w:evenHBand="0" w:firstRowFirstColumn="0" w:firstRowLastColumn="0" w:lastRowFirstColumn="0" w:lastRowLastColumn="0"/>
            <w:tcW w:w="1875"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0CE72B1B" w14:textId="4FE0F06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Morphological</w:t>
            </w:r>
          </w:p>
        </w:tc>
        <w:tc>
          <w:tcPr>
            <w:cnfStyle w:val="000000000000" w:firstRow="0" w:lastRow="0" w:firstColumn="0" w:lastColumn="0" w:oddVBand="0" w:evenVBand="0" w:oddHBand="0" w:evenHBand="0" w:firstRowFirstColumn="0" w:firstRowLastColumn="0" w:lastRowFirstColumn="0" w:lastRowLastColumn="0"/>
            <w:tcW w:w="1530" w:type="dxa"/>
            <w:tcBorders>
              <w:top w:val="none" w:color="000000" w:themeColor="text1" w:sz="4" w:space="0"/>
              <w:left w:val="none" w:color="000000" w:themeColor="text1" w:sz="4" w:space="0"/>
              <w:bottom w:val="none" w:color="000000" w:themeColor="text1" w:sz="4" w:space="0"/>
              <w:right w:val="none" w:color="000000" w:themeColor="text1" w:sz="4" w:space="0"/>
            </w:tcBorders>
            <w:tcMar>
              <w:left w:w="105" w:type="dxa"/>
              <w:right w:w="105" w:type="dxa"/>
            </w:tcMar>
          </w:tcPr>
          <w:p w:rsidR="05FE1E6F" w:rsidP="05FE1E6F" w:rsidRDefault="05FE1E6F" w14:paraId="1B33D9A5" w14:textId="6F8C88D0">
            <w:pPr>
              <w:tabs>
                <w:tab w:val="decimal" w:pos="540"/>
              </w:tabs>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-1.0</w:t>
            </w:r>
          </w:p>
        </w:tc>
        <w:tc>
          <w:tcPr>
            <w:cnfStyle w:val="000000000000" w:firstRow="0" w:lastRow="0" w:firstColumn="0" w:lastColumn="0" w:oddVBand="0" w:evenVBand="0" w:oddHBand="0" w:evenHBand="0" w:firstRowFirstColumn="0" w:firstRowLastColumn="0" w:lastRowFirstColumn="0" w:lastRowLastColumn="0"/>
            <w:tcW w:w="3980" w:type="dxa"/>
            <w:tcBorders>
              <w:top w:val="none" w:color="000000" w:themeColor="text1" w:sz="4" w:space="0"/>
              <w:left w:val="none" w:color="000000" w:themeColor="text1" w:sz="4" w:space="0"/>
              <w:bottom w:val="none" w:color="000000" w:themeColor="text1" w:sz="4" w:space="0"/>
              <w:right w:val="none" w:color="000000" w:themeColor="text1" w:sz="6" w:space="0"/>
            </w:tcBorders>
            <w:tcMar>
              <w:left w:w="105" w:type="dxa"/>
              <w:right w:w="105" w:type="dxa"/>
            </w:tcMar>
          </w:tcPr>
          <w:p w:rsidR="05FE1E6F" w:rsidP="05FE1E6F" w:rsidRDefault="05FE1E6F" w14:paraId="47C965EB" w14:textId="5FE84EAF">
            <w:pPr>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Higher dry mass proportion is desirable</w:t>
            </w:r>
          </w:p>
        </w:tc>
      </w:tr>
      <w:tr w:rsidR="05FE1E6F" w:rsidTr="004EEA41" w14:paraId="3A1D18B4" w14:textId="77777777">
        <w:trPr>
          <w:trHeight w:val="315"/>
        </w:trPr>
        <w:tc>
          <w:tcPr>
            <w:cnfStyle w:val="001000000000" w:firstRow="0" w:lastRow="0" w:firstColumn="1" w:lastColumn="0" w:oddVBand="0" w:evenVBand="0" w:oddHBand="0" w:evenHBand="0" w:firstRowFirstColumn="0" w:firstRowLastColumn="0" w:lastRowFirstColumn="0" w:lastRowLastColumn="0"/>
            <w:tcW w:w="1950"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7B294C48" w14:textId="39A2B151">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Plant Volume</w:t>
            </w:r>
          </w:p>
        </w:tc>
        <w:tc>
          <w:tcPr>
            <w:cnfStyle w:val="000000000000" w:firstRow="0" w:lastRow="0" w:firstColumn="0" w:lastColumn="0" w:oddVBand="0" w:evenVBand="0" w:oddHBand="0" w:evenHBand="0" w:firstRowFirstColumn="0" w:firstRowLastColumn="0" w:lastRowFirstColumn="0" w:lastRowLastColumn="0"/>
            <w:tcW w:w="1875"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12D84CB6" w14:textId="3314A79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Morphological</w:t>
            </w:r>
          </w:p>
        </w:tc>
        <w:tc>
          <w:tcPr>
            <w:cnfStyle w:val="000000000000" w:firstRow="0" w:lastRow="0" w:firstColumn="0" w:lastColumn="0" w:oddVBand="0" w:evenVBand="0" w:oddHBand="0" w:evenHBand="0" w:firstRowFirstColumn="0" w:firstRowLastColumn="0" w:lastRowFirstColumn="0" w:lastRowLastColumn="0"/>
            <w:tcW w:w="1530" w:type="dxa"/>
            <w:tcBorders>
              <w:top w:val="none" w:color="000000" w:themeColor="text1" w:sz="4" w:space="0"/>
              <w:left w:val="none" w:color="000000" w:themeColor="text1" w:sz="4" w:space="0"/>
              <w:bottom w:val="none" w:color="000000" w:themeColor="text1" w:sz="4" w:space="0"/>
              <w:right w:val="none" w:color="000000" w:themeColor="text1" w:sz="4" w:space="0"/>
            </w:tcBorders>
            <w:tcMar>
              <w:left w:w="105" w:type="dxa"/>
              <w:right w:w="105" w:type="dxa"/>
            </w:tcMar>
          </w:tcPr>
          <w:p w:rsidR="05FE1E6F" w:rsidP="05FE1E6F" w:rsidRDefault="05FE1E6F" w14:paraId="4F81C94E" w14:textId="03D3D0BE">
            <w:pPr>
              <w:tabs>
                <w:tab w:val="decimal" w:pos="540"/>
              </w:tabs>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-1.5</w:t>
            </w:r>
          </w:p>
        </w:tc>
        <w:tc>
          <w:tcPr>
            <w:cnfStyle w:val="000000000000" w:firstRow="0" w:lastRow="0" w:firstColumn="0" w:lastColumn="0" w:oddVBand="0" w:evenVBand="0" w:oddHBand="0" w:evenHBand="0" w:firstRowFirstColumn="0" w:firstRowLastColumn="0" w:lastRowFirstColumn="0" w:lastRowLastColumn="0"/>
            <w:tcW w:w="3980" w:type="dxa"/>
            <w:tcBorders>
              <w:top w:val="none" w:color="000000" w:themeColor="text1" w:sz="4" w:space="0"/>
              <w:left w:val="none" w:color="000000" w:themeColor="text1" w:sz="4" w:space="0"/>
              <w:bottom w:val="none" w:color="000000" w:themeColor="text1" w:sz="4" w:space="0"/>
              <w:right w:val="none" w:color="000000" w:themeColor="text1" w:sz="6" w:space="0"/>
            </w:tcBorders>
            <w:tcMar>
              <w:left w:w="105" w:type="dxa"/>
              <w:right w:w="105" w:type="dxa"/>
            </w:tcMar>
          </w:tcPr>
          <w:p w:rsidR="05FE1E6F" w:rsidP="05FE1E6F" w:rsidRDefault="05FE1E6F" w14:paraId="20D872EE" w14:textId="4ED794D8">
            <w:pPr>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Smaller plants are desirable due to limited space</w:t>
            </w:r>
          </w:p>
        </w:tc>
      </w:tr>
      <w:tr w:rsidR="05FE1E6F" w:rsidTr="004EEA41" w14:paraId="0E40BFDA" w14:textId="77777777">
        <w:trPr>
          <w:trHeight w:val="315"/>
        </w:trPr>
        <w:tc>
          <w:tcPr>
            <w:cnfStyle w:val="001000000000" w:firstRow="0" w:lastRow="0" w:firstColumn="1" w:lastColumn="0" w:oddVBand="0" w:evenVBand="0" w:oddHBand="0" w:evenHBand="0" w:firstRowFirstColumn="0" w:firstRowLastColumn="0" w:lastRowFirstColumn="0" w:lastRowLastColumn="0"/>
            <w:tcW w:w="1950"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2DF67B17" w14:textId="65B8CD4E">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Ca</w:t>
            </w:r>
          </w:p>
        </w:tc>
        <w:tc>
          <w:tcPr>
            <w:cnfStyle w:val="000000000000" w:firstRow="0" w:lastRow="0" w:firstColumn="0" w:lastColumn="0" w:oddVBand="0" w:evenVBand="0" w:oddHBand="0" w:evenHBand="0" w:firstRowFirstColumn="0" w:firstRowLastColumn="0" w:lastRowFirstColumn="0" w:lastRowLastColumn="0"/>
            <w:tcW w:w="1875"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6F7CA699" w14:textId="2A2B30F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Minerals</w:t>
            </w:r>
          </w:p>
        </w:tc>
        <w:tc>
          <w:tcPr>
            <w:cnfStyle w:val="000000000000" w:firstRow="0" w:lastRow="0" w:firstColumn="0" w:lastColumn="0" w:oddVBand="0" w:evenVBand="0" w:oddHBand="0" w:evenHBand="0" w:firstRowFirstColumn="0" w:firstRowLastColumn="0" w:lastRowFirstColumn="0" w:lastRowLastColumn="0"/>
            <w:tcW w:w="1530" w:type="dxa"/>
            <w:tcBorders>
              <w:top w:val="none" w:color="000000" w:themeColor="text1" w:sz="4" w:space="0"/>
              <w:left w:val="none" w:color="000000" w:themeColor="text1" w:sz="4" w:space="0"/>
              <w:bottom w:val="none" w:color="000000" w:themeColor="text1" w:sz="4" w:space="0"/>
              <w:right w:val="none" w:color="000000" w:themeColor="text1" w:sz="4" w:space="0"/>
            </w:tcBorders>
            <w:tcMar>
              <w:left w:w="105" w:type="dxa"/>
              <w:right w:w="105" w:type="dxa"/>
            </w:tcMar>
          </w:tcPr>
          <w:p w:rsidR="05FE1E6F" w:rsidP="05FE1E6F" w:rsidRDefault="05FE1E6F" w14:paraId="003E8C05" w14:textId="61C3106A">
            <w:pPr>
              <w:tabs>
                <w:tab w:val="decimal" w:pos="540"/>
              </w:tabs>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1.5</w:t>
            </w:r>
          </w:p>
        </w:tc>
        <w:tc>
          <w:tcPr>
            <w:cnfStyle w:val="000000000000" w:firstRow="0" w:lastRow="0" w:firstColumn="0" w:lastColumn="0" w:oddVBand="0" w:evenVBand="0" w:oddHBand="0" w:evenHBand="0" w:firstRowFirstColumn="0" w:firstRowLastColumn="0" w:lastRowFirstColumn="0" w:lastRowLastColumn="0"/>
            <w:tcW w:w="3980" w:type="dxa"/>
            <w:tcBorders>
              <w:top w:val="none" w:color="000000" w:themeColor="text1" w:sz="4" w:space="0"/>
              <w:left w:val="none" w:color="000000" w:themeColor="text1" w:sz="4" w:space="0"/>
              <w:bottom w:val="none" w:color="000000" w:themeColor="text1" w:sz="4" w:space="0"/>
              <w:right w:val="none" w:color="000000" w:themeColor="text1" w:sz="6" w:space="0"/>
            </w:tcBorders>
            <w:tcMar>
              <w:left w:w="105" w:type="dxa"/>
              <w:right w:w="105" w:type="dxa"/>
            </w:tcMar>
          </w:tcPr>
          <w:p w:rsidR="05FE1E6F" w:rsidP="05FE1E6F" w:rsidRDefault="05FE1E6F" w14:paraId="4958C6B2" w14:textId="01612BBF">
            <w:pPr>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Mitigates bone loss in microgravity</w:t>
            </w:r>
            <w:r w:rsidRPr="05FE1E6F">
              <w:rPr>
                <w:rFonts w:ascii="Times New Roman" w:hAnsi="Times New Roman" w:eastAsia="Times New Roman" w:cs="Times New Roman"/>
                <w:vertAlign w:val="superscript"/>
              </w:rPr>
              <w:t>4</w:t>
            </w:r>
          </w:p>
        </w:tc>
      </w:tr>
      <w:tr w:rsidR="05FE1E6F" w:rsidTr="004EEA41" w14:paraId="1EC9BF89" w14:textId="77777777">
        <w:trPr>
          <w:trHeight w:val="315"/>
        </w:trPr>
        <w:tc>
          <w:tcPr>
            <w:cnfStyle w:val="001000000000" w:firstRow="0" w:lastRow="0" w:firstColumn="1" w:lastColumn="0" w:oddVBand="0" w:evenVBand="0" w:oddHBand="0" w:evenHBand="0" w:firstRowFirstColumn="0" w:firstRowLastColumn="0" w:lastRowFirstColumn="0" w:lastRowLastColumn="0"/>
            <w:tcW w:w="1950"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08A48701" w14:textId="658FA4B3">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K</w:t>
            </w:r>
          </w:p>
        </w:tc>
        <w:tc>
          <w:tcPr>
            <w:cnfStyle w:val="000000000000" w:firstRow="0" w:lastRow="0" w:firstColumn="0" w:lastColumn="0" w:oddVBand="0" w:evenVBand="0" w:oddHBand="0" w:evenHBand="0" w:firstRowFirstColumn="0" w:firstRowLastColumn="0" w:lastRowFirstColumn="0" w:lastRowLastColumn="0"/>
            <w:tcW w:w="1875"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56977EDA" w14:textId="599B2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Minerals</w:t>
            </w:r>
          </w:p>
        </w:tc>
        <w:tc>
          <w:tcPr>
            <w:cnfStyle w:val="000000000000" w:firstRow="0" w:lastRow="0" w:firstColumn="0" w:lastColumn="0" w:oddVBand="0" w:evenVBand="0" w:oddHBand="0" w:evenHBand="0" w:firstRowFirstColumn="0" w:firstRowLastColumn="0" w:lastRowFirstColumn="0" w:lastRowLastColumn="0"/>
            <w:tcW w:w="1530" w:type="dxa"/>
            <w:tcBorders>
              <w:top w:val="none" w:color="000000" w:themeColor="text1" w:sz="4" w:space="0"/>
              <w:left w:val="none" w:color="000000" w:themeColor="text1" w:sz="4" w:space="0"/>
              <w:bottom w:val="none" w:color="000000" w:themeColor="text1" w:sz="4" w:space="0"/>
              <w:right w:val="none" w:color="000000" w:themeColor="text1" w:sz="4" w:space="0"/>
            </w:tcBorders>
            <w:tcMar>
              <w:left w:w="105" w:type="dxa"/>
              <w:right w:w="105" w:type="dxa"/>
            </w:tcMar>
          </w:tcPr>
          <w:p w:rsidR="05FE1E6F" w:rsidP="05FE1E6F" w:rsidRDefault="05FE1E6F" w14:paraId="52CDE8D7" w14:textId="2D10097D">
            <w:pPr>
              <w:tabs>
                <w:tab w:val="decimal" w:pos="540"/>
              </w:tabs>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2.0</w:t>
            </w:r>
          </w:p>
        </w:tc>
        <w:tc>
          <w:tcPr>
            <w:cnfStyle w:val="000000000000" w:firstRow="0" w:lastRow="0" w:firstColumn="0" w:lastColumn="0" w:oddVBand="0" w:evenVBand="0" w:oddHBand="0" w:evenHBand="0" w:firstRowFirstColumn="0" w:firstRowLastColumn="0" w:lastRowFirstColumn="0" w:lastRowLastColumn="0"/>
            <w:tcW w:w="3980" w:type="dxa"/>
            <w:tcBorders>
              <w:top w:val="none" w:color="000000" w:themeColor="text1" w:sz="4" w:space="0"/>
              <w:left w:val="none" w:color="000000" w:themeColor="text1" w:sz="4" w:space="0"/>
              <w:bottom w:val="none" w:color="000000" w:themeColor="text1" w:sz="4" w:space="0"/>
              <w:right w:val="none" w:color="000000" w:themeColor="text1" w:sz="6" w:space="0"/>
            </w:tcBorders>
            <w:tcMar>
              <w:left w:w="105" w:type="dxa"/>
              <w:right w:w="105" w:type="dxa"/>
            </w:tcMar>
          </w:tcPr>
          <w:p w:rsidR="05FE1E6F" w:rsidP="05FE1E6F" w:rsidRDefault="05FE1E6F" w14:paraId="04E85A1D" w14:textId="18BD87B8">
            <w:pPr>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Currently deficient in space diet</w:t>
            </w:r>
            <w:r w:rsidRPr="05FE1E6F">
              <w:rPr>
                <w:rFonts w:ascii="Times New Roman" w:hAnsi="Times New Roman" w:eastAsia="Times New Roman" w:cs="Times New Roman"/>
                <w:vertAlign w:val="superscript"/>
              </w:rPr>
              <w:t>1</w:t>
            </w:r>
          </w:p>
        </w:tc>
      </w:tr>
      <w:tr w:rsidR="05FE1E6F" w:rsidTr="004EEA41" w14:paraId="5C8B92B6" w14:textId="77777777">
        <w:trPr>
          <w:trHeight w:val="315"/>
        </w:trPr>
        <w:tc>
          <w:tcPr>
            <w:cnfStyle w:val="001000000000" w:firstRow="0" w:lastRow="0" w:firstColumn="1" w:lastColumn="0" w:oddVBand="0" w:evenVBand="0" w:oddHBand="0" w:evenHBand="0" w:firstRowFirstColumn="0" w:firstRowLastColumn="0" w:lastRowFirstColumn="0" w:lastRowLastColumn="0"/>
            <w:tcW w:w="1950"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5F612228" w14:textId="6E058713">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Mg</w:t>
            </w:r>
          </w:p>
        </w:tc>
        <w:tc>
          <w:tcPr>
            <w:cnfStyle w:val="000000000000" w:firstRow="0" w:lastRow="0" w:firstColumn="0" w:lastColumn="0" w:oddVBand="0" w:evenVBand="0" w:oddHBand="0" w:evenHBand="0" w:firstRowFirstColumn="0" w:firstRowLastColumn="0" w:lastRowFirstColumn="0" w:lastRowLastColumn="0"/>
            <w:tcW w:w="1875"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1F03D54D" w14:textId="642001D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Minerals</w:t>
            </w:r>
          </w:p>
        </w:tc>
        <w:tc>
          <w:tcPr>
            <w:cnfStyle w:val="000000000000" w:firstRow="0" w:lastRow="0" w:firstColumn="0" w:lastColumn="0" w:oddVBand="0" w:evenVBand="0" w:oddHBand="0" w:evenHBand="0" w:firstRowFirstColumn="0" w:firstRowLastColumn="0" w:lastRowFirstColumn="0" w:lastRowLastColumn="0"/>
            <w:tcW w:w="1530" w:type="dxa"/>
            <w:tcBorders>
              <w:top w:val="none" w:color="000000" w:themeColor="text1" w:sz="4" w:space="0"/>
              <w:left w:val="none" w:color="000000" w:themeColor="text1" w:sz="4" w:space="0"/>
              <w:bottom w:val="none" w:color="000000" w:themeColor="text1" w:sz="4" w:space="0"/>
              <w:right w:val="none" w:color="000000" w:themeColor="text1" w:sz="4" w:space="0"/>
            </w:tcBorders>
            <w:tcMar>
              <w:left w:w="105" w:type="dxa"/>
              <w:right w:w="105" w:type="dxa"/>
            </w:tcMar>
          </w:tcPr>
          <w:p w:rsidR="05FE1E6F" w:rsidP="05FE1E6F" w:rsidRDefault="05FE1E6F" w14:paraId="490B70F8" w14:textId="297BE5A6">
            <w:pPr>
              <w:tabs>
                <w:tab w:val="decimal" w:pos="540"/>
              </w:tabs>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1.0</w:t>
            </w:r>
          </w:p>
        </w:tc>
        <w:tc>
          <w:tcPr>
            <w:cnfStyle w:val="000000000000" w:firstRow="0" w:lastRow="0" w:firstColumn="0" w:lastColumn="0" w:oddVBand="0" w:evenVBand="0" w:oddHBand="0" w:evenHBand="0" w:firstRowFirstColumn="0" w:firstRowLastColumn="0" w:lastRowFirstColumn="0" w:lastRowLastColumn="0"/>
            <w:tcW w:w="3980" w:type="dxa"/>
            <w:tcBorders>
              <w:top w:val="none" w:color="000000" w:themeColor="text1" w:sz="4" w:space="0"/>
              <w:left w:val="none" w:color="000000" w:themeColor="text1" w:sz="4" w:space="0"/>
              <w:bottom w:val="none" w:color="000000" w:themeColor="text1" w:sz="4" w:space="0"/>
              <w:right w:val="none" w:color="000000" w:themeColor="text1" w:sz="6" w:space="0"/>
            </w:tcBorders>
            <w:tcMar>
              <w:left w:w="105" w:type="dxa"/>
              <w:right w:w="105" w:type="dxa"/>
            </w:tcMar>
          </w:tcPr>
          <w:p w:rsidR="05FE1E6F" w:rsidP="05FE1E6F" w:rsidRDefault="05FE1E6F" w14:paraId="6AC05752" w14:textId="41CC16D8">
            <w:pPr>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Mitigates bone loss in microgravity</w:t>
            </w:r>
          </w:p>
        </w:tc>
      </w:tr>
      <w:tr w:rsidR="05FE1E6F" w:rsidTr="004EEA41" w14:paraId="727C453A" w14:textId="77777777">
        <w:trPr>
          <w:trHeight w:val="315"/>
        </w:trPr>
        <w:tc>
          <w:tcPr>
            <w:cnfStyle w:val="001000000000" w:firstRow="0" w:lastRow="0" w:firstColumn="1" w:lastColumn="0" w:oddVBand="0" w:evenVBand="0" w:oddHBand="0" w:evenHBand="0" w:firstRowFirstColumn="0" w:firstRowLastColumn="0" w:lastRowFirstColumn="0" w:lastRowLastColumn="0"/>
            <w:tcW w:w="1950"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70D4E256" w14:textId="19D084B5">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Fe</w:t>
            </w:r>
          </w:p>
        </w:tc>
        <w:tc>
          <w:tcPr>
            <w:cnfStyle w:val="000000000000" w:firstRow="0" w:lastRow="0" w:firstColumn="0" w:lastColumn="0" w:oddVBand="0" w:evenVBand="0" w:oddHBand="0" w:evenHBand="0" w:firstRowFirstColumn="0" w:firstRowLastColumn="0" w:lastRowFirstColumn="0" w:lastRowLastColumn="0"/>
            <w:tcW w:w="1875"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4BBEEA8A" w14:textId="4F95AE4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Minerals</w:t>
            </w:r>
          </w:p>
        </w:tc>
        <w:tc>
          <w:tcPr>
            <w:cnfStyle w:val="000000000000" w:firstRow="0" w:lastRow="0" w:firstColumn="0" w:lastColumn="0" w:oddVBand="0" w:evenVBand="0" w:oddHBand="0" w:evenHBand="0" w:firstRowFirstColumn="0" w:firstRowLastColumn="0" w:lastRowFirstColumn="0" w:lastRowLastColumn="0"/>
            <w:tcW w:w="1530" w:type="dxa"/>
            <w:tcBorders>
              <w:top w:val="none" w:color="000000" w:themeColor="text1" w:sz="4" w:space="0"/>
              <w:left w:val="none" w:color="000000" w:themeColor="text1" w:sz="4" w:space="0"/>
              <w:bottom w:val="none" w:color="000000" w:themeColor="text1" w:sz="4" w:space="0"/>
              <w:right w:val="none" w:color="000000" w:themeColor="text1" w:sz="4" w:space="0"/>
            </w:tcBorders>
            <w:tcMar>
              <w:left w:w="105" w:type="dxa"/>
              <w:right w:w="105" w:type="dxa"/>
            </w:tcMar>
          </w:tcPr>
          <w:p w:rsidR="05FE1E6F" w:rsidP="05FE1E6F" w:rsidRDefault="05FE1E6F" w14:paraId="3AB81EE8" w14:textId="32BAB361">
            <w:pPr>
              <w:tabs>
                <w:tab w:val="decimal" w:pos="540"/>
              </w:tabs>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-1.5</w:t>
            </w:r>
          </w:p>
        </w:tc>
        <w:tc>
          <w:tcPr>
            <w:cnfStyle w:val="000000000000" w:firstRow="0" w:lastRow="0" w:firstColumn="0" w:lastColumn="0" w:oddVBand="0" w:evenVBand="0" w:oddHBand="0" w:evenHBand="0" w:firstRowFirstColumn="0" w:firstRowLastColumn="0" w:lastRowFirstColumn="0" w:lastRowLastColumn="0"/>
            <w:tcW w:w="3980" w:type="dxa"/>
            <w:tcBorders>
              <w:top w:val="none" w:color="000000" w:themeColor="text1" w:sz="4" w:space="0"/>
              <w:left w:val="none" w:color="000000" w:themeColor="text1" w:sz="4" w:space="0"/>
              <w:bottom w:val="none" w:color="000000" w:themeColor="text1" w:sz="4" w:space="0"/>
              <w:right w:val="none" w:color="000000" w:themeColor="text1" w:sz="6" w:space="0"/>
            </w:tcBorders>
            <w:tcMar>
              <w:left w:w="105" w:type="dxa"/>
              <w:right w:w="105" w:type="dxa"/>
            </w:tcMar>
          </w:tcPr>
          <w:p w:rsidR="05FE1E6F" w:rsidP="05FE1E6F" w:rsidRDefault="05FE1E6F" w14:paraId="4DBBC7EC" w14:textId="59771F35">
            <w:pPr>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Excessive iron can exacerbate bone loss in microgravity</w:t>
            </w:r>
            <w:r w:rsidRPr="05FE1E6F">
              <w:rPr>
                <w:rFonts w:ascii="Times New Roman" w:hAnsi="Times New Roman" w:eastAsia="Times New Roman" w:cs="Times New Roman"/>
                <w:vertAlign w:val="superscript"/>
              </w:rPr>
              <w:t>1</w:t>
            </w:r>
          </w:p>
        </w:tc>
      </w:tr>
      <w:tr w:rsidR="05FE1E6F" w:rsidTr="004EEA41" w14:paraId="325D0560" w14:textId="77777777">
        <w:trPr>
          <w:trHeight w:val="315"/>
        </w:trPr>
        <w:tc>
          <w:tcPr>
            <w:cnfStyle w:val="001000000000" w:firstRow="0" w:lastRow="0" w:firstColumn="1" w:lastColumn="0" w:oddVBand="0" w:evenVBand="0" w:oddHBand="0" w:evenHBand="0" w:firstRowFirstColumn="0" w:firstRowLastColumn="0" w:lastRowFirstColumn="0" w:lastRowLastColumn="0"/>
            <w:tcW w:w="1950"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1FA94FC9" w14:textId="2817AD17">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Ascorbic Acid</w:t>
            </w:r>
          </w:p>
        </w:tc>
        <w:tc>
          <w:tcPr>
            <w:cnfStyle w:val="000000000000" w:firstRow="0" w:lastRow="0" w:firstColumn="0" w:lastColumn="0" w:oddVBand="0" w:evenVBand="0" w:oddHBand="0" w:evenHBand="0" w:firstRowFirstColumn="0" w:firstRowLastColumn="0" w:lastRowFirstColumn="0" w:lastRowLastColumn="0"/>
            <w:tcW w:w="1875"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5C6A4602" w14:textId="57CC503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Water-Soluble Vitamins</w:t>
            </w:r>
          </w:p>
        </w:tc>
        <w:tc>
          <w:tcPr>
            <w:cnfStyle w:val="000000000000" w:firstRow="0" w:lastRow="0" w:firstColumn="0" w:lastColumn="0" w:oddVBand="0" w:evenVBand="0" w:oddHBand="0" w:evenHBand="0" w:firstRowFirstColumn="0" w:firstRowLastColumn="0" w:lastRowFirstColumn="0" w:lastRowLastColumn="0"/>
            <w:tcW w:w="1530" w:type="dxa"/>
            <w:tcBorders>
              <w:top w:val="none" w:color="000000" w:themeColor="text1" w:sz="4" w:space="0"/>
              <w:left w:val="none" w:color="000000" w:themeColor="text1" w:sz="4" w:space="0"/>
              <w:bottom w:val="none" w:color="000000" w:themeColor="text1" w:sz="4" w:space="0"/>
              <w:right w:val="none" w:color="000000" w:themeColor="text1" w:sz="4" w:space="0"/>
            </w:tcBorders>
            <w:tcMar>
              <w:left w:w="105" w:type="dxa"/>
              <w:right w:w="105" w:type="dxa"/>
            </w:tcMar>
          </w:tcPr>
          <w:p w:rsidR="05FE1E6F" w:rsidP="05FE1E6F" w:rsidRDefault="05FE1E6F" w14:paraId="5D2FA93B" w14:textId="49EFAD82">
            <w:pPr>
              <w:tabs>
                <w:tab w:val="decimal" w:pos="540"/>
              </w:tabs>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1.5</w:t>
            </w:r>
          </w:p>
        </w:tc>
        <w:tc>
          <w:tcPr>
            <w:cnfStyle w:val="000000000000" w:firstRow="0" w:lastRow="0" w:firstColumn="0" w:lastColumn="0" w:oddVBand="0" w:evenVBand="0" w:oddHBand="0" w:evenHBand="0" w:firstRowFirstColumn="0" w:firstRowLastColumn="0" w:lastRowFirstColumn="0" w:lastRowLastColumn="0"/>
            <w:tcW w:w="3980" w:type="dxa"/>
            <w:tcBorders>
              <w:top w:val="none" w:color="000000" w:themeColor="text1" w:sz="4" w:space="0"/>
              <w:left w:val="none" w:color="000000" w:themeColor="text1" w:sz="4" w:space="0"/>
              <w:bottom w:val="none" w:color="000000" w:themeColor="text1" w:sz="4" w:space="0"/>
              <w:right w:val="none" w:color="000000" w:themeColor="text1" w:sz="6" w:space="0"/>
            </w:tcBorders>
            <w:tcMar>
              <w:left w:w="105" w:type="dxa"/>
              <w:right w:w="105" w:type="dxa"/>
            </w:tcMar>
          </w:tcPr>
          <w:p w:rsidR="05FE1E6F" w:rsidP="05FE1E6F" w:rsidRDefault="05FE1E6F" w14:paraId="51EF6950" w14:textId="081A0036">
            <w:pPr>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Prevent scurvy; degrades quickly</w:t>
            </w:r>
            <w:r w:rsidRPr="05FE1E6F">
              <w:rPr>
                <w:rFonts w:ascii="Times New Roman" w:hAnsi="Times New Roman" w:eastAsia="Times New Roman" w:cs="Times New Roman"/>
                <w:vertAlign w:val="superscript"/>
              </w:rPr>
              <w:t>2,6</w:t>
            </w:r>
          </w:p>
        </w:tc>
      </w:tr>
      <w:tr w:rsidR="05FE1E6F" w:rsidTr="004EEA41" w14:paraId="1E1477DB" w14:textId="77777777">
        <w:trPr>
          <w:trHeight w:val="315"/>
        </w:trPr>
        <w:tc>
          <w:tcPr>
            <w:cnfStyle w:val="001000000000" w:firstRow="0" w:lastRow="0" w:firstColumn="1" w:lastColumn="0" w:oddVBand="0" w:evenVBand="0" w:oddHBand="0" w:evenHBand="0" w:firstRowFirstColumn="0" w:firstRowLastColumn="0" w:lastRowFirstColumn="0" w:lastRowLastColumn="0"/>
            <w:tcW w:w="1950"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5B8A2B27" w14:textId="5B553363">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Thiamine</w:t>
            </w:r>
          </w:p>
        </w:tc>
        <w:tc>
          <w:tcPr>
            <w:cnfStyle w:val="000000000000" w:firstRow="0" w:lastRow="0" w:firstColumn="0" w:lastColumn="0" w:oddVBand="0" w:evenVBand="0" w:oddHBand="0" w:evenHBand="0" w:firstRowFirstColumn="0" w:firstRowLastColumn="0" w:lastRowFirstColumn="0" w:lastRowLastColumn="0"/>
            <w:tcW w:w="1875"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2FE7D43E" w14:textId="3F38C25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Water-Soluble Vitamins</w:t>
            </w:r>
          </w:p>
        </w:tc>
        <w:tc>
          <w:tcPr>
            <w:cnfStyle w:val="000000000000" w:firstRow="0" w:lastRow="0" w:firstColumn="0" w:lastColumn="0" w:oddVBand="0" w:evenVBand="0" w:oddHBand="0" w:evenHBand="0" w:firstRowFirstColumn="0" w:firstRowLastColumn="0" w:lastRowFirstColumn="0" w:lastRowLastColumn="0"/>
            <w:tcW w:w="1530" w:type="dxa"/>
            <w:tcBorders>
              <w:top w:val="none" w:color="000000" w:themeColor="text1" w:sz="4" w:space="0"/>
              <w:left w:val="none" w:color="000000" w:themeColor="text1" w:sz="4" w:space="0"/>
              <w:bottom w:val="none" w:color="000000" w:themeColor="text1" w:sz="4" w:space="0"/>
              <w:right w:val="none" w:color="000000" w:themeColor="text1" w:sz="4" w:space="0"/>
            </w:tcBorders>
            <w:tcMar>
              <w:left w:w="105" w:type="dxa"/>
              <w:right w:w="105" w:type="dxa"/>
            </w:tcMar>
          </w:tcPr>
          <w:p w:rsidR="05FE1E6F" w:rsidP="05FE1E6F" w:rsidRDefault="05FE1E6F" w14:paraId="03A7926A" w14:textId="30F3A3CF">
            <w:pPr>
              <w:tabs>
                <w:tab w:val="decimal" w:pos="540"/>
              </w:tabs>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1.5</w:t>
            </w:r>
          </w:p>
        </w:tc>
        <w:tc>
          <w:tcPr>
            <w:cnfStyle w:val="000000000000" w:firstRow="0" w:lastRow="0" w:firstColumn="0" w:lastColumn="0" w:oddVBand="0" w:evenVBand="0" w:oddHBand="0" w:evenHBand="0" w:firstRowFirstColumn="0" w:firstRowLastColumn="0" w:lastRowFirstColumn="0" w:lastRowLastColumn="0"/>
            <w:tcW w:w="3980" w:type="dxa"/>
            <w:tcBorders>
              <w:top w:val="none" w:color="000000" w:themeColor="text1" w:sz="4" w:space="0"/>
              <w:left w:val="none" w:color="000000" w:themeColor="text1" w:sz="4" w:space="0"/>
              <w:bottom w:val="none" w:color="000000" w:themeColor="text1" w:sz="4" w:space="0"/>
              <w:right w:val="none" w:color="000000" w:themeColor="text1" w:sz="6" w:space="0"/>
            </w:tcBorders>
            <w:tcMar>
              <w:left w:w="105" w:type="dxa"/>
              <w:right w:w="105" w:type="dxa"/>
            </w:tcMar>
          </w:tcPr>
          <w:p w:rsidR="05FE1E6F" w:rsidP="05FE1E6F" w:rsidRDefault="05FE1E6F" w14:paraId="3060E940" w14:textId="5E6C14C5">
            <w:pPr>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Prevent beriberi; degrades quickly</w:t>
            </w:r>
            <w:r w:rsidRPr="05FE1E6F">
              <w:rPr>
                <w:rFonts w:ascii="Times New Roman" w:hAnsi="Times New Roman" w:eastAsia="Times New Roman" w:cs="Times New Roman"/>
                <w:vertAlign w:val="superscript"/>
              </w:rPr>
              <w:t>2,6</w:t>
            </w:r>
          </w:p>
        </w:tc>
      </w:tr>
      <w:tr w:rsidR="05FE1E6F" w:rsidTr="004EEA41" w14:paraId="7BF0923E" w14:textId="77777777">
        <w:trPr>
          <w:trHeight w:val="315"/>
        </w:trPr>
        <w:tc>
          <w:tcPr>
            <w:cnfStyle w:val="001000000000" w:firstRow="0" w:lastRow="0" w:firstColumn="1" w:lastColumn="0" w:oddVBand="0" w:evenVBand="0" w:oddHBand="0" w:evenHBand="0" w:firstRowFirstColumn="0" w:firstRowLastColumn="0" w:lastRowFirstColumn="0" w:lastRowLastColumn="0"/>
            <w:tcW w:w="1950"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70ABC5C6" w14:textId="2EDBF0CC">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Phylloquinone</w:t>
            </w:r>
          </w:p>
        </w:tc>
        <w:tc>
          <w:tcPr>
            <w:cnfStyle w:val="000000000000" w:firstRow="0" w:lastRow="0" w:firstColumn="0" w:lastColumn="0" w:oddVBand="0" w:evenVBand="0" w:oddHBand="0" w:evenHBand="0" w:firstRowFirstColumn="0" w:firstRowLastColumn="0" w:lastRowFirstColumn="0" w:lastRowLastColumn="0"/>
            <w:tcW w:w="1875"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52CE92CC" w14:textId="209D937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Fat-Soluble Vitamins</w:t>
            </w:r>
          </w:p>
        </w:tc>
        <w:tc>
          <w:tcPr>
            <w:cnfStyle w:val="000000000000" w:firstRow="0" w:lastRow="0" w:firstColumn="0" w:lastColumn="0" w:oddVBand="0" w:evenVBand="0" w:oddHBand="0" w:evenHBand="0" w:firstRowFirstColumn="0" w:firstRowLastColumn="0" w:lastRowFirstColumn="0" w:lastRowLastColumn="0"/>
            <w:tcW w:w="1530" w:type="dxa"/>
            <w:tcBorders>
              <w:top w:val="none" w:color="000000" w:themeColor="text1" w:sz="4" w:space="0"/>
              <w:left w:val="none" w:color="000000" w:themeColor="text1" w:sz="4" w:space="0"/>
              <w:bottom w:val="none" w:color="000000" w:themeColor="text1" w:sz="4" w:space="0"/>
              <w:right w:val="none" w:color="000000" w:themeColor="text1" w:sz="4" w:space="0"/>
            </w:tcBorders>
            <w:tcMar>
              <w:left w:w="105" w:type="dxa"/>
              <w:right w:w="105" w:type="dxa"/>
            </w:tcMar>
          </w:tcPr>
          <w:p w:rsidR="05FE1E6F" w:rsidP="05FE1E6F" w:rsidRDefault="05FE1E6F" w14:paraId="5EAEB981" w14:textId="3F6F6C13">
            <w:pPr>
              <w:tabs>
                <w:tab w:val="decimal" w:pos="540"/>
              </w:tabs>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1.5</w:t>
            </w:r>
          </w:p>
        </w:tc>
        <w:tc>
          <w:tcPr>
            <w:cnfStyle w:val="000000000000" w:firstRow="0" w:lastRow="0" w:firstColumn="0" w:lastColumn="0" w:oddVBand="0" w:evenVBand="0" w:oddHBand="0" w:evenHBand="0" w:firstRowFirstColumn="0" w:firstRowLastColumn="0" w:lastRowFirstColumn="0" w:lastRowLastColumn="0"/>
            <w:tcW w:w="3980" w:type="dxa"/>
            <w:tcBorders>
              <w:top w:val="none" w:color="000000" w:themeColor="text1" w:sz="4" w:space="0"/>
              <w:left w:val="none" w:color="000000" w:themeColor="text1" w:sz="4" w:space="0"/>
              <w:bottom w:val="none" w:color="000000" w:themeColor="text1" w:sz="4" w:space="0"/>
              <w:right w:val="none" w:color="000000" w:themeColor="text1" w:sz="6" w:space="0"/>
            </w:tcBorders>
            <w:tcMar>
              <w:left w:w="105" w:type="dxa"/>
              <w:right w:w="105" w:type="dxa"/>
            </w:tcMar>
          </w:tcPr>
          <w:p w:rsidR="05FE1E6F" w:rsidP="05FE1E6F" w:rsidRDefault="05FE1E6F" w14:paraId="02309030" w14:textId="0B405C4C">
            <w:pPr>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Promote proper blood coagulation; deficient in stored space diet</w:t>
            </w:r>
            <w:r w:rsidRPr="05FE1E6F">
              <w:rPr>
                <w:rFonts w:ascii="Times New Roman" w:hAnsi="Times New Roman" w:eastAsia="Times New Roman" w:cs="Times New Roman"/>
                <w:vertAlign w:val="superscript"/>
              </w:rPr>
              <w:t>1,7</w:t>
            </w:r>
          </w:p>
        </w:tc>
      </w:tr>
      <w:tr w:rsidR="05FE1E6F" w:rsidTr="004EEA41" w14:paraId="4B5E73C7" w14:textId="77777777">
        <w:trPr>
          <w:trHeight w:val="315"/>
        </w:trPr>
        <w:tc>
          <w:tcPr>
            <w:cnfStyle w:val="001000000000" w:firstRow="0" w:lastRow="0" w:firstColumn="1" w:lastColumn="0" w:oddVBand="0" w:evenVBand="0" w:oddHBand="0" w:evenHBand="0" w:firstRowFirstColumn="0" w:firstRowLastColumn="0" w:lastRowFirstColumn="0" w:lastRowLastColumn="0"/>
            <w:tcW w:w="1950"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6552C4B1" w14:textId="7F6428DC">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 xml:space="preserve">β-carotene </w:t>
            </w:r>
          </w:p>
        </w:tc>
        <w:tc>
          <w:tcPr>
            <w:cnfStyle w:val="000000000000" w:firstRow="0" w:lastRow="0" w:firstColumn="0" w:lastColumn="0" w:oddVBand="0" w:evenVBand="0" w:oddHBand="0" w:evenHBand="0" w:firstRowFirstColumn="0" w:firstRowLastColumn="0" w:lastRowFirstColumn="0" w:lastRowLastColumn="0"/>
            <w:tcW w:w="1875"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4118D175" w14:textId="6B772E0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Carotenoids</w:t>
            </w:r>
          </w:p>
        </w:tc>
        <w:tc>
          <w:tcPr>
            <w:cnfStyle w:val="000000000000" w:firstRow="0" w:lastRow="0" w:firstColumn="0" w:lastColumn="0" w:oddVBand="0" w:evenVBand="0" w:oddHBand="0" w:evenHBand="0" w:firstRowFirstColumn="0" w:firstRowLastColumn="0" w:lastRowFirstColumn="0" w:lastRowLastColumn="0"/>
            <w:tcW w:w="1530" w:type="dxa"/>
            <w:tcBorders>
              <w:top w:val="none" w:color="000000" w:themeColor="text1" w:sz="4" w:space="0"/>
              <w:left w:val="none" w:color="000000" w:themeColor="text1" w:sz="4" w:space="0"/>
              <w:bottom w:val="none" w:color="000000" w:themeColor="text1" w:sz="4" w:space="0"/>
              <w:right w:val="none" w:color="000000" w:themeColor="text1" w:sz="4" w:space="0"/>
            </w:tcBorders>
            <w:tcMar>
              <w:left w:w="105" w:type="dxa"/>
              <w:right w:w="105" w:type="dxa"/>
            </w:tcMar>
          </w:tcPr>
          <w:p w:rsidR="05FE1E6F" w:rsidP="05FE1E6F" w:rsidRDefault="05FE1E6F" w14:paraId="691BFFF3" w14:textId="65E1A8AD">
            <w:pPr>
              <w:tabs>
                <w:tab w:val="decimal" w:pos="540"/>
              </w:tabs>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1.5</w:t>
            </w:r>
          </w:p>
        </w:tc>
        <w:tc>
          <w:tcPr>
            <w:cnfStyle w:val="000000000000" w:firstRow="0" w:lastRow="0" w:firstColumn="0" w:lastColumn="0" w:oddVBand="0" w:evenVBand="0" w:oddHBand="0" w:evenHBand="0" w:firstRowFirstColumn="0" w:firstRowLastColumn="0" w:lastRowFirstColumn="0" w:lastRowLastColumn="0"/>
            <w:tcW w:w="3980" w:type="dxa"/>
            <w:tcBorders>
              <w:top w:val="none" w:color="000000" w:themeColor="text1" w:sz="4" w:space="0"/>
              <w:left w:val="none" w:color="000000" w:themeColor="text1" w:sz="4" w:space="0"/>
              <w:bottom w:val="none" w:color="000000" w:themeColor="text1" w:sz="4" w:space="0"/>
              <w:right w:val="none" w:color="000000" w:themeColor="text1" w:sz="6" w:space="0"/>
            </w:tcBorders>
            <w:tcMar>
              <w:left w:w="105" w:type="dxa"/>
              <w:right w:w="105" w:type="dxa"/>
            </w:tcMar>
          </w:tcPr>
          <w:p w:rsidR="05FE1E6F" w:rsidP="05FE1E6F" w:rsidRDefault="05FE1E6F" w14:paraId="67203B6F" w14:textId="3CAD3D71">
            <w:pPr>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Vitamin A precursor; degrades quickly</w:t>
            </w:r>
            <w:r w:rsidRPr="05FE1E6F">
              <w:rPr>
                <w:rFonts w:ascii="Times New Roman" w:hAnsi="Times New Roman" w:eastAsia="Times New Roman" w:cs="Times New Roman"/>
                <w:vertAlign w:val="superscript"/>
              </w:rPr>
              <w:t>2,8</w:t>
            </w:r>
          </w:p>
        </w:tc>
      </w:tr>
      <w:tr w:rsidR="05FE1E6F" w:rsidTr="004EEA41" w14:paraId="237D5CE1" w14:textId="77777777">
        <w:trPr>
          <w:trHeight w:val="315"/>
        </w:trPr>
        <w:tc>
          <w:tcPr>
            <w:cnfStyle w:val="001000000000" w:firstRow="0" w:lastRow="0" w:firstColumn="1" w:lastColumn="0" w:oddVBand="0" w:evenVBand="0" w:oddHBand="0" w:evenHBand="0" w:firstRowFirstColumn="0" w:firstRowLastColumn="0" w:lastRowFirstColumn="0" w:lastRowLastColumn="0"/>
            <w:tcW w:w="1950"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184A533C" w14:textId="54264568">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Lutein</w:t>
            </w:r>
          </w:p>
        </w:tc>
        <w:tc>
          <w:tcPr>
            <w:cnfStyle w:val="000000000000" w:firstRow="0" w:lastRow="0" w:firstColumn="0" w:lastColumn="0" w:oddVBand="0" w:evenVBand="0" w:oddHBand="0" w:evenHBand="0" w:firstRowFirstColumn="0" w:firstRowLastColumn="0" w:lastRowFirstColumn="0" w:lastRowLastColumn="0"/>
            <w:tcW w:w="1875"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2B6902CB" w14:textId="28E6B83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Carotenoids</w:t>
            </w:r>
          </w:p>
        </w:tc>
        <w:tc>
          <w:tcPr>
            <w:cnfStyle w:val="000000000000" w:firstRow="0" w:lastRow="0" w:firstColumn="0" w:lastColumn="0" w:oddVBand="0" w:evenVBand="0" w:oddHBand="0" w:evenHBand="0" w:firstRowFirstColumn="0" w:firstRowLastColumn="0" w:lastRowFirstColumn="0" w:lastRowLastColumn="0"/>
            <w:tcW w:w="1530" w:type="dxa"/>
            <w:tcBorders>
              <w:top w:val="none" w:color="000000" w:themeColor="text1" w:sz="4" w:space="0"/>
              <w:left w:val="none" w:color="000000" w:themeColor="text1" w:sz="4" w:space="0"/>
              <w:bottom w:val="none" w:color="000000" w:themeColor="text1" w:sz="4" w:space="0"/>
              <w:right w:val="none" w:color="000000" w:themeColor="text1" w:sz="4" w:space="0"/>
            </w:tcBorders>
            <w:tcMar>
              <w:left w:w="105" w:type="dxa"/>
              <w:right w:w="105" w:type="dxa"/>
            </w:tcMar>
          </w:tcPr>
          <w:p w:rsidR="05FE1E6F" w:rsidP="05FE1E6F" w:rsidRDefault="05FE1E6F" w14:paraId="531747B3" w14:textId="39706B38">
            <w:pPr>
              <w:tabs>
                <w:tab w:val="decimal" w:pos="540"/>
              </w:tabs>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1.5</w:t>
            </w:r>
          </w:p>
        </w:tc>
        <w:tc>
          <w:tcPr>
            <w:cnfStyle w:val="000000000000" w:firstRow="0" w:lastRow="0" w:firstColumn="0" w:lastColumn="0" w:oddVBand="0" w:evenVBand="0" w:oddHBand="0" w:evenHBand="0" w:firstRowFirstColumn="0" w:firstRowLastColumn="0" w:lastRowFirstColumn="0" w:lastRowLastColumn="0"/>
            <w:tcW w:w="3980" w:type="dxa"/>
            <w:tcBorders>
              <w:top w:val="none" w:color="000000" w:themeColor="text1" w:sz="4" w:space="0"/>
              <w:left w:val="none" w:color="000000" w:themeColor="text1" w:sz="4" w:space="0"/>
              <w:bottom w:val="none" w:color="000000" w:themeColor="text1" w:sz="4" w:space="0"/>
              <w:right w:val="none" w:color="000000" w:themeColor="text1" w:sz="6" w:space="0"/>
            </w:tcBorders>
            <w:tcMar>
              <w:left w:w="105" w:type="dxa"/>
              <w:right w:w="105" w:type="dxa"/>
            </w:tcMar>
          </w:tcPr>
          <w:p w:rsidR="05FE1E6F" w:rsidP="05FE1E6F" w:rsidRDefault="05FE1E6F" w14:paraId="10A978E4" w14:textId="3E9D0C9B">
            <w:pPr>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Preventing ocular photodamage</w:t>
            </w:r>
            <w:r w:rsidRPr="05FE1E6F">
              <w:rPr>
                <w:rFonts w:ascii="Times New Roman" w:hAnsi="Times New Roman" w:eastAsia="Times New Roman" w:cs="Times New Roman"/>
                <w:vertAlign w:val="superscript"/>
              </w:rPr>
              <w:t>9</w:t>
            </w:r>
          </w:p>
        </w:tc>
      </w:tr>
      <w:tr w:rsidR="05FE1E6F" w:rsidTr="004EEA41" w14:paraId="1BA5C112" w14:textId="77777777">
        <w:trPr>
          <w:trHeight w:val="315"/>
        </w:trPr>
        <w:tc>
          <w:tcPr>
            <w:cnfStyle w:val="001000000000" w:firstRow="0" w:lastRow="0" w:firstColumn="1" w:lastColumn="0" w:oddVBand="0" w:evenVBand="0" w:oddHBand="0" w:evenHBand="0" w:firstRowFirstColumn="0" w:firstRowLastColumn="0" w:lastRowFirstColumn="0" w:lastRowLastColumn="0"/>
            <w:tcW w:w="1950"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4CD7731C" w14:textId="762C3F83">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Zeaxanthin</w:t>
            </w:r>
          </w:p>
        </w:tc>
        <w:tc>
          <w:tcPr>
            <w:cnfStyle w:val="000000000000" w:firstRow="0" w:lastRow="0" w:firstColumn="0" w:lastColumn="0" w:oddVBand="0" w:evenVBand="0" w:oddHBand="0" w:evenHBand="0" w:firstRowFirstColumn="0" w:firstRowLastColumn="0" w:lastRowFirstColumn="0" w:lastRowLastColumn="0"/>
            <w:tcW w:w="1875" w:type="dxa"/>
            <w:tcBorders>
              <w:top w:val="none" w:color="000000" w:themeColor="text1" w:sz="4" w:space="0"/>
              <w:left w:val="none" w:color="000000" w:themeColor="text1" w:sz="6" w:space="0"/>
              <w:bottom w:val="none" w:color="000000" w:themeColor="text1" w:sz="4" w:space="0"/>
              <w:right w:val="none" w:color="000000" w:themeColor="text1" w:sz="4" w:space="0"/>
            </w:tcBorders>
            <w:tcMar>
              <w:left w:w="105" w:type="dxa"/>
              <w:right w:w="105" w:type="dxa"/>
            </w:tcMar>
          </w:tcPr>
          <w:p w:rsidR="05FE1E6F" w:rsidP="05FE1E6F" w:rsidRDefault="05FE1E6F" w14:paraId="69952F03" w14:textId="6BF333D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Carotenoids</w:t>
            </w:r>
          </w:p>
        </w:tc>
        <w:tc>
          <w:tcPr>
            <w:cnfStyle w:val="000000000000" w:firstRow="0" w:lastRow="0" w:firstColumn="0" w:lastColumn="0" w:oddVBand="0" w:evenVBand="0" w:oddHBand="0" w:evenHBand="0" w:firstRowFirstColumn="0" w:firstRowLastColumn="0" w:lastRowFirstColumn="0" w:lastRowLastColumn="0"/>
            <w:tcW w:w="1530" w:type="dxa"/>
            <w:tcBorders>
              <w:top w:val="none" w:color="000000" w:themeColor="text1" w:sz="4" w:space="0"/>
              <w:left w:val="none" w:color="000000" w:themeColor="text1" w:sz="4" w:space="0"/>
              <w:bottom w:val="none" w:color="000000" w:themeColor="text1" w:sz="4" w:space="0"/>
              <w:right w:val="none" w:color="000000" w:themeColor="text1" w:sz="4" w:space="0"/>
            </w:tcBorders>
            <w:tcMar>
              <w:left w:w="105" w:type="dxa"/>
              <w:right w:w="105" w:type="dxa"/>
            </w:tcMar>
          </w:tcPr>
          <w:p w:rsidR="05FE1E6F" w:rsidP="05FE1E6F" w:rsidRDefault="05FE1E6F" w14:paraId="1AEE139E" w14:textId="48ED2850">
            <w:pPr>
              <w:tabs>
                <w:tab w:val="decimal" w:pos="540"/>
              </w:tabs>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1.5</w:t>
            </w:r>
          </w:p>
        </w:tc>
        <w:tc>
          <w:tcPr>
            <w:cnfStyle w:val="000000000000" w:firstRow="0" w:lastRow="0" w:firstColumn="0" w:lastColumn="0" w:oddVBand="0" w:evenVBand="0" w:oddHBand="0" w:evenHBand="0" w:firstRowFirstColumn="0" w:firstRowLastColumn="0" w:lastRowFirstColumn="0" w:lastRowLastColumn="0"/>
            <w:tcW w:w="3980" w:type="dxa"/>
            <w:tcBorders>
              <w:top w:val="none" w:color="000000" w:themeColor="text1" w:sz="4" w:space="0"/>
              <w:left w:val="none" w:color="000000" w:themeColor="text1" w:sz="4" w:space="0"/>
              <w:bottom w:val="none" w:color="000000" w:themeColor="text1" w:sz="4" w:space="0"/>
              <w:right w:val="none" w:color="000000" w:themeColor="text1" w:sz="6" w:space="0"/>
            </w:tcBorders>
            <w:tcMar>
              <w:left w:w="105" w:type="dxa"/>
              <w:right w:w="105" w:type="dxa"/>
            </w:tcMar>
          </w:tcPr>
          <w:p w:rsidR="05FE1E6F" w:rsidP="05FE1E6F" w:rsidRDefault="05FE1E6F" w14:paraId="43C86F29" w14:textId="05020CEB">
            <w:pPr>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Preventing ocular photodamage</w:t>
            </w:r>
            <w:r w:rsidRPr="05FE1E6F">
              <w:rPr>
                <w:rFonts w:ascii="Times New Roman" w:hAnsi="Times New Roman" w:eastAsia="Times New Roman" w:cs="Times New Roman"/>
                <w:vertAlign w:val="superscript"/>
              </w:rPr>
              <w:t>9</w:t>
            </w:r>
          </w:p>
        </w:tc>
      </w:tr>
      <w:tr w:rsidR="05FE1E6F" w:rsidTr="004EEA41" w14:paraId="4585554F" w14:textId="77777777">
        <w:trPr>
          <w:trHeight w:val="315"/>
        </w:trPr>
        <w:tc>
          <w:tcPr>
            <w:cnfStyle w:val="001000000000" w:firstRow="0" w:lastRow="0" w:firstColumn="1" w:lastColumn="0" w:oddVBand="0" w:evenVBand="0" w:oddHBand="0" w:evenHBand="0" w:firstRowFirstColumn="0" w:firstRowLastColumn="0" w:lastRowFirstColumn="0" w:lastRowLastColumn="0"/>
            <w:tcW w:w="1950" w:type="dxa"/>
            <w:tcBorders>
              <w:top w:val="none" w:color="000000" w:themeColor="text1" w:sz="4" w:space="0"/>
              <w:left w:val="none" w:color="000000" w:themeColor="text1" w:sz="6" w:space="0"/>
              <w:bottom w:val="single" w:color="7F7F7F" w:themeColor="text1" w:themeTint="80" w:sz="6" w:space="0"/>
              <w:right w:val="none" w:color="000000" w:themeColor="text1" w:sz="4" w:space="0"/>
            </w:tcBorders>
            <w:tcMar>
              <w:left w:w="105" w:type="dxa"/>
              <w:right w:w="105" w:type="dxa"/>
            </w:tcMar>
          </w:tcPr>
          <w:p w:rsidR="05FE1E6F" w:rsidP="05FE1E6F" w:rsidRDefault="05FE1E6F" w14:paraId="74DC68BF" w14:textId="166CB298">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lastRenderedPageBreak/>
              <w:t xml:space="preserve">Total Anthocyanin </w:t>
            </w:r>
          </w:p>
        </w:tc>
        <w:tc>
          <w:tcPr>
            <w:cnfStyle w:val="000000000000" w:firstRow="0" w:lastRow="0" w:firstColumn="0" w:lastColumn="0" w:oddVBand="0" w:evenVBand="0" w:oddHBand="0" w:evenHBand="0" w:firstRowFirstColumn="0" w:firstRowLastColumn="0" w:lastRowFirstColumn="0" w:lastRowLastColumn="0"/>
            <w:tcW w:w="1875" w:type="dxa"/>
            <w:tcBorders>
              <w:top w:val="none" w:color="000000" w:themeColor="text1" w:sz="4" w:space="0"/>
              <w:left w:val="none" w:color="000000" w:themeColor="text1" w:sz="6" w:space="0"/>
              <w:bottom w:val="single" w:color="7F7F7F" w:themeColor="text1" w:themeTint="80" w:sz="6" w:space="0"/>
              <w:right w:val="none" w:color="000000" w:themeColor="text1" w:sz="4" w:space="0"/>
            </w:tcBorders>
            <w:tcMar>
              <w:left w:w="105" w:type="dxa"/>
              <w:right w:w="105" w:type="dxa"/>
            </w:tcMar>
          </w:tcPr>
          <w:p w:rsidR="05FE1E6F" w:rsidP="05FE1E6F" w:rsidRDefault="05FE1E6F" w14:paraId="3E496F13" w14:textId="18DC0FC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Anthocyanins</w:t>
            </w:r>
          </w:p>
        </w:tc>
        <w:tc>
          <w:tcPr>
            <w:cnfStyle w:val="000000000000" w:firstRow="0" w:lastRow="0" w:firstColumn="0" w:lastColumn="0" w:oddVBand="0" w:evenVBand="0" w:oddHBand="0" w:evenHBand="0" w:firstRowFirstColumn="0" w:firstRowLastColumn="0" w:lastRowFirstColumn="0" w:lastRowLastColumn="0"/>
            <w:tcW w:w="1530" w:type="dxa"/>
            <w:tcBorders>
              <w:top w:val="none" w:color="000000" w:themeColor="text1" w:sz="4" w:space="0"/>
              <w:left w:val="none" w:color="000000" w:themeColor="text1" w:sz="4" w:space="0"/>
              <w:bottom w:val="single" w:color="7F7F7F" w:themeColor="text1" w:themeTint="80" w:sz="6" w:space="0"/>
              <w:right w:val="none" w:color="000000" w:themeColor="text1" w:sz="4" w:space="0"/>
            </w:tcBorders>
            <w:tcMar>
              <w:left w:w="105" w:type="dxa"/>
              <w:right w:w="105" w:type="dxa"/>
            </w:tcMar>
          </w:tcPr>
          <w:p w:rsidR="05FE1E6F" w:rsidP="05FE1E6F" w:rsidRDefault="05FE1E6F" w14:paraId="06839479" w14:textId="7863FF0E">
            <w:pPr>
              <w:tabs>
                <w:tab w:val="decimal" w:pos="540"/>
              </w:tabs>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1.0</w:t>
            </w:r>
          </w:p>
        </w:tc>
        <w:tc>
          <w:tcPr>
            <w:cnfStyle w:val="000000000000" w:firstRow="0" w:lastRow="0" w:firstColumn="0" w:lastColumn="0" w:oddVBand="0" w:evenVBand="0" w:oddHBand="0" w:evenHBand="0" w:firstRowFirstColumn="0" w:firstRowLastColumn="0" w:lastRowFirstColumn="0" w:lastRowLastColumn="0"/>
            <w:tcW w:w="3980" w:type="dxa"/>
            <w:tcBorders>
              <w:top w:val="none" w:color="000000" w:themeColor="text1" w:sz="4" w:space="0"/>
              <w:left w:val="none" w:color="000000" w:themeColor="text1" w:sz="4" w:space="0"/>
              <w:bottom w:val="single" w:color="7F7F7F" w:themeColor="text1" w:themeTint="80" w:sz="6" w:space="0"/>
              <w:right w:val="none" w:color="000000" w:themeColor="text1" w:sz="6" w:space="0"/>
            </w:tcBorders>
            <w:tcMar>
              <w:left w:w="105" w:type="dxa"/>
              <w:right w:w="105" w:type="dxa"/>
            </w:tcMar>
          </w:tcPr>
          <w:p w:rsidR="05FE1E6F" w:rsidP="05FE1E6F" w:rsidRDefault="05FE1E6F" w14:paraId="2E514991" w14:textId="788FF511">
            <w:pPr>
              <w:spacing w:after="14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Potentially beneficial as an antioxidant</w:t>
            </w:r>
          </w:p>
        </w:tc>
      </w:tr>
    </w:tbl>
    <w:p w:rsidR="1B513B58" w:rsidP="1B513B58" w:rsidRDefault="1B513B58" w14:noSpellErr="1" w14:paraId="18575695" w14:textId="57D256BD">
      <w:pPr>
        <w:pStyle w:val="Normal"/>
        <w:spacing w:after="140" w:line="360" w:lineRule="auto"/>
      </w:pPr>
      <w:r>
        <w:br w:type="page"/>
      </w:r>
    </w:p>
    <w:p w:rsidR="7DC353B1" w:rsidP="1B513B58" w:rsidRDefault="7DC353B1" w14:paraId="6F6852F3" w14:textId="1BE9F4D1">
      <w:pPr>
        <w:spacing w:after="0" w:line="360" w:lineRule="auto"/>
        <w:rPr>
          <w:rFonts w:ascii="Times New Roman" w:hAnsi="Times New Roman" w:eastAsia="Times New Roman" w:cs="Times New Roman"/>
          <w:sz w:val="24"/>
          <w:szCs w:val="24"/>
        </w:rPr>
      </w:pPr>
      <w:r w:rsidRPr="1B513B58" w:rsidR="7DC353B1">
        <w:rPr>
          <w:rFonts w:ascii="Times New Roman" w:hAnsi="Times New Roman" w:eastAsia="Times New Roman" w:cs="Times New Roman"/>
          <w:b w:val="1"/>
          <w:bCs w:val="1"/>
          <w:sz w:val="24"/>
          <w:szCs w:val="24"/>
        </w:rPr>
        <w:t xml:space="preserve">Table </w:t>
      </w:r>
      <w:r w:rsidRPr="1B513B58" w:rsidR="31EC5049">
        <w:rPr>
          <w:rFonts w:ascii="Times New Roman" w:hAnsi="Times New Roman" w:eastAsia="Times New Roman" w:cs="Times New Roman"/>
          <w:b w:val="1"/>
          <w:bCs w:val="1"/>
          <w:sz w:val="24"/>
          <w:szCs w:val="24"/>
        </w:rPr>
        <w:t>2.</w:t>
      </w:r>
      <w:r w:rsidRPr="1B513B58" w:rsidR="7DC353B1">
        <w:rPr>
          <w:rFonts w:ascii="Times New Roman" w:hAnsi="Times New Roman" w:eastAsia="Times New Roman" w:cs="Times New Roman"/>
          <w:b w:val="1"/>
          <w:bCs w:val="1"/>
          <w:sz w:val="24"/>
          <w:szCs w:val="24"/>
        </w:rPr>
        <w:t>3</w:t>
      </w:r>
      <w:r w:rsidRPr="1B513B58" w:rsidR="7DC353B1">
        <w:rPr>
          <w:rFonts w:ascii="Times New Roman" w:hAnsi="Times New Roman" w:eastAsia="Times New Roman" w:cs="Times New Roman"/>
          <w:b w:val="1"/>
          <w:bCs w:val="1"/>
          <w:i w:val="1"/>
          <w:iCs w:val="1"/>
          <w:sz w:val="24"/>
          <w:szCs w:val="24"/>
        </w:rPr>
        <w:t xml:space="preserve"> </w:t>
      </w:r>
      <w:r w:rsidRPr="1B513B58" w:rsidR="7DC353B1">
        <w:rPr>
          <w:rFonts w:ascii="Times New Roman" w:hAnsi="Times New Roman" w:eastAsia="Times New Roman" w:cs="Times New Roman"/>
          <w:sz w:val="24"/>
          <w:szCs w:val="24"/>
        </w:rPr>
        <w:t xml:space="preserve">ANOVA results from all metrics of interest for 17 mizuna cultivars, 5 cultivars were dropped before analysis due to poor germination or insufficient mass. Total anthocyanin results were split into two groups, red </w:t>
      </w:r>
      <w:r w:rsidRPr="1B513B58" w:rsidR="7DC353B1">
        <w:rPr>
          <w:rFonts w:ascii="Times New Roman" w:hAnsi="Times New Roman" w:eastAsia="Times New Roman" w:cs="Times New Roman"/>
          <w:sz w:val="24"/>
          <w:szCs w:val="24"/>
        </w:rPr>
        <w:t>c</w:t>
      </w:r>
      <w:r w:rsidRPr="1B513B58" w:rsidR="7DC353B1">
        <w:rPr>
          <w:rFonts w:ascii="Times New Roman" w:hAnsi="Times New Roman" w:eastAsia="Times New Roman" w:cs="Times New Roman"/>
          <w:sz w:val="24"/>
          <w:szCs w:val="24"/>
        </w:rPr>
        <w:t>ultivars</w:t>
      </w:r>
      <w:r w:rsidRPr="1B513B58" w:rsidR="7DC353B1">
        <w:rPr>
          <w:rFonts w:ascii="Times New Roman" w:hAnsi="Times New Roman" w:eastAsia="Times New Roman" w:cs="Times New Roman"/>
          <w:sz w:val="24"/>
          <w:szCs w:val="24"/>
        </w:rPr>
        <w:t xml:space="preserve"> </w:t>
      </w:r>
      <w:r w:rsidRPr="1B513B58" w:rsidR="7DC353B1">
        <w:rPr>
          <w:rFonts w:ascii="Times New Roman" w:hAnsi="Times New Roman" w:eastAsia="Times New Roman" w:cs="Times New Roman"/>
          <w:sz w:val="24"/>
          <w:szCs w:val="24"/>
        </w:rPr>
        <w:t xml:space="preserve">and green cultivars, before performing analysis of variance. </w:t>
      </w:r>
    </w:p>
    <w:tbl>
      <w:tblPr>
        <w:tblStyle w:val="PlainTable2"/>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2070"/>
        <w:gridCol w:w="1785"/>
        <w:gridCol w:w="1530"/>
      </w:tblGrid>
      <w:tr w:rsidR="05FE1E6F" w:rsidTr="05FE1E6F" w14:paraId="0D938C2E"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bottom w:val="single" w:color="7F7F7F" w:themeColor="text1" w:themeTint="80" w:sz="6" w:space="0"/>
            </w:tcBorders>
            <w:tcMar>
              <w:left w:w="105" w:type="dxa"/>
              <w:right w:w="105" w:type="dxa"/>
            </w:tcMar>
          </w:tcPr>
          <w:p w:rsidR="05FE1E6F" w:rsidP="05FE1E6F" w:rsidRDefault="05FE1E6F" w14:paraId="20464AB9" w14:textId="14827A1A">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rPr>
              <w:t>Metric</w:t>
            </w:r>
          </w:p>
        </w:tc>
        <w:tc>
          <w:tcPr>
            <w:tcW w:w="1785" w:type="dxa"/>
            <w:tcBorders>
              <w:bottom w:val="single" w:color="7F7F7F" w:themeColor="text1" w:themeTint="80" w:sz="6" w:space="0"/>
            </w:tcBorders>
            <w:tcMar>
              <w:left w:w="105" w:type="dxa"/>
              <w:right w:w="105" w:type="dxa"/>
            </w:tcMar>
          </w:tcPr>
          <w:p w:rsidR="05FE1E6F" w:rsidP="05FE1E6F" w:rsidRDefault="05FE1E6F" w14:paraId="42A7BDC8" w14:textId="37CDBED0">
            <w:pPr>
              <w:spacing w:after="1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rPr>
            </w:pPr>
            <w:r w:rsidRPr="05FE1E6F">
              <w:rPr>
                <w:rFonts w:ascii="Times New Roman" w:hAnsi="Times New Roman" w:eastAsia="Times New Roman" w:cs="Times New Roman"/>
              </w:rPr>
              <w:t>P-Value</w:t>
            </w:r>
          </w:p>
        </w:tc>
        <w:tc>
          <w:tcPr>
            <w:tcW w:w="1530" w:type="dxa"/>
            <w:tcBorders>
              <w:bottom w:val="single" w:color="7F7F7F" w:themeColor="text1" w:themeTint="80" w:sz="6" w:space="0"/>
              <w:right w:val="none" w:color="000000" w:themeColor="text1" w:sz="6" w:space="0"/>
            </w:tcBorders>
            <w:tcMar>
              <w:left w:w="105" w:type="dxa"/>
              <w:right w:w="105" w:type="dxa"/>
            </w:tcMar>
          </w:tcPr>
          <w:p w:rsidR="05FE1E6F" w:rsidP="05FE1E6F" w:rsidRDefault="05FE1E6F" w14:paraId="4D3EBF42" w14:textId="32C20BB5">
            <w:pPr>
              <w:spacing w:after="1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rPr>
            </w:pPr>
            <w:r w:rsidRPr="05FE1E6F">
              <w:rPr>
                <w:rFonts w:ascii="Times New Roman" w:hAnsi="Times New Roman" w:eastAsia="Times New Roman" w:cs="Times New Roman"/>
              </w:rPr>
              <w:t>Significance</w:t>
            </w:r>
          </w:p>
        </w:tc>
      </w:tr>
      <w:tr w:rsidR="05FE1E6F" w:rsidTr="05FE1E6F" w14:paraId="7AF4A614"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tcBorders>
            <w:tcMar>
              <w:left w:w="105" w:type="dxa"/>
              <w:right w:w="105" w:type="dxa"/>
            </w:tcMar>
          </w:tcPr>
          <w:p w:rsidR="05FE1E6F" w:rsidP="05FE1E6F" w:rsidRDefault="05FE1E6F" w14:paraId="08A3E523" w14:textId="762E925D">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Fresh Mass</w:t>
            </w:r>
          </w:p>
        </w:tc>
        <w:tc>
          <w:tcPr>
            <w:tcW w:w="1785" w:type="dxa"/>
            <w:tcMar>
              <w:left w:w="105" w:type="dxa"/>
              <w:right w:w="105" w:type="dxa"/>
            </w:tcMar>
          </w:tcPr>
          <w:p w:rsidR="05FE1E6F" w:rsidP="05FE1E6F" w:rsidRDefault="05FE1E6F" w14:paraId="32262E0A" w14:textId="5FC03BFC">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530" w:type="dxa"/>
            <w:tcBorders>
              <w:right w:val="none" w:color="000000" w:themeColor="text1" w:sz="6" w:space="0"/>
            </w:tcBorders>
            <w:tcMar>
              <w:left w:w="105" w:type="dxa"/>
              <w:right w:w="105" w:type="dxa"/>
            </w:tcMar>
          </w:tcPr>
          <w:p w:rsidR="05FE1E6F" w:rsidP="05FE1E6F" w:rsidRDefault="05FE1E6F" w14:paraId="27C4AD47" w14:textId="38832AA2">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7E5E7324"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tcBorders>
            <w:tcMar>
              <w:left w:w="105" w:type="dxa"/>
              <w:right w:w="105" w:type="dxa"/>
            </w:tcMar>
          </w:tcPr>
          <w:p w:rsidR="05FE1E6F" w:rsidP="05FE1E6F" w:rsidRDefault="05FE1E6F" w14:paraId="65903F21" w14:textId="5F66C103">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Percent Moisture</w:t>
            </w:r>
          </w:p>
        </w:tc>
        <w:tc>
          <w:tcPr>
            <w:tcW w:w="1785" w:type="dxa"/>
            <w:tcMar>
              <w:left w:w="105" w:type="dxa"/>
              <w:right w:w="105" w:type="dxa"/>
            </w:tcMar>
          </w:tcPr>
          <w:p w:rsidR="05FE1E6F" w:rsidP="05FE1E6F" w:rsidRDefault="05FE1E6F" w14:paraId="6B82F4FF" w14:textId="586F7FCE">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530" w:type="dxa"/>
            <w:tcBorders>
              <w:right w:val="none" w:color="000000" w:themeColor="text1" w:sz="6" w:space="0"/>
            </w:tcBorders>
            <w:tcMar>
              <w:left w:w="105" w:type="dxa"/>
              <w:right w:w="105" w:type="dxa"/>
            </w:tcMar>
          </w:tcPr>
          <w:p w:rsidR="05FE1E6F" w:rsidP="05FE1E6F" w:rsidRDefault="05FE1E6F" w14:paraId="1CF59E4E" w14:textId="1EE7E511">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7906DE95"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tcBorders>
            <w:tcMar>
              <w:left w:w="105" w:type="dxa"/>
              <w:right w:w="105" w:type="dxa"/>
            </w:tcMar>
          </w:tcPr>
          <w:p w:rsidR="05FE1E6F" w:rsidP="05FE1E6F" w:rsidRDefault="05FE1E6F" w14:paraId="3577E3CF" w14:textId="16374539">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Plant Volume</w:t>
            </w:r>
          </w:p>
        </w:tc>
        <w:tc>
          <w:tcPr>
            <w:tcW w:w="1785" w:type="dxa"/>
            <w:tcMar>
              <w:left w:w="105" w:type="dxa"/>
              <w:right w:w="105" w:type="dxa"/>
            </w:tcMar>
          </w:tcPr>
          <w:p w:rsidR="05FE1E6F" w:rsidP="05FE1E6F" w:rsidRDefault="05FE1E6F" w14:paraId="4223B958" w14:textId="55E9D693">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530" w:type="dxa"/>
            <w:tcBorders>
              <w:right w:val="none" w:color="000000" w:themeColor="text1" w:sz="6" w:space="0"/>
            </w:tcBorders>
            <w:tcMar>
              <w:left w:w="105" w:type="dxa"/>
              <w:right w:w="105" w:type="dxa"/>
            </w:tcMar>
          </w:tcPr>
          <w:p w:rsidR="05FE1E6F" w:rsidP="05FE1E6F" w:rsidRDefault="05FE1E6F" w14:paraId="2F4B4D6E" w14:textId="6B586A75">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6B2B128C"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tcBorders>
            <w:tcMar>
              <w:left w:w="105" w:type="dxa"/>
              <w:right w:w="105" w:type="dxa"/>
            </w:tcMar>
          </w:tcPr>
          <w:p w:rsidR="05FE1E6F" w:rsidP="05FE1E6F" w:rsidRDefault="05FE1E6F" w14:paraId="0195E8EA" w14:textId="4F18D47E">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Ca</w:t>
            </w:r>
          </w:p>
        </w:tc>
        <w:tc>
          <w:tcPr>
            <w:tcW w:w="1785" w:type="dxa"/>
            <w:tcMar>
              <w:left w:w="105" w:type="dxa"/>
              <w:right w:w="105" w:type="dxa"/>
            </w:tcMar>
          </w:tcPr>
          <w:p w:rsidR="05FE1E6F" w:rsidP="05FE1E6F" w:rsidRDefault="05FE1E6F" w14:paraId="7F521E7A" w14:textId="07CF0295">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530" w:type="dxa"/>
            <w:tcBorders>
              <w:right w:val="none" w:color="000000" w:themeColor="text1" w:sz="6" w:space="0"/>
            </w:tcBorders>
            <w:tcMar>
              <w:left w:w="105" w:type="dxa"/>
              <w:right w:w="105" w:type="dxa"/>
            </w:tcMar>
          </w:tcPr>
          <w:p w:rsidR="05FE1E6F" w:rsidP="05FE1E6F" w:rsidRDefault="05FE1E6F" w14:paraId="2B397755" w14:textId="49B99FA6">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265D7A9C"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tcBorders>
            <w:tcMar>
              <w:left w:w="105" w:type="dxa"/>
              <w:right w:w="105" w:type="dxa"/>
            </w:tcMar>
          </w:tcPr>
          <w:p w:rsidR="05FE1E6F" w:rsidP="05FE1E6F" w:rsidRDefault="05FE1E6F" w14:paraId="30F1247E" w14:textId="721D53EE">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lastRenderedPageBreak/>
              <w:t>K</w:t>
            </w:r>
          </w:p>
        </w:tc>
        <w:tc>
          <w:tcPr>
            <w:tcW w:w="1785" w:type="dxa"/>
            <w:tcMar>
              <w:left w:w="105" w:type="dxa"/>
              <w:right w:w="105" w:type="dxa"/>
            </w:tcMar>
          </w:tcPr>
          <w:p w:rsidR="05FE1E6F" w:rsidP="05FE1E6F" w:rsidRDefault="05FE1E6F" w14:paraId="4F6D09DB" w14:textId="6162A042">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530" w:type="dxa"/>
            <w:tcBorders>
              <w:right w:val="none" w:color="000000" w:themeColor="text1" w:sz="6" w:space="0"/>
            </w:tcBorders>
            <w:tcMar>
              <w:left w:w="105" w:type="dxa"/>
              <w:right w:w="105" w:type="dxa"/>
            </w:tcMar>
          </w:tcPr>
          <w:p w:rsidR="05FE1E6F" w:rsidP="05FE1E6F" w:rsidRDefault="05FE1E6F" w14:paraId="6644ED53" w14:textId="254A8339">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760ACA99"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tcBorders>
            <w:tcMar>
              <w:left w:w="105" w:type="dxa"/>
              <w:right w:w="105" w:type="dxa"/>
            </w:tcMar>
          </w:tcPr>
          <w:p w:rsidR="05FE1E6F" w:rsidP="05FE1E6F" w:rsidRDefault="05FE1E6F" w14:paraId="538FD67B" w14:textId="272A0060">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Mg</w:t>
            </w:r>
          </w:p>
        </w:tc>
        <w:tc>
          <w:tcPr>
            <w:tcW w:w="1785" w:type="dxa"/>
            <w:tcMar>
              <w:left w:w="105" w:type="dxa"/>
              <w:right w:w="105" w:type="dxa"/>
            </w:tcMar>
          </w:tcPr>
          <w:p w:rsidR="05FE1E6F" w:rsidP="05FE1E6F" w:rsidRDefault="05FE1E6F" w14:paraId="1AA0B739" w14:textId="1330260C">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530" w:type="dxa"/>
            <w:tcBorders>
              <w:right w:val="none" w:color="000000" w:themeColor="text1" w:sz="6" w:space="0"/>
            </w:tcBorders>
            <w:tcMar>
              <w:left w:w="105" w:type="dxa"/>
              <w:right w:w="105" w:type="dxa"/>
            </w:tcMar>
          </w:tcPr>
          <w:p w:rsidR="05FE1E6F" w:rsidP="05FE1E6F" w:rsidRDefault="05FE1E6F" w14:paraId="06B5F489" w14:textId="35D15F8A">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73FDC196"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tcBorders>
            <w:tcMar>
              <w:left w:w="105" w:type="dxa"/>
              <w:right w:w="105" w:type="dxa"/>
            </w:tcMar>
          </w:tcPr>
          <w:p w:rsidR="05FE1E6F" w:rsidP="05FE1E6F" w:rsidRDefault="05FE1E6F" w14:paraId="681C7A19" w14:textId="440A41E4">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Fe</w:t>
            </w:r>
          </w:p>
        </w:tc>
        <w:tc>
          <w:tcPr>
            <w:tcW w:w="1785" w:type="dxa"/>
            <w:tcMar>
              <w:left w:w="105" w:type="dxa"/>
              <w:right w:w="105" w:type="dxa"/>
            </w:tcMar>
          </w:tcPr>
          <w:p w:rsidR="05FE1E6F" w:rsidP="05FE1E6F" w:rsidRDefault="05FE1E6F" w14:paraId="04916700" w14:textId="18EC5806">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530" w:type="dxa"/>
            <w:tcBorders>
              <w:right w:val="none" w:color="000000" w:themeColor="text1" w:sz="6" w:space="0"/>
            </w:tcBorders>
            <w:tcMar>
              <w:left w:w="105" w:type="dxa"/>
              <w:right w:w="105" w:type="dxa"/>
            </w:tcMar>
          </w:tcPr>
          <w:p w:rsidR="05FE1E6F" w:rsidP="05FE1E6F" w:rsidRDefault="05FE1E6F" w14:paraId="058AD577" w14:textId="6F3F8685">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29D27B2F"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tcBorders>
            <w:tcMar>
              <w:left w:w="105" w:type="dxa"/>
              <w:right w:w="105" w:type="dxa"/>
            </w:tcMar>
          </w:tcPr>
          <w:p w:rsidR="05FE1E6F" w:rsidP="05FE1E6F" w:rsidRDefault="05FE1E6F" w14:paraId="42604D8B" w14:textId="1F910D4B">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Ascorbic Acid</w:t>
            </w:r>
          </w:p>
        </w:tc>
        <w:tc>
          <w:tcPr>
            <w:tcW w:w="1785" w:type="dxa"/>
            <w:tcMar>
              <w:left w:w="105" w:type="dxa"/>
              <w:right w:w="105" w:type="dxa"/>
            </w:tcMar>
          </w:tcPr>
          <w:p w:rsidR="05FE1E6F" w:rsidP="05FE1E6F" w:rsidRDefault="05FE1E6F" w14:paraId="4A9B18D6" w14:textId="7C7C1552">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0.047</w:t>
            </w:r>
          </w:p>
        </w:tc>
        <w:tc>
          <w:tcPr>
            <w:tcW w:w="1530" w:type="dxa"/>
            <w:tcBorders>
              <w:right w:val="none" w:color="000000" w:themeColor="text1" w:sz="6" w:space="0"/>
            </w:tcBorders>
            <w:tcMar>
              <w:left w:w="105" w:type="dxa"/>
              <w:right w:w="105" w:type="dxa"/>
            </w:tcMar>
          </w:tcPr>
          <w:p w:rsidR="05FE1E6F" w:rsidP="05FE1E6F" w:rsidRDefault="05FE1E6F" w14:paraId="335DF87D" w14:textId="455E7A9B">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781AF5BE"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tcBorders>
            <w:tcMar>
              <w:left w:w="105" w:type="dxa"/>
              <w:right w:w="105" w:type="dxa"/>
            </w:tcMar>
          </w:tcPr>
          <w:p w:rsidR="05FE1E6F" w:rsidP="05FE1E6F" w:rsidRDefault="05FE1E6F" w14:paraId="3A12AE64" w14:textId="7EBDCC8B">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Thiamine</w:t>
            </w:r>
          </w:p>
        </w:tc>
        <w:tc>
          <w:tcPr>
            <w:tcW w:w="1785" w:type="dxa"/>
            <w:tcMar>
              <w:left w:w="105" w:type="dxa"/>
              <w:right w:w="105" w:type="dxa"/>
            </w:tcMar>
          </w:tcPr>
          <w:p w:rsidR="05FE1E6F" w:rsidP="05FE1E6F" w:rsidRDefault="05FE1E6F" w14:paraId="6D6C3E54" w14:textId="341A98F7">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530" w:type="dxa"/>
            <w:tcBorders>
              <w:right w:val="none" w:color="000000" w:themeColor="text1" w:sz="6" w:space="0"/>
            </w:tcBorders>
            <w:tcMar>
              <w:left w:w="105" w:type="dxa"/>
              <w:right w:w="105" w:type="dxa"/>
            </w:tcMar>
          </w:tcPr>
          <w:p w:rsidR="05FE1E6F" w:rsidP="05FE1E6F" w:rsidRDefault="05FE1E6F" w14:paraId="7DCE2DCA" w14:textId="1D459B61">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27F99970"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tcBorders>
            <w:tcMar>
              <w:left w:w="105" w:type="dxa"/>
              <w:right w:w="105" w:type="dxa"/>
            </w:tcMar>
          </w:tcPr>
          <w:p w:rsidR="05FE1E6F" w:rsidP="05FE1E6F" w:rsidRDefault="05FE1E6F" w14:paraId="617FE4E4" w14:textId="6D0F3095">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Phylloquinone</w:t>
            </w:r>
          </w:p>
        </w:tc>
        <w:tc>
          <w:tcPr>
            <w:tcW w:w="1785" w:type="dxa"/>
            <w:tcMar>
              <w:left w:w="105" w:type="dxa"/>
              <w:right w:w="105" w:type="dxa"/>
            </w:tcMar>
          </w:tcPr>
          <w:p w:rsidR="05FE1E6F" w:rsidP="05FE1E6F" w:rsidRDefault="05FE1E6F" w14:paraId="65B35300" w14:textId="1F215978">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0.298</w:t>
            </w:r>
          </w:p>
        </w:tc>
        <w:tc>
          <w:tcPr>
            <w:tcW w:w="1530" w:type="dxa"/>
            <w:tcBorders>
              <w:right w:val="none" w:color="000000" w:themeColor="text1" w:sz="6" w:space="0"/>
            </w:tcBorders>
            <w:tcMar>
              <w:left w:w="105" w:type="dxa"/>
              <w:right w:w="105" w:type="dxa"/>
            </w:tcMar>
          </w:tcPr>
          <w:p w:rsidR="05FE1E6F" w:rsidP="05FE1E6F" w:rsidRDefault="05FE1E6F" w14:paraId="7FF7F172" w14:textId="74D5417C">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NS</w:t>
            </w:r>
          </w:p>
        </w:tc>
      </w:tr>
      <w:tr w:rsidR="05FE1E6F" w:rsidTr="05FE1E6F" w14:paraId="5069F323"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tcBorders>
            <w:tcMar>
              <w:left w:w="105" w:type="dxa"/>
              <w:right w:w="105" w:type="dxa"/>
            </w:tcMar>
          </w:tcPr>
          <w:p w:rsidR="05FE1E6F" w:rsidP="05FE1E6F" w:rsidRDefault="05FE1E6F" w14:paraId="14A69FD3" w14:textId="3B3353EF">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β-carotene</w:t>
            </w:r>
          </w:p>
        </w:tc>
        <w:tc>
          <w:tcPr>
            <w:tcW w:w="1785" w:type="dxa"/>
            <w:tcMar>
              <w:left w:w="105" w:type="dxa"/>
              <w:right w:w="105" w:type="dxa"/>
            </w:tcMar>
          </w:tcPr>
          <w:p w:rsidR="05FE1E6F" w:rsidP="05FE1E6F" w:rsidRDefault="05FE1E6F" w14:paraId="3805BA9B" w14:textId="0F9C18F3">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0.089</w:t>
            </w:r>
          </w:p>
        </w:tc>
        <w:tc>
          <w:tcPr>
            <w:tcW w:w="1530" w:type="dxa"/>
            <w:tcBorders>
              <w:right w:val="none" w:color="000000" w:themeColor="text1" w:sz="6" w:space="0"/>
            </w:tcBorders>
            <w:tcMar>
              <w:left w:w="105" w:type="dxa"/>
              <w:right w:w="105" w:type="dxa"/>
            </w:tcMar>
          </w:tcPr>
          <w:p w:rsidR="05FE1E6F" w:rsidP="05FE1E6F" w:rsidRDefault="05FE1E6F" w14:paraId="6C000BAB" w14:textId="4AB41289">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7"/>
                <w:szCs w:val="17"/>
              </w:rPr>
            </w:pPr>
            <w:proofErr w:type="spellStart"/>
            <w:r w:rsidRPr="05FE1E6F">
              <w:rPr>
                <w:rFonts w:ascii="Times New Roman" w:hAnsi="Times New Roman" w:eastAsia="Times New Roman" w:cs="Times New Roman"/>
              </w:rPr>
              <w:t>NS</w:t>
            </w:r>
            <w:r w:rsidRPr="05FE1E6F">
              <w:rPr>
                <w:rFonts w:ascii="Times New Roman" w:hAnsi="Times New Roman" w:eastAsia="Times New Roman" w:cs="Times New Roman"/>
                <w:vertAlign w:val="superscript"/>
              </w:rPr>
              <w:t>a</w:t>
            </w:r>
            <w:proofErr w:type="spellEnd"/>
          </w:p>
        </w:tc>
      </w:tr>
      <w:tr w:rsidR="05FE1E6F" w:rsidTr="05FE1E6F" w14:paraId="4FB27C72"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tcBorders>
            <w:tcMar>
              <w:left w:w="105" w:type="dxa"/>
              <w:right w:w="105" w:type="dxa"/>
            </w:tcMar>
          </w:tcPr>
          <w:p w:rsidR="05FE1E6F" w:rsidP="05FE1E6F" w:rsidRDefault="05FE1E6F" w14:paraId="3F06744C" w14:textId="2D299DBF">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Lutein</w:t>
            </w:r>
          </w:p>
        </w:tc>
        <w:tc>
          <w:tcPr>
            <w:tcW w:w="1785" w:type="dxa"/>
            <w:tcMar>
              <w:left w:w="105" w:type="dxa"/>
              <w:right w:w="105" w:type="dxa"/>
            </w:tcMar>
          </w:tcPr>
          <w:p w:rsidR="05FE1E6F" w:rsidP="05FE1E6F" w:rsidRDefault="05FE1E6F" w14:paraId="5F7F74E5" w14:textId="4ADEB7CE">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530" w:type="dxa"/>
            <w:tcBorders>
              <w:right w:val="none" w:color="000000" w:themeColor="text1" w:sz="6" w:space="0"/>
            </w:tcBorders>
            <w:tcMar>
              <w:left w:w="105" w:type="dxa"/>
              <w:right w:w="105" w:type="dxa"/>
            </w:tcMar>
          </w:tcPr>
          <w:p w:rsidR="05FE1E6F" w:rsidP="05FE1E6F" w:rsidRDefault="05FE1E6F" w14:paraId="30BCE50B" w14:textId="1F8E6AB2">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0F83021B"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tcBorders>
            <w:tcMar>
              <w:left w:w="105" w:type="dxa"/>
              <w:right w:w="105" w:type="dxa"/>
            </w:tcMar>
          </w:tcPr>
          <w:p w:rsidR="05FE1E6F" w:rsidP="05FE1E6F" w:rsidRDefault="05FE1E6F" w14:paraId="661759A4" w14:textId="588AA585">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Zeaxanthin</w:t>
            </w:r>
          </w:p>
        </w:tc>
        <w:tc>
          <w:tcPr>
            <w:tcW w:w="1785" w:type="dxa"/>
            <w:tcMar>
              <w:left w:w="105" w:type="dxa"/>
              <w:right w:w="105" w:type="dxa"/>
            </w:tcMar>
          </w:tcPr>
          <w:p w:rsidR="05FE1E6F" w:rsidP="05FE1E6F" w:rsidRDefault="05FE1E6F" w14:paraId="12458E55" w14:textId="1FCBA0E8">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530" w:type="dxa"/>
            <w:tcBorders>
              <w:right w:val="none" w:color="000000" w:themeColor="text1" w:sz="6" w:space="0"/>
            </w:tcBorders>
            <w:tcMar>
              <w:left w:w="105" w:type="dxa"/>
              <w:right w:w="105" w:type="dxa"/>
            </w:tcMar>
          </w:tcPr>
          <w:p w:rsidR="05FE1E6F" w:rsidP="05FE1E6F" w:rsidRDefault="05FE1E6F" w14:paraId="0F2C6858" w14:textId="7B7A1593">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07985BB0"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tcBorders>
            <w:tcMar>
              <w:left w:w="105" w:type="dxa"/>
              <w:right w:w="105" w:type="dxa"/>
            </w:tcMar>
          </w:tcPr>
          <w:p w:rsidR="05FE1E6F" w:rsidP="05FE1E6F" w:rsidRDefault="05FE1E6F" w14:paraId="1D8CFD38" w14:textId="719FB50B">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Total Anthocyanin (Red Cultivars)</w:t>
            </w:r>
          </w:p>
        </w:tc>
        <w:tc>
          <w:tcPr>
            <w:tcW w:w="1785" w:type="dxa"/>
            <w:tcMar>
              <w:left w:w="105" w:type="dxa"/>
              <w:right w:w="105" w:type="dxa"/>
            </w:tcMar>
          </w:tcPr>
          <w:p w:rsidR="05FE1E6F" w:rsidP="05FE1E6F" w:rsidRDefault="05FE1E6F" w14:paraId="77175265" w14:textId="13B762A6">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0.063</w:t>
            </w:r>
          </w:p>
        </w:tc>
        <w:tc>
          <w:tcPr>
            <w:tcW w:w="1530" w:type="dxa"/>
            <w:tcBorders>
              <w:right w:val="none" w:color="000000" w:themeColor="text1" w:sz="6" w:space="0"/>
            </w:tcBorders>
            <w:tcMar>
              <w:left w:w="105" w:type="dxa"/>
              <w:right w:w="105" w:type="dxa"/>
            </w:tcMar>
          </w:tcPr>
          <w:p w:rsidR="05FE1E6F" w:rsidP="05FE1E6F" w:rsidRDefault="05FE1E6F" w14:paraId="7BF70FE4" w14:textId="7E11550B">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NS</w:t>
            </w:r>
          </w:p>
        </w:tc>
      </w:tr>
      <w:tr w:rsidR="05FE1E6F" w:rsidTr="05FE1E6F" w14:paraId="69AE725E" w14:textId="77777777">
        <w:trPr>
          <w:trHeight w:val="315"/>
        </w:trPr>
        <w:tc>
          <w:tcPr>
            <w:cnfStyle w:val="001000000000" w:firstRow="0" w:lastRow="0" w:firstColumn="1" w:lastColumn="0" w:oddVBand="0" w:evenVBand="0" w:oddHBand="0" w:evenHBand="0" w:firstRowFirstColumn="0" w:firstRowLastColumn="0" w:lastRowFirstColumn="0" w:lastRowLastColumn="0"/>
            <w:tcW w:w="2070" w:type="dxa"/>
            <w:tcBorders>
              <w:left w:val="none" w:color="000000" w:themeColor="text1" w:sz="6" w:space="0"/>
              <w:bottom w:val="single" w:color="7F7F7F" w:themeColor="text1" w:themeTint="80" w:sz="6" w:space="0"/>
            </w:tcBorders>
            <w:tcMar>
              <w:left w:w="105" w:type="dxa"/>
              <w:right w:w="105" w:type="dxa"/>
            </w:tcMar>
          </w:tcPr>
          <w:p w:rsidR="05FE1E6F" w:rsidP="05FE1E6F" w:rsidRDefault="05FE1E6F" w14:paraId="658628DD" w14:textId="1538D27A">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Total Anthocyanin (Green Cultivars)</w:t>
            </w:r>
          </w:p>
        </w:tc>
        <w:tc>
          <w:tcPr>
            <w:tcW w:w="1785" w:type="dxa"/>
            <w:tcBorders>
              <w:bottom w:val="single" w:color="7F7F7F" w:themeColor="text1" w:themeTint="80" w:sz="6" w:space="0"/>
            </w:tcBorders>
            <w:tcMar>
              <w:left w:w="105" w:type="dxa"/>
              <w:right w:w="105" w:type="dxa"/>
            </w:tcMar>
          </w:tcPr>
          <w:p w:rsidR="05FE1E6F" w:rsidP="05FE1E6F" w:rsidRDefault="05FE1E6F" w14:paraId="3A0C1CDF" w14:textId="47ED2707">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0.006</w:t>
            </w:r>
          </w:p>
        </w:tc>
        <w:tc>
          <w:tcPr>
            <w:tcW w:w="1530" w:type="dxa"/>
            <w:tcBorders>
              <w:bottom w:val="single" w:color="7F7F7F" w:themeColor="text1" w:themeTint="80" w:sz="6" w:space="0"/>
              <w:right w:val="none" w:color="000000" w:themeColor="text1" w:sz="6" w:space="0"/>
            </w:tcBorders>
            <w:tcMar>
              <w:left w:w="105" w:type="dxa"/>
              <w:right w:w="105" w:type="dxa"/>
            </w:tcMar>
          </w:tcPr>
          <w:p w:rsidR="05FE1E6F" w:rsidP="05FE1E6F" w:rsidRDefault="05FE1E6F" w14:paraId="6B67BBDA" w14:textId="378358B5">
            <w:pPr>
              <w:spacing w:after="1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1A3850E1" w14:textId="77777777">
        <w:trPr>
          <w:trHeight w:val="450"/>
        </w:trPr>
        <w:tc>
          <w:tcPr>
            <w:cnfStyle w:val="001000000000" w:firstRow="0" w:lastRow="0" w:firstColumn="1" w:lastColumn="0" w:oddVBand="0" w:evenVBand="0" w:oddHBand="0" w:evenHBand="0" w:firstRowFirstColumn="0" w:firstRowLastColumn="0" w:lastRowFirstColumn="0" w:lastRowLastColumn="0"/>
            <w:tcW w:w="5385" w:type="dxa"/>
            <w:gridSpan w:val="3"/>
            <w:tcBorders>
              <w:top w:val="single" w:color="000000" w:themeColor="text1" w:sz="6" w:space="0"/>
              <w:left w:val="none" w:color="000000" w:themeColor="text1" w:sz="6" w:space="0"/>
              <w:right w:val="none" w:color="000000" w:themeColor="text1" w:sz="6" w:space="0"/>
            </w:tcBorders>
            <w:tcMar>
              <w:left w:w="105" w:type="dxa"/>
              <w:right w:w="105" w:type="dxa"/>
            </w:tcMar>
          </w:tcPr>
          <w:p w:rsidR="05FE1E6F" w:rsidP="05FE1E6F" w:rsidRDefault="05FE1E6F" w14:paraId="3181A35C" w14:textId="421B8403">
            <w:pPr>
              <w:spacing w:after="140" w:line="360" w:lineRule="auto"/>
              <w:rPr>
                <w:rFonts w:ascii="Times New Roman" w:hAnsi="Times New Roman" w:eastAsia="Times New Roman" w:cs="Times New Roman"/>
                <w:color w:val="000000" w:themeColor="text1"/>
              </w:rPr>
            </w:pPr>
            <w:r w:rsidRPr="05FE1E6F">
              <w:rPr>
                <w:rFonts w:ascii="Times New Roman" w:hAnsi="Times New Roman" w:eastAsia="Times New Roman" w:cs="Times New Roman"/>
                <w:b w:val="0"/>
                <w:bCs w:val="0"/>
                <w:vertAlign w:val="superscript"/>
              </w:rPr>
              <w:t xml:space="preserve">a </w:t>
            </w:r>
            <w:r w:rsidRPr="05FE1E6F">
              <w:rPr>
                <w:rFonts w:ascii="Times New Roman" w:hAnsi="Times New Roman" w:eastAsia="Times New Roman" w:cs="Times New Roman"/>
                <w:b w:val="0"/>
                <w:bCs w:val="0"/>
              </w:rPr>
              <w:t xml:space="preserve">***, *, and NS indicate significant at </w:t>
            </w:r>
            <w:r w:rsidRPr="05FE1E6F">
              <w:rPr>
                <w:rFonts w:ascii="Times New Roman" w:hAnsi="Times New Roman" w:eastAsia="Times New Roman" w:cs="Times New Roman"/>
                <w:b w:val="0"/>
                <w:bCs w:val="0"/>
                <w:i/>
                <w:iCs/>
              </w:rPr>
              <w:t>P</w:t>
            </w:r>
            <w:r w:rsidRPr="05FE1E6F">
              <w:rPr>
                <w:rFonts w:ascii="Times New Roman" w:hAnsi="Times New Roman" w:eastAsia="Times New Roman" w:cs="Times New Roman"/>
                <w:b w:val="0"/>
                <w:bCs w:val="0"/>
              </w:rPr>
              <w:t xml:space="preserve"> </w:t>
            </w:r>
            <w:r w:rsidRPr="05FE1E6F">
              <w:rPr>
                <w:rFonts w:ascii="Times New Roman" w:hAnsi="Times New Roman" w:eastAsia="Times New Roman" w:cs="Times New Roman"/>
                <w:b w:val="0"/>
                <w:bCs w:val="0"/>
                <w:color w:val="000000" w:themeColor="text1"/>
              </w:rPr>
              <w:t xml:space="preserve">≤ 0.001, </w:t>
            </w:r>
            <w:r w:rsidRPr="05FE1E6F">
              <w:rPr>
                <w:rFonts w:ascii="Times New Roman" w:hAnsi="Times New Roman" w:eastAsia="Times New Roman" w:cs="Times New Roman"/>
                <w:b w:val="0"/>
                <w:bCs w:val="0"/>
                <w:i/>
                <w:iCs/>
              </w:rPr>
              <w:t>P</w:t>
            </w:r>
            <w:r w:rsidRPr="05FE1E6F">
              <w:rPr>
                <w:rFonts w:ascii="Times New Roman" w:hAnsi="Times New Roman" w:eastAsia="Times New Roman" w:cs="Times New Roman"/>
                <w:b w:val="0"/>
                <w:bCs w:val="0"/>
              </w:rPr>
              <w:t xml:space="preserve"> </w:t>
            </w:r>
            <w:r w:rsidRPr="05FE1E6F">
              <w:rPr>
                <w:rFonts w:ascii="Times New Roman" w:hAnsi="Times New Roman" w:eastAsia="Times New Roman" w:cs="Times New Roman"/>
                <w:b w:val="0"/>
                <w:bCs w:val="0"/>
                <w:color w:val="000000" w:themeColor="text1"/>
              </w:rPr>
              <w:t>≤ 0.05, or nonsignificant, respectively.</w:t>
            </w:r>
          </w:p>
        </w:tc>
      </w:tr>
    </w:tbl>
    <w:p w:rsidR="00AA1B8F" w:rsidP="004EEA41" w:rsidRDefault="00AA1B8F" w14:paraId="2B625AF8" w14:noSpellErr="1" w14:textId="00C7FAE5">
      <w:pPr>
        <w:pStyle w:val="Normal"/>
        <w:sectPr w:rsidR="00AA1B8F" w:rsidSect="002F779F">
          <w:pgSz w:w="12240" w:h="15840" w:orient="portrait"/>
          <w:pgMar w:top="1440" w:right="1440" w:bottom="1440" w:left="1440" w:header="720" w:footer="720" w:gutter="0"/>
          <w:pgNumType w:start="1"/>
          <w:cols w:space="720"/>
          <w:docGrid w:linePitch="360"/>
        </w:sectPr>
      </w:pPr>
    </w:p>
    <w:p w:rsidRPr="00AA1B8F" w:rsidR="00AA1B8F" w:rsidP="1B513B58" w:rsidRDefault="00AA1B8F" w14:paraId="0A800392" w14:textId="716A2AC1">
      <w:pPr>
        <w:spacing w:line="360" w:lineRule="auto"/>
        <w:rPr>
          <w:rFonts w:ascii="Times New Roman" w:hAnsi="Times New Roman" w:eastAsia="Times New Roman" w:cs="Times New Roman"/>
          <w:b w:val="0"/>
          <w:bCs w:val="0"/>
          <w:i w:val="0"/>
          <w:iCs w:val="0"/>
          <w:noProof w:val="0"/>
          <w:sz w:val="24"/>
          <w:szCs w:val="24"/>
          <w:lang w:val="en-US"/>
        </w:rPr>
      </w:pPr>
      <w:r w:rsidRPr="1B513B58" w:rsidR="4E7683B3">
        <w:rPr>
          <w:rFonts w:ascii="Times New Roman" w:hAnsi="Times New Roman" w:eastAsia="Times New Roman" w:cs="Times New Roman"/>
          <w:b w:val="1"/>
          <w:bCs w:val="1"/>
          <w:i w:val="0"/>
          <w:iCs w:val="0"/>
          <w:noProof w:val="0"/>
          <w:sz w:val="24"/>
          <w:szCs w:val="24"/>
          <w:lang w:val="en-US"/>
        </w:rPr>
        <w:t xml:space="preserve">Table </w:t>
      </w:r>
      <w:r w:rsidRPr="1B513B58" w:rsidR="084507BF">
        <w:rPr>
          <w:rFonts w:ascii="Times New Roman" w:hAnsi="Times New Roman" w:eastAsia="Times New Roman" w:cs="Times New Roman"/>
          <w:b w:val="1"/>
          <w:bCs w:val="1"/>
          <w:i w:val="0"/>
          <w:iCs w:val="0"/>
          <w:noProof w:val="0"/>
          <w:sz w:val="24"/>
          <w:szCs w:val="24"/>
          <w:lang w:val="en-US"/>
        </w:rPr>
        <w:t>2.</w:t>
      </w:r>
      <w:r w:rsidRPr="1B513B58" w:rsidR="4E7683B3">
        <w:rPr>
          <w:rFonts w:ascii="Times New Roman" w:hAnsi="Times New Roman" w:eastAsia="Times New Roman" w:cs="Times New Roman"/>
          <w:b w:val="1"/>
          <w:bCs w:val="1"/>
          <w:i w:val="0"/>
          <w:iCs w:val="0"/>
          <w:noProof w:val="0"/>
          <w:sz w:val="24"/>
          <w:szCs w:val="24"/>
          <w:lang w:val="en-US"/>
        </w:rPr>
        <w:t xml:space="preserve">4 </w:t>
      </w:r>
      <w:r w:rsidRPr="1B513B58" w:rsidR="4E7683B3">
        <w:rPr>
          <w:rFonts w:ascii="Times New Roman" w:hAnsi="Times New Roman" w:eastAsia="Times New Roman" w:cs="Times New Roman"/>
          <w:b w:val="0"/>
          <w:bCs w:val="0"/>
          <w:i w:val="0"/>
          <w:iCs w:val="0"/>
          <w:noProof w:val="0"/>
          <w:sz w:val="24"/>
          <w:szCs w:val="24"/>
          <w:lang w:val="en-US"/>
        </w:rPr>
        <w:t>Mean separation (Tukey’s HSD) results for morphological parameters and mineral concentrations by dry mass. Means that share the same letter designation did not differ at the α = 0.05 level.</w:t>
      </w:r>
    </w:p>
    <w:tbl>
      <w:tblPr>
        <w:tblStyle w:val="PlainTable2"/>
        <w:tblW w:w="0" w:type="auto"/>
        <w:tblBorders>
          <w:top w:val="single" w:sz="6"/>
          <w:left w:val="none" w:color="000000" w:themeColor="text1" w:sz="6"/>
          <w:bottom w:val="single" w:sz="6"/>
          <w:right w:val="none" w:color="000000" w:themeColor="text1" w:sz="6"/>
        </w:tblBorders>
        <w:tblLayout w:type="fixed"/>
        <w:tblLook w:val="06A0" w:firstRow="1" w:lastRow="0" w:firstColumn="1" w:lastColumn="0" w:noHBand="1" w:noVBand="1"/>
      </w:tblPr>
      <w:tblGrid>
        <w:gridCol w:w="2708"/>
        <w:gridCol w:w="1354"/>
        <w:gridCol w:w="335"/>
        <w:gridCol w:w="1180"/>
        <w:gridCol w:w="335"/>
        <w:gridCol w:w="1471"/>
        <w:gridCol w:w="335"/>
        <w:gridCol w:w="1078"/>
        <w:gridCol w:w="1354"/>
        <w:gridCol w:w="1267"/>
        <w:gridCol w:w="335"/>
        <w:gridCol w:w="1209"/>
      </w:tblGrid>
      <w:tr w:rsidR="1B513B58" w:rsidTr="1B513B58" w14:paraId="7C34B9B7">
        <w:trPr>
          <w:trHeight w:val="300"/>
        </w:trPr>
        <w:tc>
          <w:tcPr>
            <w:cnfStyle w:val="001000000000" w:firstRow="0" w:lastRow="0" w:firstColumn="1" w:lastColumn="0" w:oddVBand="0" w:evenVBand="0" w:oddHBand="0" w:evenHBand="0" w:firstRowFirstColumn="0" w:firstRowLastColumn="0" w:lastRowFirstColumn="0" w:lastRowLastColumn="0"/>
            <w:tcW w:w="2708" w:type="dxa"/>
            <w:tcBorders>
              <w:bottom w:val="nil"/>
            </w:tcBorders>
            <w:tcMar>
              <w:left w:w="105" w:type="dxa"/>
              <w:right w:w="105" w:type="dxa"/>
            </w:tcMar>
            <w:vAlign w:val="top"/>
          </w:tcPr>
          <w:p w:rsidR="1B513B58" w:rsidP="1B513B58" w:rsidRDefault="1B513B58" w14:paraId="35A25E71" w14:textId="0A2270DD">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Cultivar</w:t>
            </w:r>
          </w:p>
        </w:tc>
        <w:tc>
          <w:tcPr>
            <w:cnfStyle w:val="000000000000" w:firstRow="0" w:lastRow="0" w:firstColumn="0" w:lastColumn="0" w:oddVBand="0" w:evenVBand="0" w:oddHBand="0" w:evenHBand="0" w:firstRowFirstColumn="0" w:firstRowLastColumn="0" w:lastRowFirstColumn="0" w:lastRowLastColumn="0"/>
            <w:tcW w:w="1354" w:type="dxa"/>
            <w:tcBorders>
              <w:bottom w:val="single" w:color="7F7F7F" w:themeColor="text1" w:themeTint="80" w:sz="6"/>
            </w:tcBorders>
            <w:tcMar>
              <w:left w:w="105" w:type="dxa"/>
              <w:right w:w="105" w:type="dxa"/>
            </w:tcMar>
            <w:vAlign w:val="top"/>
          </w:tcPr>
          <w:p w:rsidR="1B513B58" w:rsidP="1B513B58" w:rsidRDefault="1B513B58" w14:paraId="6FA99731" w14:textId="114F24EB">
            <w:pPr>
              <w:spacing w:after="140" w:line="276" w:lineRule="auto"/>
              <w:jc w:val="center"/>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Fresh mass</w:t>
            </w:r>
          </w:p>
        </w:tc>
        <w:tc>
          <w:tcPr>
            <w:cnfStyle w:val="000000000000" w:firstRow="0" w:lastRow="0" w:firstColumn="0" w:lastColumn="0" w:oddVBand="0" w:evenVBand="0" w:oddHBand="0" w:evenHBand="0" w:firstRowFirstColumn="0" w:firstRowLastColumn="0" w:lastRowFirstColumn="0" w:lastRowLastColumn="0"/>
            <w:tcW w:w="335" w:type="dxa"/>
            <w:tcBorders>
              <w:bottom w:val="nil"/>
            </w:tcBorders>
            <w:tcMar>
              <w:left w:w="105" w:type="dxa"/>
              <w:right w:w="105" w:type="dxa"/>
            </w:tcMar>
            <w:vAlign w:val="top"/>
          </w:tcPr>
          <w:p w:rsidR="1B513B58" w:rsidP="1B513B58" w:rsidRDefault="1B513B58" w14:paraId="180D1F32" w14:textId="6809FA29">
            <w:pPr>
              <w:spacing w:line="276" w:lineRule="auto"/>
              <w:jc w:val="center"/>
              <w:rPr>
                <w:rFonts w:ascii="Times New Roman" w:hAnsi="Times New Roman" w:eastAsia="Times New Roman" w:cs="Times New Roman"/>
                <w:b w:val="1"/>
                <w:bCs w:val="1"/>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Borders>
              <w:bottom w:val="single" w:color="7F7F7F" w:themeColor="text1" w:themeTint="80" w:sz="6"/>
            </w:tcBorders>
            <w:tcMar>
              <w:left w:w="105" w:type="dxa"/>
              <w:right w:w="105" w:type="dxa"/>
            </w:tcMar>
            <w:vAlign w:val="top"/>
          </w:tcPr>
          <w:p w:rsidR="1B513B58" w:rsidP="1B513B58" w:rsidRDefault="1B513B58" w14:paraId="1B06C3A3" w14:textId="173AA70F">
            <w:pPr>
              <w:spacing w:after="140" w:line="276" w:lineRule="auto"/>
              <w:jc w:val="center"/>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Moisture</w:t>
            </w:r>
          </w:p>
        </w:tc>
        <w:tc>
          <w:tcPr>
            <w:cnfStyle w:val="000000000000" w:firstRow="0" w:lastRow="0" w:firstColumn="0" w:lastColumn="0" w:oddVBand="0" w:evenVBand="0" w:oddHBand="0" w:evenHBand="0" w:firstRowFirstColumn="0" w:firstRowLastColumn="0" w:lastRowFirstColumn="0" w:lastRowLastColumn="0"/>
            <w:tcW w:w="335" w:type="dxa"/>
            <w:tcBorders>
              <w:bottom w:val="nil"/>
            </w:tcBorders>
            <w:tcMar>
              <w:left w:w="105" w:type="dxa"/>
              <w:right w:w="105" w:type="dxa"/>
            </w:tcMar>
            <w:vAlign w:val="top"/>
          </w:tcPr>
          <w:p w:rsidR="1B513B58" w:rsidP="1B513B58" w:rsidRDefault="1B513B58" w14:paraId="6CD83753" w14:textId="75D9536C">
            <w:pPr>
              <w:spacing w:line="276" w:lineRule="auto"/>
              <w:jc w:val="center"/>
              <w:rPr>
                <w:rFonts w:ascii="Times New Roman" w:hAnsi="Times New Roman" w:eastAsia="Times New Roman" w:cs="Times New Roman"/>
                <w:b w:val="1"/>
                <w:bCs w:val="1"/>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Borders>
              <w:bottom w:val="single" w:color="7F7F7F" w:themeColor="text1" w:themeTint="80" w:sz="6"/>
            </w:tcBorders>
            <w:tcMar>
              <w:left w:w="105" w:type="dxa"/>
              <w:right w:w="105" w:type="dxa"/>
            </w:tcMar>
            <w:vAlign w:val="top"/>
          </w:tcPr>
          <w:p w:rsidR="1B513B58" w:rsidP="1B513B58" w:rsidRDefault="1B513B58" w14:paraId="50A4871A" w14:textId="042DD5B5">
            <w:pPr>
              <w:spacing w:after="140" w:line="276" w:lineRule="auto"/>
              <w:jc w:val="center"/>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Volume</w:t>
            </w:r>
          </w:p>
        </w:tc>
        <w:tc>
          <w:tcPr>
            <w:cnfStyle w:val="000000000000" w:firstRow="0" w:lastRow="0" w:firstColumn="0" w:lastColumn="0" w:oddVBand="0" w:evenVBand="0" w:oddHBand="0" w:evenHBand="0" w:firstRowFirstColumn="0" w:firstRowLastColumn="0" w:lastRowFirstColumn="0" w:lastRowLastColumn="0"/>
            <w:tcW w:w="335" w:type="dxa"/>
            <w:tcBorders>
              <w:bottom w:val="nil"/>
            </w:tcBorders>
            <w:tcMar>
              <w:left w:w="105" w:type="dxa"/>
              <w:right w:w="105" w:type="dxa"/>
            </w:tcMar>
            <w:vAlign w:val="top"/>
          </w:tcPr>
          <w:p w:rsidR="1B513B58" w:rsidP="1B513B58" w:rsidRDefault="1B513B58" w14:paraId="26C3F32A" w14:textId="3C11C2AE">
            <w:pPr>
              <w:spacing w:line="276" w:lineRule="auto"/>
              <w:jc w:val="center"/>
              <w:rPr>
                <w:rFonts w:ascii="Times New Roman" w:hAnsi="Times New Roman" w:eastAsia="Times New Roman" w:cs="Times New Roman"/>
                <w:b w:val="1"/>
                <w:bCs w:val="1"/>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Borders>
              <w:bottom w:val="single" w:color="7F7F7F" w:themeColor="text1" w:themeTint="80" w:sz="6"/>
            </w:tcBorders>
            <w:tcMar>
              <w:left w:w="105" w:type="dxa"/>
              <w:right w:w="105" w:type="dxa"/>
            </w:tcMar>
            <w:vAlign w:val="top"/>
          </w:tcPr>
          <w:p w:rsidR="1B513B58" w:rsidP="1B513B58" w:rsidRDefault="1B513B58" w14:paraId="04791BA7" w14:textId="52A3E60C">
            <w:pPr>
              <w:spacing w:after="140" w:line="276" w:lineRule="auto"/>
              <w:jc w:val="center"/>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Ca</w:t>
            </w:r>
          </w:p>
        </w:tc>
        <w:tc>
          <w:tcPr>
            <w:cnfStyle w:val="000000000000" w:firstRow="0" w:lastRow="0" w:firstColumn="0" w:lastColumn="0" w:oddVBand="0" w:evenVBand="0" w:oddHBand="0" w:evenHBand="0" w:firstRowFirstColumn="0" w:firstRowLastColumn="0" w:lastRowFirstColumn="0" w:lastRowLastColumn="0"/>
            <w:tcW w:w="1354" w:type="dxa"/>
            <w:tcBorders>
              <w:bottom w:val="single" w:color="7F7F7F" w:themeColor="text1" w:themeTint="80" w:sz="6"/>
            </w:tcBorders>
            <w:tcMar>
              <w:left w:w="105" w:type="dxa"/>
              <w:right w:w="105" w:type="dxa"/>
            </w:tcMar>
            <w:vAlign w:val="top"/>
          </w:tcPr>
          <w:p w:rsidR="1B513B58" w:rsidP="1B513B58" w:rsidRDefault="1B513B58" w14:paraId="0F246B66" w14:textId="04969C75">
            <w:pPr>
              <w:spacing w:after="140" w:line="276" w:lineRule="auto"/>
              <w:jc w:val="center"/>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K</w:t>
            </w:r>
          </w:p>
        </w:tc>
        <w:tc>
          <w:tcPr>
            <w:cnfStyle w:val="000000000000" w:firstRow="0" w:lastRow="0" w:firstColumn="0" w:lastColumn="0" w:oddVBand="0" w:evenVBand="0" w:oddHBand="0" w:evenHBand="0" w:firstRowFirstColumn="0" w:firstRowLastColumn="0" w:lastRowFirstColumn="0" w:lastRowLastColumn="0"/>
            <w:tcW w:w="1267" w:type="dxa"/>
            <w:tcBorders>
              <w:bottom w:val="single" w:color="7F7F7F" w:themeColor="text1" w:themeTint="80" w:sz="6"/>
            </w:tcBorders>
            <w:tcMar>
              <w:left w:w="105" w:type="dxa"/>
              <w:right w:w="105" w:type="dxa"/>
            </w:tcMar>
            <w:vAlign w:val="top"/>
          </w:tcPr>
          <w:p w:rsidR="1B513B58" w:rsidP="1B513B58" w:rsidRDefault="1B513B58" w14:paraId="75F4F32D" w14:textId="3EA34E4A">
            <w:pPr>
              <w:spacing w:after="140" w:line="276" w:lineRule="auto"/>
              <w:jc w:val="center"/>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Mg</w:t>
            </w:r>
          </w:p>
        </w:tc>
        <w:tc>
          <w:tcPr>
            <w:cnfStyle w:val="000000000000" w:firstRow="0" w:lastRow="0" w:firstColumn="0" w:lastColumn="0" w:oddVBand="0" w:evenVBand="0" w:oddHBand="0" w:evenHBand="0" w:firstRowFirstColumn="0" w:firstRowLastColumn="0" w:lastRowFirstColumn="0" w:lastRowLastColumn="0"/>
            <w:tcW w:w="335" w:type="dxa"/>
            <w:tcBorders>
              <w:bottom w:val="nil"/>
            </w:tcBorders>
            <w:tcMar>
              <w:left w:w="105" w:type="dxa"/>
              <w:right w:w="105" w:type="dxa"/>
            </w:tcMar>
            <w:vAlign w:val="top"/>
          </w:tcPr>
          <w:p w:rsidR="1B513B58" w:rsidP="1B513B58" w:rsidRDefault="1B513B58" w14:paraId="032C9BA8" w14:textId="184172B8">
            <w:pPr>
              <w:spacing w:line="276" w:lineRule="auto"/>
              <w:jc w:val="center"/>
              <w:rPr>
                <w:rFonts w:ascii="Times New Roman" w:hAnsi="Times New Roman" w:eastAsia="Times New Roman" w:cs="Times New Roman"/>
                <w:b w:val="1"/>
                <w:bCs w:val="1"/>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Borders>
              <w:bottom w:val="single" w:color="7F7F7F" w:themeColor="text1" w:themeTint="80" w:sz="6"/>
            </w:tcBorders>
            <w:tcMar>
              <w:left w:w="105" w:type="dxa"/>
              <w:right w:w="105" w:type="dxa"/>
            </w:tcMar>
            <w:vAlign w:val="top"/>
          </w:tcPr>
          <w:p w:rsidR="1B513B58" w:rsidP="1B513B58" w:rsidRDefault="1B513B58" w14:paraId="38F8E125" w14:textId="521932CD">
            <w:pPr>
              <w:spacing w:after="140" w:line="276" w:lineRule="auto"/>
              <w:jc w:val="center"/>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Fe</w:t>
            </w:r>
          </w:p>
        </w:tc>
      </w:tr>
      <w:tr w:rsidR="1B513B58" w:rsidTr="1B513B58" w14:paraId="39A8A2AD">
        <w:trPr>
          <w:trHeight w:val="300"/>
        </w:trPr>
        <w:tc>
          <w:tcPr>
            <w:cnfStyle w:val="001000000000" w:firstRow="0" w:lastRow="0" w:firstColumn="1" w:lastColumn="0" w:oddVBand="0" w:evenVBand="0" w:oddHBand="0" w:evenHBand="0" w:firstRowFirstColumn="0" w:firstRowLastColumn="0" w:lastRowFirstColumn="0" w:lastRowLastColumn="0"/>
            <w:tcW w:w="2708" w:type="dxa"/>
            <w:tcBorders>
              <w:top w:val="nil"/>
              <w:bottom w:val="single" w:color="000000" w:themeColor="text1" w:sz="6"/>
              <w:right w:val="nil"/>
            </w:tcBorders>
            <w:tcMar>
              <w:left w:w="105" w:type="dxa"/>
              <w:right w:w="105" w:type="dxa"/>
            </w:tcMar>
            <w:vAlign w:val="top"/>
          </w:tcPr>
          <w:p w:rsidR="1B513B58" w:rsidP="1B513B58" w:rsidRDefault="1B513B58" w14:paraId="4C359032" w14:textId="6C40CB11">
            <w:pPr>
              <w:spacing w:line="276" w:lineRule="auto"/>
              <w:rPr>
                <w:rFonts w:ascii="Times New Roman" w:hAnsi="Times New Roman" w:eastAsia="Times New Roman" w:cs="Times New Roman"/>
                <w:b w:val="1"/>
                <w:bCs w:val="1"/>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354" w:type="dxa"/>
            <w:tcBorders>
              <w:left w:val="nil"/>
              <w:bottom w:val="single" w:color="000000" w:themeColor="text1" w:sz="6"/>
              <w:right w:val="nil"/>
            </w:tcBorders>
            <w:tcMar>
              <w:left w:w="105" w:type="dxa"/>
              <w:right w:w="105" w:type="dxa"/>
            </w:tcMar>
            <w:vAlign w:val="top"/>
          </w:tcPr>
          <w:p w:rsidR="1B513B58" w:rsidP="1B513B58" w:rsidRDefault="1B513B58" w14:paraId="783D0230" w14:textId="35D7057A">
            <w:pPr>
              <w:spacing w:line="276" w:lineRule="auto"/>
              <w:jc w:val="center"/>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(g)</w:t>
            </w:r>
          </w:p>
        </w:tc>
        <w:tc>
          <w:tcPr>
            <w:cnfStyle w:val="000000000000" w:firstRow="0" w:lastRow="0" w:firstColumn="0" w:lastColumn="0" w:oddVBand="0" w:evenVBand="0" w:oddHBand="0" w:evenHBand="0" w:firstRowFirstColumn="0" w:firstRowLastColumn="0" w:lastRowFirstColumn="0" w:lastRowLastColumn="0"/>
            <w:tcW w:w="335" w:type="dxa"/>
            <w:tcBorders>
              <w:top w:val="nil"/>
              <w:left w:val="nil"/>
              <w:bottom w:val="single" w:color="000000" w:themeColor="text1" w:sz="6"/>
              <w:right w:val="nil"/>
            </w:tcBorders>
            <w:tcMar>
              <w:left w:w="105" w:type="dxa"/>
              <w:right w:w="105" w:type="dxa"/>
            </w:tcMar>
            <w:vAlign w:val="top"/>
          </w:tcPr>
          <w:p w:rsidR="1B513B58" w:rsidP="1B513B58" w:rsidRDefault="1B513B58" w14:paraId="7D17BAA1" w14:textId="0222C2C8">
            <w:pPr>
              <w:spacing w:line="276" w:lineRule="auto"/>
              <w:jc w:val="center"/>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Borders>
              <w:left w:val="nil"/>
              <w:bottom w:val="single" w:color="000000" w:themeColor="text1" w:sz="6"/>
              <w:right w:val="nil"/>
            </w:tcBorders>
            <w:tcMar>
              <w:left w:w="105" w:type="dxa"/>
              <w:right w:w="105" w:type="dxa"/>
            </w:tcMar>
            <w:vAlign w:val="top"/>
          </w:tcPr>
          <w:p w:rsidR="1B513B58" w:rsidP="1B513B58" w:rsidRDefault="1B513B58" w14:paraId="311E585D" w14:textId="5A86B39E">
            <w:pPr>
              <w:spacing w:line="276" w:lineRule="auto"/>
              <w:jc w:val="center"/>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w:t>
            </w:r>
          </w:p>
        </w:tc>
        <w:tc>
          <w:tcPr>
            <w:cnfStyle w:val="000000000000" w:firstRow="0" w:lastRow="0" w:firstColumn="0" w:lastColumn="0" w:oddVBand="0" w:evenVBand="0" w:oddHBand="0" w:evenHBand="0" w:firstRowFirstColumn="0" w:firstRowLastColumn="0" w:lastRowFirstColumn="0" w:lastRowLastColumn="0"/>
            <w:tcW w:w="335" w:type="dxa"/>
            <w:tcBorders>
              <w:top w:val="nil"/>
              <w:left w:val="nil"/>
              <w:bottom w:val="single" w:color="000000" w:themeColor="text1" w:sz="6"/>
              <w:right w:val="nil"/>
            </w:tcBorders>
            <w:tcMar>
              <w:left w:w="105" w:type="dxa"/>
              <w:right w:w="105" w:type="dxa"/>
            </w:tcMar>
            <w:vAlign w:val="top"/>
          </w:tcPr>
          <w:p w:rsidR="1B513B58" w:rsidP="1B513B58" w:rsidRDefault="1B513B58" w14:paraId="64C5BBA2" w14:textId="28BA99E3">
            <w:pPr>
              <w:spacing w:line="276" w:lineRule="auto"/>
              <w:jc w:val="center"/>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Borders>
              <w:left w:val="nil"/>
              <w:bottom w:val="single" w:color="000000" w:themeColor="text1" w:sz="6"/>
              <w:right w:val="nil"/>
            </w:tcBorders>
            <w:tcMar>
              <w:left w:w="105" w:type="dxa"/>
              <w:right w:w="105" w:type="dxa"/>
            </w:tcMar>
            <w:vAlign w:val="top"/>
          </w:tcPr>
          <w:p w:rsidR="1B513B58" w:rsidP="1B513B58" w:rsidRDefault="1B513B58" w14:paraId="3D665551" w14:textId="571FA87E">
            <w:pPr>
              <w:spacing w:line="276" w:lineRule="auto"/>
              <w:jc w:val="center"/>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(m</w:t>
            </w:r>
            <w:r w:rsidRPr="1B513B58" w:rsidR="1B513B58">
              <w:rPr>
                <w:rFonts w:ascii="Times New Roman" w:hAnsi="Times New Roman" w:eastAsia="Times New Roman" w:cs="Times New Roman"/>
                <w:b w:val="0"/>
                <w:bCs w:val="0"/>
                <w:i w:val="0"/>
                <w:iCs w:val="0"/>
                <w:sz w:val="22"/>
                <w:szCs w:val="22"/>
                <w:vertAlign w:val="superscript"/>
                <w:lang w:val="en-US"/>
              </w:rPr>
              <w:t>3</w:t>
            </w:r>
            <w:r w:rsidRPr="1B513B58" w:rsidR="1B513B58">
              <w:rPr>
                <w:rFonts w:ascii="Times New Roman" w:hAnsi="Times New Roman" w:eastAsia="Times New Roman" w:cs="Times New Roman"/>
                <w:b w:val="0"/>
                <w:bCs w:val="0"/>
                <w:i w:val="0"/>
                <w:iCs w:val="0"/>
                <w:sz w:val="22"/>
                <w:szCs w:val="22"/>
                <w:lang w:val="en-US"/>
              </w:rPr>
              <w:t>)</w:t>
            </w:r>
          </w:p>
        </w:tc>
        <w:tc>
          <w:tcPr>
            <w:cnfStyle w:val="000000000000" w:firstRow="0" w:lastRow="0" w:firstColumn="0" w:lastColumn="0" w:oddVBand="0" w:evenVBand="0" w:oddHBand="0" w:evenHBand="0" w:firstRowFirstColumn="0" w:firstRowLastColumn="0" w:lastRowFirstColumn="0" w:lastRowLastColumn="0"/>
            <w:tcW w:w="335" w:type="dxa"/>
            <w:tcBorders>
              <w:top w:val="nil"/>
              <w:left w:val="nil"/>
              <w:bottom w:val="single" w:color="000000" w:themeColor="text1" w:sz="6"/>
              <w:right w:val="nil"/>
            </w:tcBorders>
            <w:tcMar>
              <w:left w:w="105" w:type="dxa"/>
              <w:right w:w="105" w:type="dxa"/>
            </w:tcMar>
            <w:vAlign w:val="top"/>
          </w:tcPr>
          <w:p w:rsidR="1B513B58" w:rsidP="1B513B58" w:rsidRDefault="1B513B58" w14:paraId="7A51A568" w14:textId="6E482A88">
            <w:pPr>
              <w:spacing w:line="276" w:lineRule="auto"/>
              <w:jc w:val="center"/>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3699" w:type="dxa"/>
            <w:gridSpan w:val="3"/>
            <w:tcBorders>
              <w:left w:val="nil"/>
              <w:bottom w:val="single" w:color="000000" w:themeColor="text1" w:sz="6"/>
              <w:right w:val="nil"/>
            </w:tcBorders>
            <w:tcMar>
              <w:left w:w="105" w:type="dxa"/>
              <w:right w:w="105" w:type="dxa"/>
            </w:tcMar>
            <w:vAlign w:val="top"/>
          </w:tcPr>
          <w:p w:rsidR="1B513B58" w:rsidP="1B513B58" w:rsidRDefault="1B513B58" w14:paraId="642E9B84" w14:textId="4140FC76">
            <w:pPr>
              <w:spacing w:line="276" w:lineRule="auto"/>
              <w:jc w:val="center"/>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mg∙g</w:t>
            </w:r>
            <w:r w:rsidRPr="1B513B58" w:rsidR="1B513B58">
              <w:rPr>
                <w:rFonts w:ascii="Times New Roman" w:hAnsi="Times New Roman" w:eastAsia="Times New Roman" w:cs="Times New Roman"/>
                <w:b w:val="0"/>
                <w:bCs w:val="0"/>
                <w:i w:val="0"/>
                <w:iCs w:val="0"/>
                <w:sz w:val="22"/>
                <w:szCs w:val="22"/>
                <w:vertAlign w:val="superscript"/>
                <w:lang w:val="en-US"/>
              </w:rPr>
              <w:t>-1</w:t>
            </w:r>
          </w:p>
        </w:tc>
        <w:tc>
          <w:tcPr>
            <w:cnfStyle w:val="000000000000" w:firstRow="0" w:lastRow="0" w:firstColumn="0" w:lastColumn="0" w:oddVBand="0" w:evenVBand="0" w:oddHBand="0" w:evenHBand="0" w:firstRowFirstColumn="0" w:firstRowLastColumn="0" w:lastRowFirstColumn="0" w:lastRowLastColumn="0"/>
            <w:tcW w:w="335" w:type="dxa"/>
            <w:tcBorders>
              <w:top w:val="nil"/>
              <w:left w:val="nil"/>
              <w:bottom w:val="single" w:color="000000" w:themeColor="text1" w:sz="6"/>
              <w:right w:val="nil"/>
            </w:tcBorders>
            <w:tcMar>
              <w:left w:w="105" w:type="dxa"/>
              <w:right w:w="105" w:type="dxa"/>
            </w:tcMar>
            <w:vAlign w:val="top"/>
          </w:tcPr>
          <w:p w:rsidR="1B513B58" w:rsidP="1B513B58" w:rsidRDefault="1B513B58" w14:paraId="1310BD48" w14:textId="522814B7">
            <w:pPr>
              <w:spacing w:line="276" w:lineRule="auto"/>
              <w:jc w:val="center"/>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Borders>
              <w:left w:val="nil"/>
              <w:bottom w:val="single" w:color="000000" w:themeColor="text1" w:sz="6"/>
            </w:tcBorders>
            <w:tcMar>
              <w:left w:w="105" w:type="dxa"/>
              <w:right w:w="105" w:type="dxa"/>
            </w:tcMar>
            <w:vAlign w:val="top"/>
          </w:tcPr>
          <w:p w:rsidR="1B513B58" w:rsidP="1B513B58" w:rsidRDefault="1B513B58" w14:paraId="7216B74C" w14:textId="59A64D80">
            <w:pPr>
              <w:spacing w:line="276" w:lineRule="auto"/>
              <w:jc w:val="center"/>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µg∙g</w:t>
            </w:r>
            <w:r w:rsidRPr="1B513B58" w:rsidR="1B513B58">
              <w:rPr>
                <w:rFonts w:ascii="Times New Roman" w:hAnsi="Times New Roman" w:eastAsia="Times New Roman" w:cs="Times New Roman"/>
                <w:b w:val="0"/>
                <w:bCs w:val="0"/>
                <w:i w:val="0"/>
                <w:iCs w:val="0"/>
                <w:sz w:val="22"/>
                <w:szCs w:val="22"/>
                <w:vertAlign w:val="superscript"/>
                <w:lang w:val="en-US"/>
              </w:rPr>
              <w:t>-1</w:t>
            </w:r>
          </w:p>
        </w:tc>
      </w:tr>
      <w:tr w:rsidR="1B513B58" w:rsidTr="1B513B58" w14:paraId="0FA3ED22">
        <w:trPr>
          <w:trHeight w:val="300"/>
        </w:trPr>
        <w:tc>
          <w:tcPr>
            <w:cnfStyle w:val="001000000000" w:firstRow="0" w:lastRow="0" w:firstColumn="1" w:lastColumn="0" w:oddVBand="0" w:evenVBand="0" w:oddHBand="0" w:evenHBand="0" w:firstRowFirstColumn="0" w:firstRowLastColumn="0" w:lastRowFirstColumn="0" w:lastRowLastColumn="0"/>
            <w:tcW w:w="2708" w:type="dxa"/>
            <w:tcBorders>
              <w:top w:val="single" w:color="000000" w:themeColor="text1" w:sz="6"/>
            </w:tcBorders>
            <w:tcMar>
              <w:left w:w="105" w:type="dxa"/>
              <w:right w:w="105" w:type="dxa"/>
            </w:tcMar>
            <w:vAlign w:val="top"/>
          </w:tcPr>
          <w:p w:rsidR="1B513B58" w:rsidP="1B513B58" w:rsidRDefault="1B513B58" w14:paraId="699051A7" w14:textId="2E8FD4EB">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Red Hybrid</w:t>
            </w:r>
          </w:p>
        </w:tc>
        <w:tc>
          <w:tcPr>
            <w:cnfStyle w:val="000000000000" w:firstRow="0" w:lastRow="0" w:firstColumn="0" w:lastColumn="0" w:oddVBand="0" w:evenVBand="0" w:oddHBand="0" w:evenHBand="0" w:firstRowFirstColumn="0" w:firstRowLastColumn="0" w:lastRowFirstColumn="0" w:lastRowLastColumn="0"/>
            <w:tcW w:w="1354" w:type="dxa"/>
            <w:tcBorders>
              <w:top w:val="single" w:color="000000" w:themeColor="text1" w:sz="6"/>
            </w:tcBorders>
            <w:tcMar>
              <w:left w:w="105" w:type="dxa"/>
              <w:right w:w="105" w:type="dxa"/>
            </w:tcMar>
            <w:vAlign w:val="top"/>
          </w:tcPr>
          <w:p w:rsidR="1B513B58" w:rsidP="1B513B58" w:rsidRDefault="1B513B58" w14:paraId="18FE0375" w14:textId="2CF56E10">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37.0 f</w:t>
            </w:r>
          </w:p>
        </w:tc>
        <w:tc>
          <w:tcPr>
            <w:cnfStyle w:val="000000000000" w:firstRow="0" w:lastRow="0" w:firstColumn="0" w:lastColumn="0" w:oddVBand="0" w:evenVBand="0" w:oddHBand="0" w:evenHBand="0" w:firstRowFirstColumn="0" w:firstRowLastColumn="0" w:lastRowFirstColumn="0" w:lastRowLastColumn="0"/>
            <w:tcW w:w="335" w:type="dxa"/>
            <w:tcBorders>
              <w:top w:val="single" w:color="000000" w:themeColor="text1" w:sz="6"/>
            </w:tcBorders>
            <w:tcMar>
              <w:left w:w="105" w:type="dxa"/>
              <w:right w:w="105" w:type="dxa"/>
            </w:tcMar>
            <w:vAlign w:val="top"/>
          </w:tcPr>
          <w:p w:rsidR="1B513B58" w:rsidP="1B513B58" w:rsidRDefault="1B513B58" w14:paraId="542965FE" w14:textId="2FC1F856">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Borders>
              <w:top w:val="single" w:color="000000" w:themeColor="text1" w:sz="6"/>
            </w:tcBorders>
            <w:tcMar>
              <w:left w:w="105" w:type="dxa"/>
              <w:right w:w="105" w:type="dxa"/>
            </w:tcMar>
            <w:vAlign w:val="top"/>
          </w:tcPr>
          <w:p w:rsidR="1B513B58" w:rsidP="1B513B58" w:rsidRDefault="1B513B58" w14:paraId="0641873F" w14:textId="4E67554F">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94.1 </w:t>
            </w:r>
            <w:r w:rsidRPr="1B513B58" w:rsidR="1B513B58">
              <w:rPr>
                <w:rFonts w:ascii="Times New Roman" w:hAnsi="Times New Roman" w:eastAsia="Times New Roman" w:cs="Times New Roman"/>
                <w:b w:val="0"/>
                <w:bCs w:val="0"/>
                <w:i w:val="0"/>
                <w:iCs w:val="0"/>
                <w:sz w:val="22"/>
                <w:szCs w:val="22"/>
                <w:lang w:val="en-US"/>
              </w:rPr>
              <w:t>abc</w:t>
            </w:r>
          </w:p>
        </w:tc>
        <w:tc>
          <w:tcPr>
            <w:cnfStyle w:val="000000000000" w:firstRow="0" w:lastRow="0" w:firstColumn="0" w:lastColumn="0" w:oddVBand="0" w:evenVBand="0" w:oddHBand="0" w:evenHBand="0" w:firstRowFirstColumn="0" w:firstRowLastColumn="0" w:lastRowFirstColumn="0" w:lastRowLastColumn="0"/>
            <w:tcW w:w="335" w:type="dxa"/>
            <w:tcBorders>
              <w:top w:val="single" w:color="000000" w:themeColor="text1" w:sz="6"/>
            </w:tcBorders>
            <w:tcMar>
              <w:left w:w="105" w:type="dxa"/>
              <w:right w:w="105" w:type="dxa"/>
            </w:tcMar>
            <w:vAlign w:val="top"/>
          </w:tcPr>
          <w:p w:rsidR="1B513B58" w:rsidP="1B513B58" w:rsidRDefault="1B513B58" w14:paraId="1C64A733" w14:textId="4F9B9C31">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Borders>
              <w:top w:val="single" w:color="000000" w:themeColor="text1" w:sz="6"/>
            </w:tcBorders>
            <w:tcMar>
              <w:left w:w="105" w:type="dxa"/>
              <w:right w:w="105" w:type="dxa"/>
            </w:tcMar>
            <w:vAlign w:val="top"/>
          </w:tcPr>
          <w:p w:rsidR="1B513B58" w:rsidP="1B513B58" w:rsidRDefault="1B513B58" w14:paraId="59ED52C1" w14:textId="4CCE10E4">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0.0183 </w:t>
            </w:r>
            <w:r w:rsidRPr="1B513B58" w:rsidR="1B513B58">
              <w:rPr>
                <w:rFonts w:ascii="Times New Roman" w:hAnsi="Times New Roman" w:eastAsia="Times New Roman" w:cs="Times New Roman"/>
                <w:b w:val="0"/>
                <w:bCs w:val="0"/>
                <w:i w:val="0"/>
                <w:iCs w:val="0"/>
                <w:sz w:val="22"/>
                <w:szCs w:val="22"/>
                <w:lang w:val="en-US"/>
              </w:rPr>
              <w:t>efg</w:t>
            </w:r>
          </w:p>
        </w:tc>
        <w:tc>
          <w:tcPr>
            <w:cnfStyle w:val="000000000000" w:firstRow="0" w:lastRow="0" w:firstColumn="0" w:lastColumn="0" w:oddVBand="0" w:evenVBand="0" w:oddHBand="0" w:evenHBand="0" w:firstRowFirstColumn="0" w:firstRowLastColumn="0" w:lastRowFirstColumn="0" w:lastRowLastColumn="0"/>
            <w:tcW w:w="335" w:type="dxa"/>
            <w:tcBorders>
              <w:top w:val="single" w:color="000000" w:themeColor="text1" w:sz="6"/>
            </w:tcBorders>
            <w:tcMar>
              <w:left w:w="105" w:type="dxa"/>
              <w:right w:w="105" w:type="dxa"/>
            </w:tcMar>
            <w:vAlign w:val="top"/>
          </w:tcPr>
          <w:p w:rsidR="1B513B58" w:rsidP="1B513B58" w:rsidRDefault="1B513B58" w14:paraId="2A1AFA61" w14:textId="077CC53B">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Borders>
              <w:top w:val="single" w:color="000000" w:themeColor="text1" w:sz="6"/>
              <w:left w:val="nil"/>
              <w:bottom w:val="none" w:color="000000" w:themeColor="text1" w:sz="6"/>
            </w:tcBorders>
            <w:tcMar>
              <w:left w:w="105" w:type="dxa"/>
              <w:right w:w="105" w:type="dxa"/>
            </w:tcMar>
            <w:vAlign w:val="top"/>
          </w:tcPr>
          <w:p w:rsidR="1B513B58" w:rsidP="1B513B58" w:rsidRDefault="1B513B58" w14:paraId="517855C2" w14:textId="33D1479E">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2.54 b</w:t>
            </w:r>
          </w:p>
        </w:tc>
        <w:tc>
          <w:tcPr>
            <w:cnfStyle w:val="000000000000" w:firstRow="0" w:lastRow="0" w:firstColumn="0" w:lastColumn="0" w:oddVBand="0" w:evenVBand="0" w:oddHBand="0" w:evenHBand="0" w:firstRowFirstColumn="0" w:firstRowLastColumn="0" w:lastRowFirstColumn="0" w:lastRowLastColumn="0"/>
            <w:tcW w:w="1354" w:type="dxa"/>
            <w:tcBorders>
              <w:top w:val="single" w:color="000000" w:themeColor="text1" w:sz="6"/>
              <w:bottom w:val="none" w:color="000000" w:themeColor="text1" w:sz="6"/>
            </w:tcBorders>
            <w:tcMar>
              <w:left w:w="105" w:type="dxa"/>
              <w:right w:w="105" w:type="dxa"/>
            </w:tcMar>
            <w:vAlign w:val="top"/>
          </w:tcPr>
          <w:p w:rsidR="1B513B58" w:rsidP="1B513B58" w:rsidRDefault="1B513B58" w14:paraId="528DE3E6" w14:textId="125EE6D2">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8.84 </w:t>
            </w:r>
            <w:r w:rsidRPr="1B513B58" w:rsidR="1B513B58">
              <w:rPr>
                <w:rFonts w:ascii="Times New Roman" w:hAnsi="Times New Roman" w:eastAsia="Times New Roman" w:cs="Times New Roman"/>
                <w:b w:val="0"/>
                <w:bCs w:val="0"/>
                <w:i w:val="0"/>
                <w:iCs w:val="0"/>
                <w:sz w:val="22"/>
                <w:szCs w:val="22"/>
                <w:lang w:val="en-US"/>
              </w:rPr>
              <w:t>abc</w:t>
            </w:r>
          </w:p>
        </w:tc>
        <w:tc>
          <w:tcPr>
            <w:cnfStyle w:val="000000000000" w:firstRow="0" w:lastRow="0" w:firstColumn="0" w:lastColumn="0" w:oddVBand="0" w:evenVBand="0" w:oddHBand="0" w:evenHBand="0" w:firstRowFirstColumn="0" w:firstRowLastColumn="0" w:lastRowFirstColumn="0" w:lastRowLastColumn="0"/>
            <w:tcW w:w="1267" w:type="dxa"/>
            <w:tcBorders>
              <w:top w:val="single" w:color="000000" w:themeColor="text1" w:sz="6"/>
              <w:bottom w:val="none" w:color="000000" w:themeColor="text1" w:sz="6"/>
            </w:tcBorders>
            <w:tcMar>
              <w:left w:w="105" w:type="dxa"/>
              <w:right w:w="105" w:type="dxa"/>
            </w:tcMar>
            <w:vAlign w:val="top"/>
          </w:tcPr>
          <w:p w:rsidR="1B513B58" w:rsidP="1B513B58" w:rsidRDefault="1B513B58" w14:paraId="28A7E37F" w14:textId="2C6CF6FC">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0.578 c-f</w:t>
            </w:r>
          </w:p>
        </w:tc>
        <w:tc>
          <w:tcPr>
            <w:cnfStyle w:val="000000000000" w:firstRow="0" w:lastRow="0" w:firstColumn="0" w:lastColumn="0" w:oddVBand="0" w:evenVBand="0" w:oddHBand="0" w:evenHBand="0" w:firstRowFirstColumn="0" w:firstRowLastColumn="0" w:lastRowFirstColumn="0" w:lastRowLastColumn="0"/>
            <w:tcW w:w="335" w:type="dxa"/>
            <w:tcBorders>
              <w:top w:val="single" w:color="000000" w:themeColor="text1" w:sz="6"/>
              <w:bottom w:val="none" w:color="000000" w:themeColor="text1" w:sz="4"/>
            </w:tcBorders>
            <w:tcMar>
              <w:left w:w="105" w:type="dxa"/>
              <w:right w:w="105" w:type="dxa"/>
            </w:tcMar>
            <w:vAlign w:val="top"/>
          </w:tcPr>
          <w:p w:rsidR="1B513B58" w:rsidP="1B513B58" w:rsidRDefault="1B513B58" w14:paraId="2766884F" w14:textId="1112A6A3">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Borders>
              <w:top w:val="single" w:color="000000" w:themeColor="text1" w:sz="6"/>
              <w:bottom w:val="none" w:color="000000" w:themeColor="text1" w:sz="4"/>
            </w:tcBorders>
            <w:tcMar>
              <w:left w:w="105" w:type="dxa"/>
              <w:right w:w="105" w:type="dxa"/>
            </w:tcMar>
            <w:vAlign w:val="top"/>
          </w:tcPr>
          <w:p w:rsidR="1B513B58" w:rsidP="1B513B58" w:rsidRDefault="1B513B58" w14:paraId="3FF9E3B4" w14:textId="493B5EB0">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65.8 c</w:t>
            </w:r>
          </w:p>
        </w:tc>
      </w:tr>
      <w:tr w:rsidR="1B513B58" w:rsidTr="1B513B58" w14:paraId="00012CF4">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15F2AAFC" w14:textId="4B0860F6">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Green Spray</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29333186" w14:textId="474191CB">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117.2 a</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368FDA8B" w14:textId="774EFD8F">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5CD5136C" w14:textId="25A32365">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93.6 b-e</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1521DBD3" w14:textId="07AAECFD">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57886A80" w14:textId="50C26797">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0.0317 a</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29725929" w14:textId="3CF3569F">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Borders>
              <w:top w:val="none" w:color="000000" w:themeColor="text1" w:sz="6"/>
            </w:tcBorders>
            <w:tcMar>
              <w:left w:w="105" w:type="dxa"/>
              <w:right w:w="105" w:type="dxa"/>
            </w:tcMar>
            <w:vAlign w:val="top"/>
          </w:tcPr>
          <w:p w:rsidR="1B513B58" w:rsidP="1B513B58" w:rsidRDefault="1B513B58" w14:paraId="1F4FFB9C" w14:textId="6996E2FF">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2.58 b</w:t>
            </w:r>
          </w:p>
        </w:tc>
        <w:tc>
          <w:tcPr>
            <w:cnfStyle w:val="000000000000" w:firstRow="0" w:lastRow="0" w:firstColumn="0" w:lastColumn="0" w:oddVBand="0" w:evenVBand="0" w:oddHBand="0" w:evenHBand="0" w:firstRowFirstColumn="0" w:firstRowLastColumn="0" w:lastRowFirstColumn="0" w:lastRowLastColumn="0"/>
            <w:tcW w:w="1354" w:type="dxa"/>
            <w:tcBorders>
              <w:top w:val="none" w:color="000000" w:themeColor="text1" w:sz="6"/>
            </w:tcBorders>
            <w:tcMar>
              <w:left w:w="105" w:type="dxa"/>
              <w:right w:w="105" w:type="dxa"/>
            </w:tcMar>
            <w:vAlign w:val="top"/>
          </w:tcPr>
          <w:p w:rsidR="1B513B58" w:rsidP="1B513B58" w:rsidRDefault="1B513B58" w14:paraId="35ED5D68" w14:textId="47B2C44F">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8.44 </w:t>
            </w:r>
            <w:r w:rsidRPr="1B513B58" w:rsidR="1B513B58">
              <w:rPr>
                <w:rFonts w:ascii="Times New Roman" w:hAnsi="Times New Roman" w:eastAsia="Times New Roman" w:cs="Times New Roman"/>
                <w:b w:val="0"/>
                <w:bCs w:val="0"/>
                <w:i w:val="0"/>
                <w:iCs w:val="0"/>
                <w:sz w:val="22"/>
                <w:szCs w:val="22"/>
                <w:lang w:val="en-US"/>
              </w:rPr>
              <w:t>abc</w:t>
            </w:r>
          </w:p>
        </w:tc>
        <w:tc>
          <w:tcPr>
            <w:cnfStyle w:val="000000000000" w:firstRow="0" w:lastRow="0" w:firstColumn="0" w:lastColumn="0" w:oddVBand="0" w:evenVBand="0" w:oddHBand="0" w:evenHBand="0" w:firstRowFirstColumn="0" w:firstRowLastColumn="0" w:lastRowFirstColumn="0" w:lastRowLastColumn="0"/>
            <w:tcW w:w="1267" w:type="dxa"/>
            <w:tcBorders>
              <w:top w:val="none" w:color="000000" w:themeColor="text1" w:sz="6"/>
            </w:tcBorders>
            <w:tcMar>
              <w:left w:w="105" w:type="dxa"/>
              <w:right w:w="105" w:type="dxa"/>
            </w:tcMar>
            <w:vAlign w:val="top"/>
          </w:tcPr>
          <w:p w:rsidR="1B513B58" w:rsidP="1B513B58" w:rsidRDefault="1B513B58" w14:paraId="06AFA9EE" w14:textId="7B4F4EC4">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0.627 cd</w:t>
            </w:r>
          </w:p>
        </w:tc>
        <w:tc>
          <w:tcPr>
            <w:cnfStyle w:val="000000000000" w:firstRow="0" w:lastRow="0" w:firstColumn="0" w:lastColumn="0" w:oddVBand="0" w:evenVBand="0" w:oddHBand="0" w:evenHBand="0" w:firstRowFirstColumn="0" w:firstRowLastColumn="0" w:lastRowFirstColumn="0" w:lastRowLastColumn="0"/>
            <w:tcW w:w="335" w:type="dxa"/>
            <w:tcBorders>
              <w:top w:val="none" w:color="000000" w:themeColor="text1" w:sz="4"/>
            </w:tcBorders>
            <w:tcMar>
              <w:left w:w="105" w:type="dxa"/>
              <w:right w:w="105" w:type="dxa"/>
            </w:tcMar>
            <w:vAlign w:val="top"/>
          </w:tcPr>
          <w:p w:rsidR="1B513B58" w:rsidP="1B513B58" w:rsidRDefault="1B513B58" w14:paraId="267DFB21" w14:textId="4B02CA9C">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Borders>
              <w:top w:val="none" w:color="000000" w:themeColor="text1" w:sz="4"/>
            </w:tcBorders>
            <w:tcMar>
              <w:left w:w="105" w:type="dxa"/>
              <w:right w:w="105" w:type="dxa"/>
            </w:tcMar>
            <w:vAlign w:val="top"/>
          </w:tcPr>
          <w:p w:rsidR="1B513B58" w:rsidP="1B513B58" w:rsidRDefault="1B513B58" w14:paraId="4AAE4A9A" w14:textId="5BB8E5E9">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109.2 a</w:t>
            </w:r>
          </w:p>
        </w:tc>
      </w:tr>
      <w:tr w:rsidR="1B513B58" w:rsidTr="1B513B58" w14:paraId="5F5ED140">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091F2416" w14:textId="24913EAB">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Lime Streaks</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7DB4880D" w14:textId="26553D07">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57.7 </w:t>
            </w:r>
            <w:r w:rsidRPr="1B513B58" w:rsidR="1B513B58">
              <w:rPr>
                <w:rFonts w:ascii="Times New Roman" w:hAnsi="Times New Roman" w:eastAsia="Times New Roman" w:cs="Times New Roman"/>
                <w:b w:val="0"/>
                <w:bCs w:val="0"/>
                <w:i w:val="0"/>
                <w:iCs w:val="0"/>
                <w:sz w:val="22"/>
                <w:szCs w:val="22"/>
                <w:lang w:val="en-US"/>
              </w:rPr>
              <w:t>cde</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60493A27" w14:textId="40FC2129">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09FDF1A0" w14:textId="6CC1F322">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93.0 </w:t>
            </w:r>
            <w:r w:rsidRPr="1B513B58" w:rsidR="1B513B58">
              <w:rPr>
                <w:rFonts w:ascii="Times New Roman" w:hAnsi="Times New Roman" w:eastAsia="Times New Roman" w:cs="Times New Roman"/>
                <w:b w:val="0"/>
                <w:bCs w:val="0"/>
                <w:i w:val="0"/>
                <w:iCs w:val="0"/>
                <w:sz w:val="22"/>
                <w:szCs w:val="22"/>
                <w:lang w:val="en-US"/>
              </w:rPr>
              <w:t>ef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3C4482D8" w14:textId="1939485F">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2BFB81CB" w14:textId="45F3AF98">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0.0262 </w:t>
            </w:r>
            <w:r w:rsidRPr="1B513B58" w:rsidR="1B513B58">
              <w:rPr>
                <w:rFonts w:ascii="Times New Roman" w:hAnsi="Times New Roman" w:eastAsia="Times New Roman" w:cs="Times New Roman"/>
                <w:b w:val="0"/>
                <w:bCs w:val="0"/>
                <w:i w:val="0"/>
                <w:iCs w:val="0"/>
                <w:sz w:val="22"/>
                <w:szCs w:val="22"/>
                <w:lang w:val="en-US"/>
              </w:rPr>
              <w:t>abc</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46165D61" w14:textId="15E9B44C">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20BD6EED" w14:textId="1A831313">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2.25 </w:t>
            </w:r>
            <w:r w:rsidRPr="1B513B58" w:rsidR="1B513B58">
              <w:rPr>
                <w:rFonts w:ascii="Times New Roman" w:hAnsi="Times New Roman" w:eastAsia="Times New Roman" w:cs="Times New Roman"/>
                <w:b w:val="0"/>
                <w:bCs w:val="0"/>
                <w:i w:val="0"/>
                <w:iCs w:val="0"/>
                <w:sz w:val="22"/>
                <w:szCs w:val="22"/>
                <w:lang w:val="en-US"/>
              </w:rPr>
              <w:t>bc</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446321DB" w14:textId="2E5D6681">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8.89 ab</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222D335F" w14:textId="2B5093E3">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0.496 </w:t>
            </w:r>
            <w:r w:rsidRPr="1B513B58" w:rsidR="1B513B58">
              <w:rPr>
                <w:rFonts w:ascii="Times New Roman" w:hAnsi="Times New Roman" w:eastAsia="Times New Roman" w:cs="Times New Roman"/>
                <w:b w:val="0"/>
                <w:bCs w:val="0"/>
                <w:i w:val="0"/>
                <w:iCs w:val="0"/>
                <w:sz w:val="22"/>
                <w:szCs w:val="22"/>
                <w:lang w:val="en-US"/>
              </w:rPr>
              <w:t>fg</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295D4E5D" w14:textId="57A25791">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4E1A521C" w14:textId="314B4AEC">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100.8 </w:t>
            </w:r>
            <w:r w:rsidRPr="1B513B58" w:rsidR="1B513B58">
              <w:rPr>
                <w:rFonts w:ascii="Times New Roman" w:hAnsi="Times New Roman" w:eastAsia="Times New Roman" w:cs="Times New Roman"/>
                <w:b w:val="0"/>
                <w:bCs w:val="0"/>
                <w:i w:val="0"/>
                <w:iCs w:val="0"/>
                <w:sz w:val="22"/>
                <w:szCs w:val="22"/>
                <w:lang w:val="en-US"/>
              </w:rPr>
              <w:t>abc</w:t>
            </w:r>
          </w:p>
        </w:tc>
      </w:tr>
      <w:tr w:rsidR="1B513B58" w:rsidTr="1B513B58" w14:paraId="597E382E">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38DD79A4" w14:textId="2AF88EF8">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Red Streaks</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69E85342" w14:textId="7FAE72A6">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38.6 </w:t>
            </w:r>
            <w:r w:rsidRPr="1B513B58" w:rsidR="1B513B58">
              <w:rPr>
                <w:rFonts w:ascii="Times New Roman" w:hAnsi="Times New Roman" w:eastAsia="Times New Roman" w:cs="Times New Roman"/>
                <w:b w:val="0"/>
                <w:bCs w:val="0"/>
                <w:i w:val="0"/>
                <w:iCs w:val="0"/>
                <w:sz w:val="22"/>
                <w:szCs w:val="22"/>
                <w:lang w:val="en-US"/>
              </w:rPr>
              <w:t>ef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22F7246D" w14:textId="0BF3CA50">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4A9829DA" w14:textId="0051BB15">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93.2 def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4EDC2B39" w14:textId="5CE2F6C9">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4809DCFD" w14:textId="5D4E4ADC">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0.0185 d-h</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53765430" w14:textId="334AC56A">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183B8100" w14:textId="3F7BCC1B">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2.52 </w:t>
            </w:r>
            <w:r w:rsidRPr="1B513B58" w:rsidR="1B513B58">
              <w:rPr>
                <w:rFonts w:ascii="Times New Roman" w:hAnsi="Times New Roman" w:eastAsia="Times New Roman" w:cs="Times New Roman"/>
                <w:b w:val="0"/>
                <w:bCs w:val="0"/>
                <w:i w:val="0"/>
                <w:iCs w:val="0"/>
                <w:sz w:val="22"/>
                <w:szCs w:val="22"/>
                <w:lang w:val="en-US"/>
              </w:rPr>
              <w:t>bc</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46984E79" w14:textId="4DC74DF5">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8.41 </w:t>
            </w:r>
            <w:r w:rsidRPr="1B513B58" w:rsidR="1B513B58">
              <w:rPr>
                <w:rFonts w:ascii="Times New Roman" w:hAnsi="Times New Roman" w:eastAsia="Times New Roman" w:cs="Times New Roman"/>
                <w:b w:val="0"/>
                <w:bCs w:val="0"/>
                <w:i w:val="0"/>
                <w:iCs w:val="0"/>
                <w:sz w:val="22"/>
                <w:szCs w:val="22"/>
                <w:lang w:val="en-US"/>
              </w:rPr>
              <w:t>abc</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403A8421" w14:textId="1F43D400">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0.500 d-g</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072866E5" w14:textId="30616CB2">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6B1BF0C6" w14:textId="7B2464BA">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77.3 </w:t>
            </w:r>
            <w:r w:rsidRPr="1B513B58" w:rsidR="1B513B58">
              <w:rPr>
                <w:rFonts w:ascii="Times New Roman" w:hAnsi="Times New Roman" w:eastAsia="Times New Roman" w:cs="Times New Roman"/>
                <w:b w:val="0"/>
                <w:bCs w:val="0"/>
                <w:i w:val="0"/>
                <w:iCs w:val="0"/>
                <w:sz w:val="22"/>
                <w:szCs w:val="22"/>
                <w:lang w:val="en-US"/>
              </w:rPr>
              <w:t>abc</w:t>
            </w:r>
          </w:p>
        </w:tc>
      </w:tr>
      <w:tr w:rsidR="1B513B58" w:rsidTr="1B513B58" w14:paraId="1B5596D3">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6B0E9D57" w14:textId="6A642067">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Japanese Pink</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7BD8E81E" w14:textId="4B112459">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86.7 b</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18E86F23" w14:textId="2FD4D538">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41A5118A" w14:textId="1A98856B">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92.9 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3D5D271C" w14:textId="5C09F02A">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42F15B4A" w14:textId="3839B6B6">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0.0259 a-d</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11E37D9D" w14:textId="34763DEA">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7E434CBA" w14:textId="7873986F">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3.36 a</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618EF62D" w14:textId="3954AA29">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6.92 c</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2F2F4FC5" w14:textId="24B0E51D">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0.820 a</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152E478A" w14:textId="2B693103">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0022C1DE" w14:textId="541D7C15">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96.5 </w:t>
            </w:r>
            <w:r w:rsidRPr="1B513B58" w:rsidR="1B513B58">
              <w:rPr>
                <w:rFonts w:ascii="Times New Roman" w:hAnsi="Times New Roman" w:eastAsia="Times New Roman" w:cs="Times New Roman"/>
                <w:b w:val="0"/>
                <w:bCs w:val="0"/>
                <w:i w:val="0"/>
                <w:iCs w:val="0"/>
                <w:sz w:val="22"/>
                <w:szCs w:val="22"/>
                <w:lang w:val="en-US"/>
              </w:rPr>
              <w:t>abc</w:t>
            </w:r>
          </w:p>
        </w:tc>
      </w:tr>
      <w:tr w:rsidR="1B513B58" w:rsidTr="1B513B58" w14:paraId="6A4B904A">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40437672" w14:textId="26CDD662">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605 Summer</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3D21FC1F" w14:textId="14BCA421">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80.7 b</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1B3FDA14" w14:textId="7B7FD29F">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6FF4C0D7" w14:textId="106AE0B8">
            <w:pPr>
              <w:tabs>
                <w:tab w:val="decimal" w:leader="none" w:pos="360"/>
              </w:tabs>
              <w:spacing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93.4 def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2D06E55B" w14:textId="49CBCDF4">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1011D9B3" w14:textId="291B682D">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0.0276 ab</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29854674" w14:textId="19C5B180">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1585B91D" w14:textId="6197B277">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3.13 a</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3EBFCB3C" w14:textId="41E87220">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7.81 </w:t>
            </w:r>
            <w:r w:rsidRPr="1B513B58" w:rsidR="1B513B58">
              <w:rPr>
                <w:rFonts w:ascii="Times New Roman" w:hAnsi="Times New Roman" w:eastAsia="Times New Roman" w:cs="Times New Roman"/>
                <w:b w:val="0"/>
                <w:bCs w:val="0"/>
                <w:i w:val="0"/>
                <w:iCs w:val="0"/>
                <w:sz w:val="22"/>
                <w:szCs w:val="22"/>
                <w:lang w:val="en-US"/>
              </w:rPr>
              <w:t>bc</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2EBA47A3" w14:textId="2DDD6A66">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0.775 a</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685E7B57" w14:textId="7CC790B4">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14586F7F" w14:textId="17B1E16D">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82.3 </w:t>
            </w:r>
            <w:r w:rsidRPr="1B513B58" w:rsidR="1B513B58">
              <w:rPr>
                <w:rFonts w:ascii="Times New Roman" w:hAnsi="Times New Roman" w:eastAsia="Times New Roman" w:cs="Times New Roman"/>
                <w:b w:val="0"/>
                <w:bCs w:val="0"/>
                <w:i w:val="0"/>
                <w:iCs w:val="0"/>
                <w:sz w:val="22"/>
                <w:szCs w:val="22"/>
                <w:lang w:val="en-US"/>
              </w:rPr>
              <w:t>abc</w:t>
            </w:r>
          </w:p>
        </w:tc>
      </w:tr>
      <w:tr w:rsidR="1B513B58" w:rsidTr="1B513B58" w14:paraId="3AA4DDB1">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61795E11" w14:textId="07ACD622">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Early (mizuna)</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0E3DDE29" w14:textId="55B3145E">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58.1 </w:t>
            </w:r>
            <w:r w:rsidRPr="1B513B58" w:rsidR="1B513B58">
              <w:rPr>
                <w:rFonts w:ascii="Times New Roman" w:hAnsi="Times New Roman" w:eastAsia="Times New Roman" w:cs="Times New Roman"/>
                <w:b w:val="0"/>
                <w:bCs w:val="0"/>
                <w:i w:val="0"/>
                <w:iCs w:val="0"/>
                <w:sz w:val="22"/>
                <w:szCs w:val="22"/>
                <w:lang w:val="en-US"/>
              </w:rPr>
              <w:t>cde</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04584B36" w14:textId="0177DB30">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4B050A37" w14:textId="45AA6BE1">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93.2 def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300BBEFC" w14:textId="4D275516">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49C51FF9" w14:textId="6C2BE143">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0.0180 e-h</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2433CB45" w14:textId="3D3D5B0B">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0614D290" w14:textId="146A35A7">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3.37 a</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5945D247" w14:textId="2D3B88C7">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7.57 </w:t>
            </w:r>
            <w:r w:rsidRPr="1B513B58" w:rsidR="1B513B58">
              <w:rPr>
                <w:rFonts w:ascii="Times New Roman" w:hAnsi="Times New Roman" w:eastAsia="Times New Roman" w:cs="Times New Roman"/>
                <w:b w:val="0"/>
                <w:bCs w:val="0"/>
                <w:i w:val="0"/>
                <w:iCs w:val="0"/>
                <w:sz w:val="22"/>
                <w:szCs w:val="22"/>
                <w:lang w:val="en-US"/>
              </w:rPr>
              <w:t>bc</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03BDEE2D" w14:textId="4E3752B3">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0.810 a</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0DD6B579" w14:textId="1B80E358">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6A74E0B1" w14:textId="4EBF55D3">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96.6 </w:t>
            </w:r>
            <w:r w:rsidRPr="1B513B58" w:rsidR="1B513B58">
              <w:rPr>
                <w:rFonts w:ascii="Times New Roman" w:hAnsi="Times New Roman" w:eastAsia="Times New Roman" w:cs="Times New Roman"/>
                <w:b w:val="0"/>
                <w:bCs w:val="0"/>
                <w:i w:val="0"/>
                <w:iCs w:val="0"/>
                <w:sz w:val="22"/>
                <w:szCs w:val="22"/>
                <w:lang w:val="en-US"/>
              </w:rPr>
              <w:t>abc</w:t>
            </w:r>
          </w:p>
        </w:tc>
      </w:tr>
      <w:tr w:rsidR="1B513B58" w:rsidTr="1B513B58" w14:paraId="27C37C4A">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060DE846" w14:textId="35556DD1">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Microgreen (mizuna)</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3FE83C8F" w14:textId="2F0327D5">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83.0 b</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1461F272" w14:textId="0931F63B">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04D951CF" w14:textId="787F53BB">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93.5 c-f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0D77B684" w14:textId="7CF9801F">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57F181F9" w14:textId="6A76161A">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0.0231 b-e</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3F069D37" w14:textId="45C275C5">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684666B3" w14:textId="56187D71">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3.19 a</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48471FF0" w14:textId="04D01A05">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7.06 c</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7CEEC7F4" w14:textId="4C5509CC">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0.748 ab</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1FCF2E5C" w14:textId="17899BF4">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4D1EE5D7" w14:textId="0C3C4B2E">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106.0 ab</w:t>
            </w:r>
          </w:p>
        </w:tc>
      </w:tr>
      <w:tr w:rsidR="1B513B58" w:rsidTr="1B513B58" w14:paraId="45C25E47">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0AA5DF2F" w14:textId="6431ABFB">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Open pollinated mibuna</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43DA766E" w14:textId="641B4530">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48.0 c-f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2567FB50" w14:textId="008C77EB">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07205B71" w14:textId="71E4FA3B">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92.9 </w:t>
            </w:r>
            <w:r w:rsidRPr="1B513B58" w:rsidR="1B513B58">
              <w:rPr>
                <w:rFonts w:ascii="Times New Roman" w:hAnsi="Times New Roman" w:eastAsia="Times New Roman" w:cs="Times New Roman"/>
                <w:b w:val="0"/>
                <w:bCs w:val="0"/>
                <w:i w:val="0"/>
                <w:iCs w:val="0"/>
                <w:sz w:val="22"/>
                <w:szCs w:val="22"/>
                <w:lang w:val="en-US"/>
              </w:rPr>
              <w:t>ef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1C1A6D3E" w14:textId="501FA258">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03943027" w14:textId="5AAABD71">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0.0190 c-g</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67A47596" w14:textId="2828C309">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3E3A3999" w14:textId="4CBAC55C">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2.58 b</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076C79BF" w14:textId="2D7A173D">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8.54 </w:t>
            </w:r>
            <w:r w:rsidRPr="1B513B58" w:rsidR="1B513B58">
              <w:rPr>
                <w:rFonts w:ascii="Times New Roman" w:hAnsi="Times New Roman" w:eastAsia="Times New Roman" w:cs="Times New Roman"/>
                <w:b w:val="0"/>
                <w:bCs w:val="0"/>
                <w:i w:val="0"/>
                <w:iCs w:val="0"/>
                <w:sz w:val="22"/>
                <w:szCs w:val="22"/>
                <w:lang w:val="en-US"/>
              </w:rPr>
              <w:t>abc</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496612F5" w14:textId="6E8563B3">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0.622 </w:t>
            </w:r>
            <w:r w:rsidRPr="1B513B58" w:rsidR="1B513B58">
              <w:rPr>
                <w:rFonts w:ascii="Times New Roman" w:hAnsi="Times New Roman" w:eastAsia="Times New Roman" w:cs="Times New Roman"/>
                <w:b w:val="0"/>
                <w:bCs w:val="0"/>
                <w:i w:val="0"/>
                <w:iCs w:val="0"/>
                <w:sz w:val="22"/>
                <w:szCs w:val="22"/>
                <w:lang w:val="en-US"/>
              </w:rPr>
              <w:t>cde</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04877468" w14:textId="2F7BAB92">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248577A7" w14:textId="66E4A1B8">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97.9 </w:t>
            </w:r>
            <w:r w:rsidRPr="1B513B58" w:rsidR="1B513B58">
              <w:rPr>
                <w:rFonts w:ascii="Times New Roman" w:hAnsi="Times New Roman" w:eastAsia="Times New Roman" w:cs="Times New Roman"/>
                <w:b w:val="0"/>
                <w:bCs w:val="0"/>
                <w:i w:val="0"/>
                <w:iCs w:val="0"/>
                <w:sz w:val="22"/>
                <w:szCs w:val="22"/>
                <w:lang w:val="en-US"/>
              </w:rPr>
              <w:t>abc</w:t>
            </w:r>
          </w:p>
        </w:tc>
      </w:tr>
      <w:tr w:rsidR="1B513B58" w:rsidTr="1B513B58" w14:paraId="739EC1EF">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650EFFCC" w14:textId="6463A8BD">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Early (mibuna)</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4283904D" w14:textId="731AC6BF">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72.8 </w:t>
            </w:r>
            <w:r w:rsidRPr="1B513B58" w:rsidR="1B513B58">
              <w:rPr>
                <w:rFonts w:ascii="Times New Roman" w:hAnsi="Times New Roman" w:eastAsia="Times New Roman" w:cs="Times New Roman"/>
                <w:b w:val="0"/>
                <w:bCs w:val="0"/>
                <w:i w:val="0"/>
                <w:iCs w:val="0"/>
                <w:sz w:val="22"/>
                <w:szCs w:val="22"/>
                <w:lang w:val="en-US"/>
              </w:rPr>
              <w:t>bc</w:t>
            </w:r>
            <w:r w:rsidRPr="1B513B58" w:rsidR="1B513B58">
              <w:rPr>
                <w:rFonts w:ascii="Times New Roman" w:hAnsi="Times New Roman" w:eastAsia="Times New Roman" w:cs="Times New Roman"/>
                <w:b w:val="0"/>
                <w:bCs w:val="0"/>
                <w:i w:val="0"/>
                <w:iCs w:val="0"/>
                <w:sz w:val="22"/>
                <w:szCs w:val="22"/>
                <w:lang w:val="en-US"/>
              </w:rPr>
              <w:t xml:space="preserve"> </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5AB3CC28" w14:textId="767DFC2A">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0171141E" w14:textId="06945168">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93.2 def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2E27C8CF" w14:textId="0DFE4CDE">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612B51EE" w14:textId="5FCAA327">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0.0264 a-d</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385BDF80" w14:textId="2262C6B7">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06F6D8D3" w14:textId="7F9B778A">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2.42 </w:t>
            </w:r>
            <w:r w:rsidRPr="1B513B58" w:rsidR="1B513B58">
              <w:rPr>
                <w:rFonts w:ascii="Times New Roman" w:hAnsi="Times New Roman" w:eastAsia="Times New Roman" w:cs="Times New Roman"/>
                <w:b w:val="0"/>
                <w:bCs w:val="0"/>
                <w:i w:val="0"/>
                <w:iCs w:val="0"/>
                <w:sz w:val="22"/>
                <w:szCs w:val="22"/>
                <w:lang w:val="en-US"/>
              </w:rPr>
              <w:t>bc</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51B6A927" w14:textId="696D1524">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7.87 </w:t>
            </w:r>
            <w:r w:rsidRPr="1B513B58" w:rsidR="1B513B58">
              <w:rPr>
                <w:rFonts w:ascii="Times New Roman" w:hAnsi="Times New Roman" w:eastAsia="Times New Roman" w:cs="Times New Roman"/>
                <w:b w:val="0"/>
                <w:bCs w:val="0"/>
                <w:i w:val="0"/>
                <w:iCs w:val="0"/>
                <w:sz w:val="22"/>
                <w:szCs w:val="22"/>
                <w:lang w:val="en-US"/>
              </w:rPr>
              <w:t>abc</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0AE6C26B" w14:textId="082CCB64">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0.567 c-g</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6246166D" w14:textId="797C667F">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123C0F30" w14:textId="4D51DB8C">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101.0 </w:t>
            </w:r>
            <w:r w:rsidRPr="1B513B58" w:rsidR="1B513B58">
              <w:rPr>
                <w:rFonts w:ascii="Times New Roman" w:hAnsi="Times New Roman" w:eastAsia="Times New Roman" w:cs="Times New Roman"/>
                <w:b w:val="0"/>
                <w:bCs w:val="0"/>
                <w:i w:val="0"/>
                <w:iCs w:val="0"/>
                <w:sz w:val="22"/>
                <w:szCs w:val="22"/>
                <w:lang w:val="en-US"/>
              </w:rPr>
              <w:t>abc</w:t>
            </w:r>
          </w:p>
        </w:tc>
      </w:tr>
      <w:tr w:rsidR="1B513B58" w:rsidTr="1B513B58" w14:paraId="4907FD3E">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5B2E9C02" w14:textId="50CDE69D">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Red Splendor</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5C9DA7E6" w14:textId="70E5529F">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48.2 def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433B0DFB" w14:textId="3ECC5797">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2E00C0B9" w14:textId="57158E22">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93.8 </w:t>
            </w:r>
            <w:r w:rsidRPr="1B513B58" w:rsidR="1B513B58">
              <w:rPr>
                <w:rFonts w:ascii="Times New Roman" w:hAnsi="Times New Roman" w:eastAsia="Times New Roman" w:cs="Times New Roman"/>
                <w:b w:val="0"/>
                <w:bCs w:val="0"/>
                <w:i w:val="0"/>
                <w:iCs w:val="0"/>
                <w:sz w:val="22"/>
                <w:szCs w:val="22"/>
                <w:lang w:val="en-US"/>
              </w:rPr>
              <w:t>bcd</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4329AFF7" w14:textId="6FB028B5">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27F83A98" w14:textId="5E4C42A9">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0.0208 b-f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1D820BFF" w14:textId="4F8D58E1">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1B080CEB" w14:textId="623F93D9">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2.45 b</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791F95B2" w14:textId="3ED96637">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8.15 </w:t>
            </w:r>
            <w:r w:rsidRPr="1B513B58" w:rsidR="1B513B58">
              <w:rPr>
                <w:rFonts w:ascii="Times New Roman" w:hAnsi="Times New Roman" w:eastAsia="Times New Roman" w:cs="Times New Roman"/>
                <w:b w:val="0"/>
                <w:bCs w:val="0"/>
                <w:i w:val="0"/>
                <w:iCs w:val="0"/>
                <w:sz w:val="22"/>
                <w:szCs w:val="22"/>
                <w:lang w:val="en-US"/>
              </w:rPr>
              <w:t>abc</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599132DF" w14:textId="1804B7D8">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0.592 c-f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79ED69BC" w14:textId="5BB21411">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5C92173B" w14:textId="24577839">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73.4 </w:t>
            </w:r>
            <w:r w:rsidRPr="1B513B58" w:rsidR="1B513B58">
              <w:rPr>
                <w:rFonts w:ascii="Times New Roman" w:hAnsi="Times New Roman" w:eastAsia="Times New Roman" w:cs="Times New Roman"/>
                <w:b w:val="0"/>
                <w:bCs w:val="0"/>
                <w:i w:val="0"/>
                <w:iCs w:val="0"/>
                <w:sz w:val="22"/>
                <w:szCs w:val="22"/>
                <w:lang w:val="en-US"/>
              </w:rPr>
              <w:t>bc</w:t>
            </w:r>
          </w:p>
        </w:tc>
      </w:tr>
      <w:tr w:rsidR="1B513B58" w:rsidTr="1B513B58" w14:paraId="10261AA7">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5EF5A7F1" w14:textId="23C3763D">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Ruby Streak</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0A5E4195" w14:textId="6664B14B">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34.1 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43B584AF" w14:textId="4B291FFC">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37D0A81D" w14:textId="47C63405">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93.3 def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5F145F9A" w14:textId="4E155A75">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5733B5DD" w14:textId="3EB5D3AD">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0.0179 e-h</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54892691" w14:textId="27C17FEA">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151937C1" w14:textId="2344D88B">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2.41 </w:t>
            </w:r>
            <w:r w:rsidRPr="1B513B58" w:rsidR="1B513B58">
              <w:rPr>
                <w:rFonts w:ascii="Times New Roman" w:hAnsi="Times New Roman" w:eastAsia="Times New Roman" w:cs="Times New Roman"/>
                <w:b w:val="0"/>
                <w:bCs w:val="0"/>
                <w:i w:val="0"/>
                <w:iCs w:val="0"/>
                <w:sz w:val="22"/>
                <w:szCs w:val="22"/>
                <w:lang w:val="en-US"/>
              </w:rPr>
              <w:t>bc</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4D2D7191" w14:textId="69DE6124">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8.32 abc</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6E1889FA" w14:textId="5A41E444">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0.520 d-g</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66204D78" w14:textId="357CDAC6">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569E3D1C" w14:textId="43FAC696">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77.43 bc</w:t>
            </w:r>
          </w:p>
        </w:tc>
      </w:tr>
      <w:tr w:rsidR="1B513B58" w:rsidTr="1B513B58" w14:paraId="2928A3AC">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594AB410" w14:textId="047D92E3">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Scarlet Frill</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79AA27DA" w14:textId="5428DBC9">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40.6 ef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42DBC0C8" w14:textId="360CF58B">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58B3E185" w14:textId="52AB366B">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93.9 a-d</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4C34D806" w14:textId="170F38DA">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2A8B424C" w14:textId="5C5DD048">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0.0162 fgh</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2B9E447B" w14:textId="25FFFE44">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44FED15A" w14:textId="73D69F15">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2.41 bc</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3706A0E9" w14:textId="0FD4D779">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8.29 abc</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6BDFD155" w14:textId="0A9912F4">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0.526 d-g</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19CE0A6B" w14:textId="0468F89B">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62B4956A" w14:textId="7ADF8618">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98.8 abc</w:t>
            </w:r>
          </w:p>
        </w:tc>
      </w:tr>
      <w:tr w:rsidR="1B513B58" w:rsidTr="1B513B58" w14:paraId="7646ADE7">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477A03A9" w14:textId="511715FB">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Wasabina</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6C86D338" w14:textId="3301646D">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68.3 bcd</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2D7F24D1" w14:textId="54146C91">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721E705D" w14:textId="3F1E74C9">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94.2 ab</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1C1CA7CD" w14:textId="6C4C1416">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5C94EF2F" w14:textId="271BED4C">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0.0131 gh</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054963A6" w14:textId="66195930">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1DADA6BE" w14:textId="79B58C9F">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2.43 b</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67F5B454" w14:textId="2FB20A79">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9.66 a</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2CA5B9FA" w14:textId="5E82480F">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0.516 efg</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2DD54A35" w14:textId="2910A977">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3548AF6E" w14:textId="6D8304BE">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93.8 abc</w:t>
            </w:r>
          </w:p>
        </w:tc>
      </w:tr>
      <w:tr w:rsidR="1B513B58" w:rsidTr="1B513B58" w14:paraId="7271573E">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320D5579" w14:textId="5652B7AE">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Golden Frills</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5A772DB0" w14:textId="1D9CECEB">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47.7 ef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52D0FB80" w14:textId="0B3DBBE5">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0752F854" w14:textId="62A5D581">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93.0 ef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3948282F" w14:textId="2214AFE2">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38C0303A" w14:textId="1D65D055">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0.0194 c-g</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6CE57909" w14:textId="69436DD9">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0D75FC92" w14:textId="5711C8D9">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2.01 c</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03ADCA55" w14:textId="7C47E39D">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8.29 abc</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6EA3F987" w14:textId="22C9C311">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0.461 g</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536B0A01" w14:textId="2980EAEC">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15378B70" w14:textId="4B793714">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95.7 abc</w:t>
            </w:r>
          </w:p>
        </w:tc>
      </w:tr>
      <w:tr w:rsidR="1B513B58" w:rsidTr="1B513B58" w14:paraId="6CF4EF1C">
        <w:trPr>
          <w:trHeight w:val="300"/>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04285A50" w14:textId="7346E8B4">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Garnet Giant</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03C657D1" w14:textId="05699082">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38.7 ef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78A9C194" w14:textId="6B5C2EA6">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36E8824C" w14:textId="78C6095A">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94.5 a</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4EA09326" w14:textId="4893EA74">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4F9FA351" w14:textId="72E80FD0">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0.0113 h</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5BC71481" w14:textId="1ECA130E">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3583CCDA" w14:textId="6B7FAA80">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2.53 b</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44F51114" w14:textId="5B4487CB">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7.33 bc</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2117D560" w14:textId="7766EDE9">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0.577 c-f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405BA856" w14:textId="15207A04">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2C779296" w14:textId="27FF3626">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78.4 bc</w:t>
            </w:r>
          </w:p>
        </w:tc>
      </w:tr>
      <w:tr w:rsidR="1B513B58" w:rsidTr="1B513B58" w14:paraId="49BED958">
        <w:trPr>
          <w:trHeight w:val="435"/>
        </w:trPr>
        <w:tc>
          <w:tcPr>
            <w:cnfStyle w:val="001000000000" w:firstRow="0" w:lastRow="0" w:firstColumn="1" w:lastColumn="0" w:oddVBand="0" w:evenVBand="0" w:oddHBand="0" w:evenHBand="0" w:firstRowFirstColumn="0" w:firstRowLastColumn="0" w:lastRowFirstColumn="0" w:lastRowLastColumn="0"/>
            <w:tcW w:w="2708" w:type="dxa"/>
            <w:tcMar>
              <w:left w:w="105" w:type="dxa"/>
              <w:right w:w="105" w:type="dxa"/>
            </w:tcMar>
            <w:vAlign w:val="top"/>
          </w:tcPr>
          <w:p w:rsidR="1B513B58" w:rsidP="1B513B58" w:rsidRDefault="1B513B58" w14:paraId="3F11BE10" w14:textId="05396FD7">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Amara</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69BEEC21" w14:textId="70746BB3">
            <w:pPr>
              <w:tabs>
                <w:tab w:val="decimal" w:leader="none" w:pos="55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36.8 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39CCC50C" w14:textId="379C89A3">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180" w:type="dxa"/>
            <w:tcMar>
              <w:left w:w="105" w:type="dxa"/>
              <w:right w:w="105" w:type="dxa"/>
            </w:tcMar>
            <w:vAlign w:val="top"/>
          </w:tcPr>
          <w:p w:rsidR="1B513B58" w:rsidP="1B513B58" w:rsidRDefault="1B513B58" w14:paraId="0011AECE" w14:textId="226A4D1A">
            <w:pPr>
              <w:tabs>
                <w:tab w:val="decimal" w:leader="none" w:pos="36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93.3 def</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5079552C" w14:textId="51E3931B">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471" w:type="dxa"/>
            <w:tcMar>
              <w:left w:w="105" w:type="dxa"/>
              <w:right w:w="105" w:type="dxa"/>
            </w:tcMar>
            <w:vAlign w:val="top"/>
          </w:tcPr>
          <w:p w:rsidR="1B513B58" w:rsidP="1B513B58" w:rsidRDefault="1B513B58" w14:paraId="10C84CB4" w14:textId="471CCD20">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0.0133 gh</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11AF83AD" w14:textId="41D3B964">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078" w:type="dxa"/>
            <w:tcMar>
              <w:left w:w="105" w:type="dxa"/>
              <w:right w:w="105" w:type="dxa"/>
            </w:tcMar>
            <w:vAlign w:val="top"/>
          </w:tcPr>
          <w:p w:rsidR="1B513B58" w:rsidP="1B513B58" w:rsidRDefault="1B513B58" w14:paraId="2F1B1A1B" w14:textId="07FF1E0D">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2.66 b</w:t>
            </w:r>
          </w:p>
        </w:tc>
        <w:tc>
          <w:tcPr>
            <w:cnfStyle w:val="000000000000" w:firstRow="0" w:lastRow="0" w:firstColumn="0" w:lastColumn="0" w:oddVBand="0" w:evenVBand="0" w:oddHBand="0" w:evenHBand="0" w:firstRowFirstColumn="0" w:firstRowLastColumn="0" w:lastRowFirstColumn="0" w:lastRowLastColumn="0"/>
            <w:tcW w:w="1354" w:type="dxa"/>
            <w:tcMar>
              <w:left w:w="105" w:type="dxa"/>
              <w:right w:w="105" w:type="dxa"/>
            </w:tcMar>
            <w:vAlign w:val="top"/>
          </w:tcPr>
          <w:p w:rsidR="1B513B58" w:rsidP="1B513B58" w:rsidRDefault="1B513B58" w14:paraId="52757A55" w14:textId="02C5000B">
            <w:pPr>
              <w:tabs>
                <w:tab w:val="decimal" w:leader="none" w:pos="31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7.46 bc</w:t>
            </w:r>
          </w:p>
        </w:tc>
        <w:tc>
          <w:tcPr>
            <w:cnfStyle w:val="000000000000" w:firstRow="0" w:lastRow="0" w:firstColumn="0" w:lastColumn="0" w:oddVBand="0" w:evenVBand="0" w:oddHBand="0" w:evenHBand="0" w:firstRowFirstColumn="0" w:firstRowLastColumn="0" w:lastRowFirstColumn="0" w:lastRowLastColumn="0"/>
            <w:tcW w:w="1267" w:type="dxa"/>
            <w:tcMar>
              <w:left w:w="105" w:type="dxa"/>
              <w:right w:w="105" w:type="dxa"/>
            </w:tcMar>
            <w:vAlign w:val="top"/>
          </w:tcPr>
          <w:p w:rsidR="1B513B58" w:rsidP="1B513B58" w:rsidRDefault="1B513B58" w14:paraId="3BF84887" w14:textId="518BC6CE">
            <w:pPr>
              <w:tabs>
                <w:tab w:val="decimal" w:leader="none" w:pos="30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0.655 bc</w:t>
            </w:r>
          </w:p>
        </w:tc>
        <w:tc>
          <w:tcPr>
            <w:cnfStyle w:val="000000000000" w:firstRow="0" w:lastRow="0" w:firstColumn="0" w:lastColumn="0" w:oddVBand="0" w:evenVBand="0" w:oddHBand="0" w:evenHBand="0" w:firstRowFirstColumn="0" w:firstRowLastColumn="0" w:lastRowFirstColumn="0" w:lastRowLastColumn="0"/>
            <w:tcW w:w="335" w:type="dxa"/>
            <w:tcMar>
              <w:left w:w="105" w:type="dxa"/>
              <w:right w:w="105" w:type="dxa"/>
            </w:tcMar>
            <w:vAlign w:val="top"/>
          </w:tcPr>
          <w:p w:rsidR="1B513B58" w:rsidP="1B513B58" w:rsidRDefault="1B513B58" w14:paraId="715C62E3" w14:textId="20AC0EB7">
            <w:pPr>
              <w:spacing w:line="276" w:lineRule="auto"/>
              <w:rPr>
                <w:rFonts w:ascii="Times New Roman" w:hAnsi="Times New Roman" w:eastAsia="Times New Roman" w:cs="Times New Roman"/>
                <w:b w:val="0"/>
                <w:bCs w:val="0"/>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1209" w:type="dxa"/>
            <w:tcMar>
              <w:left w:w="105" w:type="dxa"/>
              <w:right w:w="105" w:type="dxa"/>
            </w:tcMar>
            <w:vAlign w:val="top"/>
          </w:tcPr>
          <w:p w:rsidR="1B513B58" w:rsidP="1B513B58" w:rsidRDefault="1B513B58" w14:paraId="10F85905" w14:textId="2398FFB8">
            <w:pPr>
              <w:tabs>
                <w:tab w:val="decimal" w:leader="none" w:pos="443"/>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104.9 ab</w:t>
            </w:r>
          </w:p>
        </w:tc>
      </w:tr>
    </w:tbl>
    <w:p w:rsidRPr="00AA1B8F" w:rsidR="00AA1B8F" w:rsidP="1B513B58" w:rsidRDefault="00AA1B8F" w14:paraId="248C8E5A" w14:textId="67E05877">
      <w:pPr>
        <w:spacing w:after="0" w:afterAutospacing="off" w:line="360" w:lineRule="auto"/>
        <w:rPr>
          <w:rFonts w:ascii="Times New Roman" w:hAnsi="Times New Roman" w:eastAsia="Times New Roman" w:cs="Times New Roman"/>
          <w:b w:val="0"/>
          <w:bCs w:val="0"/>
          <w:i w:val="0"/>
          <w:iCs w:val="0"/>
          <w:noProof w:val="0"/>
          <w:sz w:val="24"/>
          <w:szCs w:val="24"/>
          <w:lang w:val="en-US"/>
        </w:rPr>
      </w:pPr>
      <w:r w:rsidRPr="1B513B58" w:rsidR="412E1DEA">
        <w:rPr>
          <w:rFonts w:ascii="Times New Roman" w:hAnsi="Times New Roman" w:eastAsia="Times New Roman" w:cs="Times New Roman"/>
          <w:b w:val="1"/>
          <w:bCs w:val="1"/>
          <w:i w:val="0"/>
          <w:iCs w:val="0"/>
          <w:noProof w:val="0"/>
          <w:sz w:val="24"/>
          <w:szCs w:val="24"/>
          <w:lang w:val="en-US"/>
        </w:rPr>
        <w:t xml:space="preserve">Table </w:t>
      </w:r>
      <w:r w:rsidRPr="1B513B58" w:rsidR="26D1BD6F">
        <w:rPr>
          <w:rFonts w:ascii="Times New Roman" w:hAnsi="Times New Roman" w:eastAsia="Times New Roman" w:cs="Times New Roman"/>
          <w:b w:val="1"/>
          <w:bCs w:val="1"/>
          <w:i w:val="0"/>
          <w:iCs w:val="0"/>
          <w:noProof w:val="0"/>
          <w:sz w:val="24"/>
          <w:szCs w:val="24"/>
          <w:lang w:val="en-US"/>
        </w:rPr>
        <w:t>2.</w:t>
      </w:r>
      <w:r w:rsidRPr="1B513B58" w:rsidR="412E1DEA">
        <w:rPr>
          <w:rFonts w:ascii="Times New Roman" w:hAnsi="Times New Roman" w:eastAsia="Times New Roman" w:cs="Times New Roman"/>
          <w:b w:val="1"/>
          <w:bCs w:val="1"/>
          <w:i w:val="0"/>
          <w:iCs w:val="0"/>
          <w:noProof w:val="0"/>
          <w:sz w:val="24"/>
          <w:szCs w:val="24"/>
          <w:lang w:val="en-US"/>
        </w:rPr>
        <w:t xml:space="preserve">5 </w:t>
      </w:r>
      <w:r w:rsidRPr="1B513B58" w:rsidR="412E1DEA">
        <w:rPr>
          <w:rFonts w:ascii="Times New Roman" w:hAnsi="Times New Roman" w:eastAsia="Times New Roman" w:cs="Times New Roman"/>
          <w:b w:val="0"/>
          <w:bCs w:val="0"/>
          <w:i w:val="0"/>
          <w:iCs w:val="0"/>
          <w:noProof w:val="0"/>
          <w:sz w:val="24"/>
          <w:szCs w:val="24"/>
          <w:lang w:val="en-US"/>
        </w:rPr>
        <w:t>Mean separation (Tukey’s HSD) results for five phytonutrient concentrations by dry mass. Means that share the same letter designation did not differ at the α = 0.05 level.</w:t>
      </w:r>
    </w:p>
    <w:tbl>
      <w:tblPr>
        <w:tblStyle w:val="PlainTable2"/>
        <w:tblW w:w="0" w:type="auto"/>
        <w:tblBorders>
          <w:top w:val="single" w:sz="6"/>
          <w:left w:val="none" w:color="000000" w:themeColor="text1" w:sz="6"/>
          <w:bottom w:val="single" w:sz="6"/>
          <w:right w:val="none" w:color="000000" w:themeColor="text1" w:sz="6"/>
        </w:tblBorders>
        <w:tblLayout w:type="fixed"/>
        <w:tblLook w:val="06A0" w:firstRow="1" w:lastRow="0" w:firstColumn="1" w:lastColumn="0" w:noHBand="1" w:noVBand="1"/>
      </w:tblPr>
      <w:tblGrid>
        <w:gridCol w:w="2835"/>
        <w:gridCol w:w="1620"/>
        <w:gridCol w:w="1650"/>
        <w:gridCol w:w="1755"/>
        <w:gridCol w:w="1695"/>
        <w:gridCol w:w="2205"/>
      </w:tblGrid>
      <w:tr w:rsidR="1B513B58" w:rsidTr="1B513B58" w14:paraId="6AA7FC37">
        <w:trPr>
          <w:trHeight w:val="300"/>
        </w:trPr>
        <w:tc>
          <w:tcPr>
            <w:cnfStyle w:val="001000000000" w:firstRow="0" w:lastRow="0" w:firstColumn="1" w:lastColumn="0" w:oddVBand="0" w:evenVBand="0" w:oddHBand="0" w:evenHBand="0" w:firstRowFirstColumn="0" w:firstRowLastColumn="0" w:lastRowFirstColumn="0" w:lastRowLastColumn="0"/>
            <w:tcW w:w="2835" w:type="dxa"/>
            <w:tcBorders>
              <w:bottom w:val="nil"/>
            </w:tcBorders>
            <w:tcMar>
              <w:left w:w="105" w:type="dxa"/>
              <w:right w:w="105" w:type="dxa"/>
            </w:tcMar>
            <w:vAlign w:val="top"/>
          </w:tcPr>
          <w:p w:rsidR="1B513B58" w:rsidP="1B513B58" w:rsidRDefault="1B513B58" w14:paraId="33B8676D" w14:textId="189AAC84">
            <w:pPr>
              <w:spacing w:after="0" w:afterAutospacing="off"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Cultivar</w:t>
            </w:r>
          </w:p>
        </w:tc>
        <w:tc>
          <w:tcPr>
            <w:cnfStyle w:val="000000000000" w:firstRow="0" w:lastRow="0" w:firstColumn="0" w:lastColumn="0" w:oddVBand="0" w:evenVBand="0" w:oddHBand="0" w:evenHBand="0" w:firstRowFirstColumn="0" w:firstRowLastColumn="0" w:lastRowFirstColumn="0" w:lastRowLastColumn="0"/>
            <w:tcW w:w="1620" w:type="dxa"/>
            <w:tcBorders>
              <w:bottom w:val="single" w:color="7F7F7F" w:themeColor="text1" w:themeTint="80" w:sz="6"/>
            </w:tcBorders>
            <w:tcMar>
              <w:left w:w="105" w:type="dxa"/>
              <w:right w:w="105" w:type="dxa"/>
            </w:tcMar>
            <w:vAlign w:val="center"/>
          </w:tcPr>
          <w:p w:rsidR="1B513B58" w:rsidP="1B513B58" w:rsidRDefault="1B513B58" w14:paraId="139D797C" w14:textId="057FE63A">
            <w:pPr>
              <w:spacing w:after="0" w:afterAutospacing="off" w:line="276" w:lineRule="auto"/>
              <w:jc w:val="center"/>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Ascorbic acid</w:t>
            </w:r>
          </w:p>
        </w:tc>
        <w:tc>
          <w:tcPr>
            <w:cnfStyle w:val="000000000000" w:firstRow="0" w:lastRow="0" w:firstColumn="0" w:lastColumn="0" w:oddVBand="0" w:evenVBand="0" w:oddHBand="0" w:evenHBand="0" w:firstRowFirstColumn="0" w:firstRowLastColumn="0" w:lastRowFirstColumn="0" w:lastRowLastColumn="0"/>
            <w:tcW w:w="1650" w:type="dxa"/>
            <w:tcBorders>
              <w:bottom w:val="single" w:color="7F7F7F" w:themeColor="text1" w:themeTint="80" w:sz="6"/>
            </w:tcBorders>
            <w:tcMar>
              <w:left w:w="105" w:type="dxa"/>
              <w:right w:w="105" w:type="dxa"/>
            </w:tcMar>
            <w:vAlign w:val="center"/>
          </w:tcPr>
          <w:p w:rsidR="1B513B58" w:rsidP="1B513B58" w:rsidRDefault="1B513B58" w14:paraId="29F8F7E3" w14:textId="0F24F803">
            <w:pPr>
              <w:spacing w:after="0" w:afterAutospacing="off" w:line="276" w:lineRule="auto"/>
              <w:jc w:val="center"/>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Thiamine</w:t>
            </w:r>
          </w:p>
        </w:tc>
        <w:tc>
          <w:tcPr>
            <w:cnfStyle w:val="000000000000" w:firstRow="0" w:lastRow="0" w:firstColumn="0" w:lastColumn="0" w:oddVBand="0" w:evenVBand="0" w:oddHBand="0" w:evenHBand="0" w:firstRowFirstColumn="0" w:firstRowLastColumn="0" w:lastRowFirstColumn="0" w:lastRowLastColumn="0"/>
            <w:tcW w:w="1755" w:type="dxa"/>
            <w:tcBorders>
              <w:bottom w:val="single" w:color="7F7F7F" w:themeColor="text1" w:themeTint="80" w:sz="6"/>
            </w:tcBorders>
            <w:tcMar>
              <w:left w:w="105" w:type="dxa"/>
              <w:right w:w="105" w:type="dxa"/>
            </w:tcMar>
            <w:vAlign w:val="center"/>
          </w:tcPr>
          <w:p w:rsidR="1B513B58" w:rsidP="1B513B58" w:rsidRDefault="1B513B58" w14:paraId="7C05D014" w14:textId="4BB86F6C">
            <w:pPr>
              <w:spacing w:after="0" w:afterAutospacing="off" w:line="276" w:lineRule="auto"/>
              <w:jc w:val="center"/>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Lutein</w:t>
            </w:r>
          </w:p>
        </w:tc>
        <w:tc>
          <w:tcPr>
            <w:cnfStyle w:val="000000000000" w:firstRow="0" w:lastRow="0" w:firstColumn="0" w:lastColumn="0" w:oddVBand="0" w:evenVBand="0" w:oddHBand="0" w:evenHBand="0" w:firstRowFirstColumn="0" w:firstRowLastColumn="0" w:lastRowFirstColumn="0" w:lastRowLastColumn="0"/>
            <w:tcW w:w="1695" w:type="dxa"/>
            <w:tcBorders>
              <w:bottom w:val="single" w:color="7F7F7F" w:themeColor="text1" w:themeTint="80" w:sz="6"/>
            </w:tcBorders>
            <w:tcMar>
              <w:left w:w="105" w:type="dxa"/>
              <w:right w:w="105" w:type="dxa"/>
            </w:tcMar>
            <w:vAlign w:val="center"/>
          </w:tcPr>
          <w:p w:rsidR="1B513B58" w:rsidP="1B513B58" w:rsidRDefault="1B513B58" w14:paraId="7F7CD9C6" w14:textId="64C0AE7F">
            <w:pPr>
              <w:spacing w:after="0" w:afterAutospacing="off" w:line="276" w:lineRule="auto"/>
              <w:jc w:val="center"/>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Zeaxanthin</w:t>
            </w:r>
          </w:p>
        </w:tc>
        <w:tc>
          <w:tcPr>
            <w:cnfStyle w:val="000000000000" w:firstRow="0" w:lastRow="0" w:firstColumn="0" w:lastColumn="0" w:oddVBand="0" w:evenVBand="0" w:oddHBand="0" w:evenHBand="0" w:firstRowFirstColumn="0" w:firstRowLastColumn="0" w:lastRowFirstColumn="0" w:lastRowLastColumn="0"/>
            <w:tcW w:w="2205" w:type="dxa"/>
            <w:tcBorders>
              <w:bottom w:val="single" w:color="7F7F7F" w:themeColor="text1" w:themeTint="80" w:sz="6"/>
            </w:tcBorders>
            <w:tcMar>
              <w:left w:w="105" w:type="dxa"/>
              <w:right w:w="105" w:type="dxa"/>
            </w:tcMar>
            <w:vAlign w:val="center"/>
          </w:tcPr>
          <w:p w:rsidR="1B513B58" w:rsidP="1B513B58" w:rsidRDefault="1B513B58" w14:paraId="6318F118" w14:textId="0C7A3002">
            <w:pPr>
              <w:spacing w:after="0" w:afterAutospacing="off" w:line="276" w:lineRule="auto"/>
              <w:jc w:val="center"/>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Total Anthocyanins</w:t>
            </w:r>
          </w:p>
        </w:tc>
      </w:tr>
      <w:tr w:rsidR="1B513B58" w:rsidTr="1B513B58" w14:paraId="67A32AFB">
        <w:trPr>
          <w:trHeight w:val="300"/>
        </w:trPr>
        <w:tc>
          <w:tcPr>
            <w:cnfStyle w:val="001000000000" w:firstRow="0" w:lastRow="0" w:firstColumn="1" w:lastColumn="0" w:oddVBand="0" w:evenVBand="0" w:oddHBand="0" w:evenHBand="0" w:firstRowFirstColumn="0" w:firstRowLastColumn="0" w:lastRowFirstColumn="0" w:lastRowLastColumn="0"/>
            <w:tcW w:w="2835" w:type="dxa"/>
            <w:tcBorders>
              <w:top w:val="nil"/>
              <w:bottom w:val="single" w:color="000000" w:themeColor="text1" w:sz="6"/>
              <w:right w:val="nil"/>
            </w:tcBorders>
            <w:tcMar>
              <w:left w:w="105" w:type="dxa"/>
              <w:right w:w="105" w:type="dxa"/>
            </w:tcMar>
            <w:vAlign w:val="top"/>
          </w:tcPr>
          <w:p w:rsidR="1B513B58" w:rsidP="1B513B58" w:rsidRDefault="1B513B58" w14:paraId="0923D09E" w14:textId="7E062953">
            <w:pPr>
              <w:spacing w:line="276" w:lineRule="auto"/>
              <w:rPr>
                <w:rFonts w:ascii="Times New Roman" w:hAnsi="Times New Roman" w:eastAsia="Times New Roman" w:cs="Times New Roman"/>
                <w:b w:val="1"/>
                <w:bCs w:val="1"/>
                <w:i w:val="0"/>
                <w:iCs w:val="0"/>
                <w:sz w:val="22"/>
                <w:szCs w:val="22"/>
              </w:rPr>
            </w:pPr>
          </w:p>
        </w:tc>
        <w:tc>
          <w:tcPr>
            <w:cnfStyle w:val="000000000000" w:firstRow="0" w:lastRow="0" w:firstColumn="0" w:lastColumn="0" w:oddVBand="0" w:evenVBand="0" w:oddHBand="0" w:evenHBand="0" w:firstRowFirstColumn="0" w:firstRowLastColumn="0" w:lastRowFirstColumn="0" w:lastRowLastColumn="0"/>
            <w:tcW w:w="8925" w:type="dxa"/>
            <w:gridSpan w:val="5"/>
            <w:tcBorders>
              <w:left w:val="nil"/>
              <w:bottom w:val="single" w:color="000000" w:themeColor="text1" w:sz="6"/>
            </w:tcBorders>
            <w:tcMar>
              <w:left w:w="105" w:type="dxa"/>
              <w:right w:w="105" w:type="dxa"/>
            </w:tcMar>
            <w:vAlign w:val="top"/>
          </w:tcPr>
          <w:p w:rsidR="1B513B58" w:rsidP="1B513B58" w:rsidRDefault="1B513B58" w14:paraId="11825425" w14:textId="7AB5B94D">
            <w:pPr>
              <w:spacing w:line="276" w:lineRule="auto"/>
              <w:jc w:val="center"/>
              <w:rPr>
                <w:rFonts w:ascii="Times New Roman" w:hAnsi="Times New Roman" w:eastAsia="Times New Roman" w:cs="Times New Roman"/>
                <w:b w:val="0"/>
                <w:bCs w:val="0"/>
                <w:i w:val="0"/>
                <w:iCs w:val="0"/>
                <w:sz w:val="17"/>
                <w:szCs w:val="17"/>
              </w:rPr>
            </w:pPr>
            <w:r w:rsidRPr="1B513B58" w:rsidR="1B513B58">
              <w:rPr>
                <w:rFonts w:ascii="Times New Roman" w:hAnsi="Times New Roman" w:eastAsia="Times New Roman" w:cs="Times New Roman"/>
                <w:b w:val="0"/>
                <w:bCs w:val="0"/>
                <w:i w:val="0"/>
                <w:iCs w:val="0"/>
                <w:sz w:val="22"/>
                <w:szCs w:val="22"/>
                <w:lang w:val="en-US"/>
              </w:rPr>
              <w:t>mg∙g</w:t>
            </w:r>
            <w:r w:rsidRPr="1B513B58" w:rsidR="1B513B58">
              <w:rPr>
                <w:rFonts w:ascii="Times New Roman" w:hAnsi="Times New Roman" w:eastAsia="Times New Roman" w:cs="Times New Roman"/>
                <w:b w:val="0"/>
                <w:bCs w:val="0"/>
                <w:i w:val="0"/>
                <w:iCs w:val="0"/>
                <w:sz w:val="22"/>
                <w:szCs w:val="22"/>
                <w:vertAlign w:val="superscript"/>
                <w:lang w:val="en-US"/>
              </w:rPr>
              <w:t>-1</w:t>
            </w:r>
          </w:p>
        </w:tc>
      </w:tr>
      <w:tr w:rsidR="1B513B58" w:rsidTr="1B513B58" w14:paraId="2300EB9F">
        <w:trPr>
          <w:trHeight w:val="300"/>
        </w:trPr>
        <w:tc>
          <w:tcPr>
            <w:cnfStyle w:val="001000000000" w:firstRow="0" w:lastRow="0" w:firstColumn="1" w:lastColumn="0" w:oddVBand="0" w:evenVBand="0" w:oddHBand="0" w:evenHBand="0" w:firstRowFirstColumn="0" w:firstRowLastColumn="0" w:lastRowFirstColumn="0" w:lastRowLastColumn="0"/>
            <w:tcW w:w="2835" w:type="dxa"/>
            <w:tcBorders>
              <w:top w:val="single" w:color="000000" w:themeColor="text1" w:sz="6"/>
            </w:tcBorders>
            <w:tcMar>
              <w:left w:w="105" w:type="dxa"/>
              <w:right w:w="105" w:type="dxa"/>
            </w:tcMar>
            <w:vAlign w:val="top"/>
          </w:tcPr>
          <w:p w:rsidR="1B513B58" w:rsidP="1B513B58" w:rsidRDefault="1B513B58" w14:paraId="0D68FAAB" w14:textId="76A8B51F">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Red Hybrid</w:t>
            </w:r>
          </w:p>
        </w:tc>
        <w:tc>
          <w:tcPr>
            <w:cnfStyle w:val="000000000000" w:firstRow="0" w:lastRow="0" w:firstColumn="0" w:lastColumn="0" w:oddVBand="0" w:evenVBand="0" w:oddHBand="0" w:evenHBand="0" w:firstRowFirstColumn="0" w:firstRowLastColumn="0" w:lastRowFirstColumn="0" w:lastRowLastColumn="0"/>
            <w:tcW w:w="1620" w:type="dxa"/>
            <w:tcBorders>
              <w:top w:val="single" w:color="000000" w:themeColor="text1" w:sz="6"/>
              <w:left w:val="nil"/>
              <w:bottom w:val="none" w:color="000000" w:themeColor="text1" w:sz="6"/>
            </w:tcBorders>
            <w:tcMar>
              <w:left w:w="105" w:type="dxa"/>
              <w:right w:w="105" w:type="dxa"/>
            </w:tcMar>
            <w:vAlign w:val="top"/>
          </w:tcPr>
          <w:p w:rsidR="1B513B58" w:rsidP="1B513B58" w:rsidRDefault="1B513B58" w14:paraId="5270CBD4" w14:textId="126E91B7">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17.65 ab</w:t>
            </w:r>
          </w:p>
        </w:tc>
        <w:tc>
          <w:tcPr>
            <w:cnfStyle w:val="000000000000" w:firstRow="0" w:lastRow="0" w:firstColumn="0" w:lastColumn="0" w:oddVBand="0" w:evenVBand="0" w:oddHBand="0" w:evenHBand="0" w:firstRowFirstColumn="0" w:firstRowLastColumn="0" w:lastRowFirstColumn="0" w:lastRowLastColumn="0"/>
            <w:tcW w:w="1650" w:type="dxa"/>
            <w:tcBorders>
              <w:top w:val="single" w:color="000000" w:themeColor="text1" w:sz="6"/>
              <w:bottom w:val="none" w:color="000000" w:themeColor="text1" w:sz="6"/>
            </w:tcBorders>
            <w:tcMar>
              <w:left w:w="105" w:type="dxa"/>
              <w:right w:w="105" w:type="dxa"/>
            </w:tcMar>
            <w:vAlign w:val="top"/>
          </w:tcPr>
          <w:p w:rsidR="1B513B58" w:rsidP="1B513B58" w:rsidRDefault="1B513B58" w14:paraId="0EC5AFA6" w14:textId="7BC0E5A2">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0.1683 c-f</w:t>
            </w:r>
          </w:p>
        </w:tc>
        <w:tc>
          <w:tcPr>
            <w:cnfStyle w:val="000000000000" w:firstRow="0" w:lastRow="0" w:firstColumn="0" w:lastColumn="0" w:oddVBand="0" w:evenVBand="0" w:oddHBand="0" w:evenHBand="0" w:firstRowFirstColumn="0" w:firstRowLastColumn="0" w:lastRowFirstColumn="0" w:lastRowLastColumn="0"/>
            <w:tcW w:w="1755" w:type="dxa"/>
            <w:tcBorders>
              <w:top w:val="single" w:color="000000" w:themeColor="text1" w:sz="6"/>
              <w:bottom w:val="none" w:color="000000" w:themeColor="text1" w:sz="6"/>
            </w:tcBorders>
            <w:tcMar>
              <w:left w:w="105" w:type="dxa"/>
              <w:right w:w="105" w:type="dxa"/>
            </w:tcMar>
            <w:vAlign w:val="top"/>
          </w:tcPr>
          <w:p w:rsidR="1B513B58" w:rsidP="1B513B58" w:rsidRDefault="1B513B58" w14:paraId="6CD8E4A9" w14:textId="319FA020">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0.5580 a-d</w:t>
            </w:r>
          </w:p>
        </w:tc>
        <w:tc>
          <w:tcPr>
            <w:cnfStyle w:val="000000000000" w:firstRow="0" w:lastRow="0" w:firstColumn="0" w:lastColumn="0" w:oddVBand="0" w:evenVBand="0" w:oddHBand="0" w:evenHBand="0" w:firstRowFirstColumn="0" w:firstRowLastColumn="0" w:lastRowFirstColumn="0" w:lastRowLastColumn="0"/>
            <w:tcW w:w="1695" w:type="dxa"/>
            <w:tcBorders>
              <w:top w:val="single" w:color="000000" w:themeColor="text1" w:sz="6"/>
              <w:bottom w:val="none" w:color="000000" w:themeColor="text1" w:sz="6"/>
            </w:tcBorders>
            <w:tcMar>
              <w:left w:w="105" w:type="dxa"/>
              <w:right w:w="105" w:type="dxa"/>
            </w:tcMar>
            <w:vAlign w:val="top"/>
          </w:tcPr>
          <w:p w:rsidR="1B513B58" w:rsidP="1B513B58" w:rsidRDefault="1B513B58" w14:paraId="2868BFC3" w14:textId="161DFD5E">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0.0270 cd</w:t>
            </w:r>
          </w:p>
        </w:tc>
        <w:tc>
          <w:tcPr>
            <w:cnfStyle w:val="000000000000" w:firstRow="0" w:lastRow="0" w:firstColumn="0" w:lastColumn="0" w:oddVBand="0" w:evenVBand="0" w:oddHBand="0" w:evenHBand="0" w:firstRowFirstColumn="0" w:firstRowLastColumn="0" w:lastRowFirstColumn="0" w:lastRowLastColumn="0"/>
            <w:tcW w:w="2205" w:type="dxa"/>
            <w:tcBorders>
              <w:top w:val="single" w:color="000000" w:themeColor="text1" w:sz="6"/>
              <w:bottom w:val="none" w:color="000000" w:themeColor="text1" w:sz="6"/>
            </w:tcBorders>
            <w:tcMar>
              <w:left w:w="105" w:type="dxa"/>
              <w:right w:w="105" w:type="dxa"/>
            </w:tcMar>
            <w:vAlign w:val="top"/>
          </w:tcPr>
          <w:p w:rsidR="1B513B58" w:rsidP="1B513B58" w:rsidRDefault="1B513B58" w14:paraId="11D270E5" w14:textId="30CD959C">
            <w:pPr>
              <w:spacing w:after="140" w:line="276" w:lineRule="auto"/>
              <w:jc w:val="center"/>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w:t>
            </w:r>
          </w:p>
        </w:tc>
      </w:tr>
      <w:tr w:rsidR="1B513B58" w:rsidTr="1B513B58" w14:paraId="399C01BE">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63CAA199" w14:textId="57A16169">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Green Spray</w:t>
            </w:r>
          </w:p>
        </w:tc>
        <w:tc>
          <w:tcPr>
            <w:cnfStyle w:val="000000000000" w:firstRow="0" w:lastRow="0" w:firstColumn="0" w:lastColumn="0" w:oddVBand="0" w:evenVBand="0" w:oddHBand="0" w:evenHBand="0" w:firstRowFirstColumn="0" w:firstRowLastColumn="0" w:lastRowFirstColumn="0" w:lastRowLastColumn="0"/>
            <w:tcW w:w="1620" w:type="dxa"/>
            <w:tcBorders>
              <w:top w:val="none" w:color="000000" w:themeColor="text1" w:sz="6"/>
            </w:tcBorders>
            <w:tcMar>
              <w:left w:w="105" w:type="dxa"/>
              <w:right w:w="105" w:type="dxa"/>
            </w:tcMar>
            <w:vAlign w:val="top"/>
          </w:tcPr>
          <w:p w:rsidR="1B513B58" w:rsidP="1B513B58" w:rsidRDefault="1B513B58" w14:paraId="7650A2B5" w14:textId="4D2C0E44">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18.91 ab</w:t>
            </w:r>
          </w:p>
        </w:tc>
        <w:tc>
          <w:tcPr>
            <w:cnfStyle w:val="000000000000" w:firstRow="0" w:lastRow="0" w:firstColumn="0" w:lastColumn="0" w:oddVBand="0" w:evenVBand="0" w:oddHBand="0" w:evenHBand="0" w:firstRowFirstColumn="0" w:firstRowLastColumn="0" w:lastRowFirstColumn="0" w:lastRowLastColumn="0"/>
            <w:tcW w:w="1650" w:type="dxa"/>
            <w:tcBorders>
              <w:top w:val="none" w:color="000000" w:themeColor="text1" w:sz="6"/>
            </w:tcBorders>
            <w:tcMar>
              <w:left w:w="105" w:type="dxa"/>
              <w:right w:w="105" w:type="dxa"/>
            </w:tcMar>
            <w:vAlign w:val="top"/>
          </w:tcPr>
          <w:p w:rsidR="1B513B58" w:rsidP="1B513B58" w:rsidRDefault="1B513B58" w14:paraId="7EC82D17" w14:textId="33ED5918">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0.0329 fg</w:t>
            </w:r>
          </w:p>
        </w:tc>
        <w:tc>
          <w:tcPr>
            <w:cnfStyle w:val="000000000000" w:firstRow="0" w:lastRow="0" w:firstColumn="0" w:lastColumn="0" w:oddVBand="0" w:evenVBand="0" w:oddHBand="0" w:evenHBand="0" w:firstRowFirstColumn="0" w:firstRowLastColumn="0" w:lastRowFirstColumn="0" w:lastRowLastColumn="0"/>
            <w:tcW w:w="1755" w:type="dxa"/>
            <w:tcBorders>
              <w:top w:val="none" w:color="000000" w:themeColor="text1" w:sz="6"/>
            </w:tcBorders>
            <w:tcMar>
              <w:left w:w="105" w:type="dxa"/>
              <w:right w:w="105" w:type="dxa"/>
            </w:tcMar>
            <w:vAlign w:val="top"/>
          </w:tcPr>
          <w:p w:rsidR="1B513B58" w:rsidP="1B513B58" w:rsidRDefault="1B513B58" w14:paraId="0A125E70" w14:textId="3E6E3743">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0.6699 a-d</w:t>
            </w:r>
          </w:p>
        </w:tc>
        <w:tc>
          <w:tcPr>
            <w:cnfStyle w:val="000000000000" w:firstRow="0" w:lastRow="0" w:firstColumn="0" w:lastColumn="0" w:oddVBand="0" w:evenVBand="0" w:oddHBand="0" w:evenHBand="0" w:firstRowFirstColumn="0" w:firstRowLastColumn="0" w:lastRowFirstColumn="0" w:lastRowLastColumn="0"/>
            <w:tcW w:w="1695" w:type="dxa"/>
            <w:tcBorders>
              <w:top w:val="none" w:color="000000" w:themeColor="text1" w:sz="6"/>
            </w:tcBorders>
            <w:tcMar>
              <w:left w:w="105" w:type="dxa"/>
              <w:right w:w="105" w:type="dxa"/>
            </w:tcMar>
            <w:vAlign w:val="top"/>
          </w:tcPr>
          <w:p w:rsidR="1B513B58" w:rsidP="1B513B58" w:rsidRDefault="1B513B58" w14:paraId="154561E0" w14:textId="72A9FE17">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0.0731 bcd</w:t>
            </w:r>
          </w:p>
        </w:tc>
        <w:tc>
          <w:tcPr>
            <w:cnfStyle w:val="000000000000" w:firstRow="0" w:lastRow="0" w:firstColumn="0" w:lastColumn="0" w:oddVBand="0" w:evenVBand="0" w:oddHBand="0" w:evenHBand="0" w:firstRowFirstColumn="0" w:firstRowLastColumn="0" w:lastRowFirstColumn="0" w:lastRowLastColumn="0"/>
            <w:tcW w:w="2205" w:type="dxa"/>
            <w:tcBorders>
              <w:top w:val="none" w:color="000000" w:themeColor="text1" w:sz="6"/>
            </w:tcBorders>
            <w:tcMar>
              <w:left w:w="105" w:type="dxa"/>
              <w:right w:w="105" w:type="dxa"/>
            </w:tcMar>
            <w:vAlign w:val="top"/>
          </w:tcPr>
          <w:p w:rsidR="1B513B58" w:rsidP="1B513B58" w:rsidRDefault="1B513B58" w14:paraId="55128DBA" w14:textId="3BDFD98F">
            <w:pPr>
              <w:tabs>
                <w:tab w:val="decimal" w:leader="none" w:pos="70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2.050 ab</w:t>
            </w:r>
          </w:p>
        </w:tc>
      </w:tr>
      <w:tr w:rsidR="1B513B58" w:rsidTr="1B513B58" w14:paraId="47180F65">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20A916CA" w14:textId="4778C01D">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Lime Streaks</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6FF6A7E5" w14:textId="7A869362">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16.55 ab</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6F331F22" w14:textId="44671126">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0.2002 b-e</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67DB8351" w14:textId="616E37AA">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0.6884 abc</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6275CF23" w14:textId="5FB01522">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0.0361 bcd</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3222A261" w14:textId="7792B91A">
            <w:pPr>
              <w:tabs>
                <w:tab w:val="decimal" w:leader="none" w:pos="70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1.382 ab</w:t>
            </w:r>
          </w:p>
        </w:tc>
      </w:tr>
      <w:tr w:rsidR="1B513B58" w:rsidTr="1B513B58" w14:paraId="6E890ABA">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7C1B4B63" w14:textId="34D8D5A1">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Red Streaks</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65095E3B" w14:textId="6E805B6B">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17.99 ab</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1ED26FCF" w14:textId="02CFCA83">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0.1730 cde</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790F7D3A" w14:textId="44396FDA">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0.5639 a-d</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432D8A9D" w14:textId="09541961">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0.0202 cd</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3EB24720" w14:textId="19FEAA67">
            <w:pPr>
              <w:spacing w:after="140" w:line="276" w:lineRule="auto"/>
              <w:jc w:val="center"/>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w:t>
            </w:r>
          </w:p>
        </w:tc>
      </w:tr>
      <w:tr w:rsidR="1B513B58" w:rsidTr="1B513B58" w14:paraId="5454F27F">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7B5BCCCD" w14:textId="12E33EEE">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Japanese Pink</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1C92B36F" w14:textId="7D281A1B">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14.83 ab</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4326CCD5" w14:textId="16595265">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0.0048 g</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1464DD7E" w14:textId="31E702F7">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0.4814 d</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5A139F6F" w14:textId="56078610">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0.0221 d</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7533ADDB" w14:textId="5B62A793">
            <w:pPr>
              <w:tabs>
                <w:tab w:val="decimal" w:leader="none" w:pos="70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2.882 a</w:t>
            </w:r>
          </w:p>
        </w:tc>
      </w:tr>
      <w:tr w:rsidR="1B513B58" w:rsidTr="1B513B58" w14:paraId="3F773FBB">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7E397B3E" w14:textId="077A2B39">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605 Summer</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6E8C656B" w14:textId="6ACE1655">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17.72 ab</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004DBFDB" w14:textId="76429291">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0.0058 g</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1F4F280C" w14:textId="5E16EBB8">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0.5045 d</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29741717" w14:textId="41FC9459">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0.0299 bcd</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711ADE6A" w14:textId="268AE923">
            <w:pPr>
              <w:tabs>
                <w:tab w:val="decimal" w:leader="none" w:pos="70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2.267 ab</w:t>
            </w:r>
          </w:p>
        </w:tc>
      </w:tr>
      <w:tr w:rsidR="1B513B58" w:rsidTr="1B513B58" w14:paraId="2A9EBE64">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07B69BE9" w14:textId="42F48E7C">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Early (mizuna)</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5C7C00E6" w14:textId="47FD2FCA">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18.58 ab</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314A2056" w14:textId="22942DD2">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0.0097 g</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655691D3" w14:textId="6A692F57">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0.5218 cd</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05A31842" w14:textId="140F28B9">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0.0491 bcd</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26E9E6F3" w14:textId="791119A8">
            <w:pPr>
              <w:tabs>
                <w:tab w:val="decimal" w:leader="none" w:pos="70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1.413 b</w:t>
            </w:r>
          </w:p>
        </w:tc>
      </w:tr>
      <w:tr w:rsidR="1B513B58" w:rsidTr="1B513B58" w14:paraId="4C941731">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19493F01" w14:textId="1FE9DA62">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Microgreen (mizuna)</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6CCC26AE" w14:textId="3D18942D">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19.02 ab</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63B4CCC3" w14:textId="2711E97A">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0.0321 g</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17E7CD5C" w14:textId="356E61BB">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0.6399 a-d</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66991530" w14:textId="388DCE2D">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0.0881 b</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43933A37" w14:textId="5A96A52C">
            <w:pPr>
              <w:tabs>
                <w:tab w:val="decimal" w:leader="none" w:pos="70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1.940 ab</w:t>
            </w:r>
          </w:p>
        </w:tc>
      </w:tr>
      <w:tr w:rsidR="1B513B58" w:rsidTr="1B513B58" w14:paraId="13C8EB0B">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3B9CE6A3" w14:textId="30758738">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Open pollinated mibuna</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680C485A" w14:textId="20FD3C6D">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23.43 ab</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616F8750" w14:textId="4136B52F">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0.0249 g</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05C5BDF0" w14:textId="6959E893">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0.7602 ab</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3B057BD1" w14:textId="76514C11">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0.1649 a</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4870D790" w14:textId="763E1B3C">
            <w:pPr>
              <w:tabs>
                <w:tab w:val="decimal" w:leader="none" w:pos="70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1.715 ab</w:t>
            </w:r>
          </w:p>
        </w:tc>
      </w:tr>
      <w:tr w:rsidR="1B513B58" w:rsidTr="1B513B58" w14:paraId="4E49E783">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1324C7EF" w14:textId="78A0A917">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Early (mibuna)</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4733E956" w14:textId="6F696575">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20.86 ab</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11837DF0" w14:textId="7C2EE5CA">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0.0726 efg</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520C9037" w14:textId="1017FFB9">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0.7503 a</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0AA63A8A" w14:textId="02B40C1C">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0.1710 a</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7724CF7B" w14:textId="30AACCFD">
            <w:pPr>
              <w:tabs>
                <w:tab w:val="decimal" w:leader="none" w:pos="70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2.563 ab</w:t>
            </w:r>
          </w:p>
        </w:tc>
      </w:tr>
      <w:tr w:rsidR="1B513B58" w:rsidTr="1B513B58" w14:paraId="378C4663">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0E3F9A0C" w14:textId="3F038A24">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Red Splendor</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326A4F43" w14:textId="11FD8542">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24.97 ab</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4A58DC76" w14:textId="2A7BD6B6">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0.0984 d-g</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2701E16B" w14:textId="795D0F6E">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0.5608 a-d</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0D0619DD" w14:textId="06A8791E">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0.0196 d</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3132A178" w14:textId="060F5596">
            <w:pPr>
              <w:spacing w:after="140" w:line="276" w:lineRule="auto"/>
              <w:jc w:val="center"/>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w:t>
            </w:r>
          </w:p>
        </w:tc>
      </w:tr>
      <w:tr w:rsidR="1B513B58" w:rsidTr="1B513B58" w14:paraId="2713122C">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1DDE96B5" w14:textId="5B52E1CC">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Ruby Streak</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31C71694" w14:textId="652C69F2">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24.64 ab</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492D677C" w14:textId="7B43E09E">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0.2884 abc</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5D22D9C5" w14:textId="1CBF60E5">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0.6452 a-d</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1E2960D2" w14:textId="4CAB6C66">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0.0443 bcd</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2192BCC7" w14:textId="74FDDF27">
            <w:pPr>
              <w:spacing w:after="140" w:line="276" w:lineRule="auto"/>
              <w:jc w:val="center"/>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w:t>
            </w:r>
          </w:p>
        </w:tc>
      </w:tr>
      <w:tr w:rsidR="1B513B58" w:rsidTr="1B513B58" w14:paraId="5D7EA451">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14D5B19D" w14:textId="6A48B111">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Scarlet Frill</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5012D389" w14:textId="2BDB11DD">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18.32 ab</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23DC7844" w14:textId="7FB1C984">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0.3351 ab</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46BBADBA" w14:textId="7C956F70">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0.6647 a-d</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756512B0" w14:textId="425F9E43">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0.0339 bcd</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6734BF27" w14:textId="6720B920">
            <w:pPr>
              <w:spacing w:after="140" w:line="276" w:lineRule="auto"/>
              <w:jc w:val="center"/>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w:t>
            </w:r>
          </w:p>
        </w:tc>
      </w:tr>
      <w:tr w:rsidR="1B513B58" w:rsidTr="1B513B58" w14:paraId="247D6FCE">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1E33F432" w14:textId="4CDDAE5A">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Wasabina</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26B2DBC1" w14:textId="2634D9A4">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20.91 ab</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548B7B16" w14:textId="10083EB1">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0.3058 abc</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2F7077A8" w14:textId="67DC6ADD">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0.5463 bcd</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0C494F99" w14:textId="1911F0DF">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0.0268 cd</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653DE6CA" w14:textId="13F803B5">
            <w:pPr>
              <w:tabs>
                <w:tab w:val="decimal" w:leader="none" w:pos="70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2.469 ab</w:t>
            </w:r>
          </w:p>
        </w:tc>
      </w:tr>
      <w:tr w:rsidR="1B513B58" w:rsidTr="1B513B58" w14:paraId="5E768BC8">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30BFE0C0" w14:textId="546A9335">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Golden Frills</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6CAE1094" w14:textId="10E67F4C">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19.16 ab</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52752380" w14:textId="5F311540">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0.2783 abc</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791D4832" w14:textId="17BA64DF">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0.6950 abc</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25445CB9" w14:textId="3D9D4450">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0.0754 bc</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5AAB6D8E" w14:textId="07773F9B">
            <w:pPr>
              <w:tabs>
                <w:tab w:val="decimal" w:leader="none" w:pos="70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1.565 ab</w:t>
            </w:r>
          </w:p>
        </w:tc>
      </w:tr>
      <w:tr w:rsidR="1B513B58" w:rsidTr="1B513B58" w14:paraId="20BFF679">
        <w:trPr>
          <w:trHeight w:val="300"/>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2124D883" w14:textId="13C64907">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Garnet Giant</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325B517A" w14:textId="2532C28A">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11.68 b</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7D5458B7" w14:textId="4C676095">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0.2441 bcd</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05A5931D" w14:textId="7E0E0FB8">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0.5493 a-d</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62D95516" w14:textId="5812BC1D">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0.0213 cd</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6D7AE13F" w14:textId="6A9D2B11">
            <w:pPr>
              <w:spacing w:after="140" w:line="276" w:lineRule="auto"/>
              <w:jc w:val="center"/>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w:t>
            </w:r>
          </w:p>
        </w:tc>
      </w:tr>
      <w:tr w:rsidR="1B513B58" w:rsidTr="1B513B58" w14:paraId="1EF240FF">
        <w:trPr>
          <w:trHeight w:val="435"/>
        </w:trPr>
        <w:tc>
          <w:tcPr>
            <w:cnfStyle w:val="001000000000" w:firstRow="0" w:lastRow="0" w:firstColumn="1" w:lastColumn="0" w:oddVBand="0" w:evenVBand="0" w:oddHBand="0" w:evenHBand="0" w:firstRowFirstColumn="0" w:firstRowLastColumn="0" w:lastRowFirstColumn="0" w:lastRowLastColumn="0"/>
            <w:tcW w:w="2835" w:type="dxa"/>
            <w:tcMar>
              <w:left w:w="105" w:type="dxa"/>
              <w:right w:w="105" w:type="dxa"/>
            </w:tcMar>
            <w:vAlign w:val="top"/>
          </w:tcPr>
          <w:p w:rsidR="1B513B58" w:rsidP="1B513B58" w:rsidRDefault="1B513B58" w14:paraId="2609795F" w14:textId="4B39327E">
            <w:pPr>
              <w:spacing w:after="140" w:line="276" w:lineRule="auto"/>
              <w:rPr>
                <w:rFonts w:ascii="Times New Roman" w:hAnsi="Times New Roman" w:eastAsia="Times New Roman" w:cs="Times New Roman"/>
                <w:b w:val="1"/>
                <w:bCs w:val="1"/>
                <w:i w:val="0"/>
                <w:iCs w:val="0"/>
                <w:sz w:val="22"/>
                <w:szCs w:val="22"/>
              </w:rPr>
            </w:pPr>
            <w:r w:rsidRPr="1B513B58" w:rsidR="1B513B58">
              <w:rPr>
                <w:rFonts w:ascii="Times New Roman" w:hAnsi="Times New Roman" w:eastAsia="Times New Roman" w:cs="Times New Roman"/>
                <w:b w:val="0"/>
                <w:bCs w:val="0"/>
                <w:i w:val="0"/>
                <w:iCs w:val="0"/>
                <w:sz w:val="22"/>
                <w:szCs w:val="22"/>
                <w:lang w:val="en-US"/>
              </w:rPr>
              <w:t>Amara</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vAlign w:val="top"/>
          </w:tcPr>
          <w:p w:rsidR="1B513B58" w:rsidP="1B513B58" w:rsidRDefault="1B513B58" w14:paraId="6E990062" w14:textId="7499730C">
            <w:pPr>
              <w:tabs>
                <w:tab w:val="decimal" w:leader="none" w:pos="46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27.85 a </w:t>
            </w:r>
          </w:p>
        </w:tc>
        <w:tc>
          <w:tcPr>
            <w:cnfStyle w:val="000000000000" w:firstRow="0" w:lastRow="0" w:firstColumn="0" w:lastColumn="0" w:oddVBand="0" w:evenVBand="0" w:oddHBand="0" w:evenHBand="0" w:firstRowFirstColumn="0" w:firstRowLastColumn="0" w:lastRowFirstColumn="0" w:lastRowLastColumn="0"/>
            <w:tcW w:w="1650" w:type="dxa"/>
            <w:tcMar>
              <w:left w:w="105" w:type="dxa"/>
              <w:right w:w="105" w:type="dxa"/>
            </w:tcMar>
            <w:vAlign w:val="top"/>
          </w:tcPr>
          <w:p w:rsidR="1B513B58" w:rsidP="1B513B58" w:rsidRDefault="1B513B58" w14:paraId="5FECB443" w14:textId="42B90F59">
            <w:pPr>
              <w:tabs>
                <w:tab w:val="decimal" w:leader="none" w:pos="34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0.4004 a</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vAlign w:val="top"/>
          </w:tcPr>
          <w:p w:rsidR="1B513B58" w:rsidP="1B513B58" w:rsidRDefault="1B513B58" w14:paraId="4B7A8ADD" w14:textId="6C091068">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0.6473 a-d</w:t>
            </w:r>
          </w:p>
        </w:tc>
        <w:tc>
          <w:tcPr>
            <w:cnfStyle w:val="000000000000" w:firstRow="0" w:lastRow="0" w:firstColumn="0" w:lastColumn="0" w:oddVBand="0" w:evenVBand="0" w:oddHBand="0" w:evenHBand="0" w:firstRowFirstColumn="0" w:firstRowLastColumn="0" w:lastRowFirstColumn="0" w:lastRowLastColumn="0"/>
            <w:tcW w:w="1695" w:type="dxa"/>
            <w:tcMar>
              <w:left w:w="105" w:type="dxa"/>
              <w:right w:w="105" w:type="dxa"/>
            </w:tcMar>
            <w:vAlign w:val="top"/>
          </w:tcPr>
          <w:p w:rsidR="1B513B58" w:rsidP="1B513B58" w:rsidRDefault="1B513B58" w14:paraId="201DB25F" w14:textId="4DF269FB">
            <w:pPr>
              <w:tabs>
                <w:tab w:val="decimal" w:leader="none" w:pos="240"/>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0.0576 bcd</w:t>
            </w:r>
          </w:p>
        </w:tc>
        <w:tc>
          <w:tcPr>
            <w:cnfStyle w:val="000000000000" w:firstRow="0" w:lastRow="0" w:firstColumn="0" w:lastColumn="0" w:oddVBand="0" w:evenVBand="0" w:oddHBand="0" w:evenHBand="0" w:firstRowFirstColumn="0" w:firstRowLastColumn="0" w:lastRowFirstColumn="0" w:lastRowLastColumn="0"/>
            <w:tcW w:w="2205" w:type="dxa"/>
            <w:tcMar>
              <w:left w:w="105" w:type="dxa"/>
              <w:right w:w="105" w:type="dxa"/>
            </w:tcMar>
            <w:vAlign w:val="top"/>
          </w:tcPr>
          <w:p w:rsidR="1B513B58" w:rsidP="1B513B58" w:rsidRDefault="1B513B58" w14:paraId="7BE69ADB" w14:textId="7A479E0B">
            <w:pPr>
              <w:tabs>
                <w:tab w:val="decimal" w:leader="none" w:pos="705"/>
              </w:tabs>
              <w:spacing w:after="140" w:line="276" w:lineRule="auto"/>
              <w:rPr>
                <w:rFonts w:ascii="Times New Roman" w:hAnsi="Times New Roman" w:eastAsia="Times New Roman" w:cs="Times New Roman"/>
                <w:b w:val="0"/>
                <w:bCs w:val="0"/>
                <w:i w:val="0"/>
                <w:iCs w:val="0"/>
                <w:sz w:val="22"/>
                <w:szCs w:val="22"/>
              </w:rPr>
            </w:pPr>
            <w:r w:rsidRPr="1B513B58" w:rsidR="1B513B58">
              <w:rPr>
                <w:rFonts w:ascii="Times New Roman" w:hAnsi="Times New Roman" w:eastAsia="Times New Roman" w:cs="Times New Roman"/>
                <w:b w:val="0"/>
                <w:bCs w:val="0"/>
                <w:i w:val="0"/>
                <w:iCs w:val="0"/>
                <w:sz w:val="22"/>
                <w:szCs w:val="22"/>
                <w:lang w:val="en-US"/>
              </w:rPr>
              <w:t xml:space="preserve"> 2.636 ab</w:t>
            </w:r>
          </w:p>
        </w:tc>
      </w:tr>
    </w:tbl>
    <w:p w:rsidRPr="00AA1B8F" w:rsidR="00AA1B8F" w:rsidP="004EEA41" w:rsidRDefault="00AA1B8F" w14:paraId="7748A3B9" w14:textId="22E464B0">
      <w:pPr>
        <w:pStyle w:val="Normal"/>
        <w:sectPr w:rsidRPr="00AA1B8F" w:rsidR="00AA1B8F" w:rsidSect="00AA1B8F">
          <w:pgSz w:w="15840" w:h="12240" w:orient="landscape"/>
          <w:pgMar w:top="1440" w:right="1440" w:bottom="1440" w:left="1440" w:header="720" w:footer="720" w:gutter="0"/>
          <w:cols w:space="720"/>
          <w:docGrid w:linePitch="360"/>
        </w:sectPr>
      </w:pPr>
    </w:p>
    <w:p w:rsidR="67901485" w:rsidP="1B513B58" w:rsidRDefault="67901485" w14:paraId="79C9A11A" w14:textId="189191D9">
      <w:pPr>
        <w:spacing w:after="140" w:line="360" w:lineRule="auto"/>
        <w:ind w:firstLine="0"/>
        <w:rPr>
          <w:rFonts w:ascii="Times New Roman" w:hAnsi="Times New Roman" w:eastAsia="Times New Roman" w:cs="Times New Roman"/>
          <w:sz w:val="24"/>
          <w:szCs w:val="24"/>
        </w:rPr>
      </w:pPr>
      <w:r w:rsidRPr="1B513B58" w:rsidR="6B33035A">
        <w:rPr>
          <w:rFonts w:ascii="Times New Roman" w:hAnsi="Times New Roman" w:eastAsia="Times New Roman" w:cs="Times New Roman"/>
          <w:sz w:val="24"/>
          <w:szCs w:val="24"/>
        </w:rPr>
        <w:t xml:space="preserve">‘Garnet Giant’ </w:t>
      </w:r>
      <w:r w:rsidRPr="1B513B58" w:rsidR="6B33035A">
        <w:rPr>
          <w:rFonts w:ascii="Times New Roman" w:hAnsi="Times New Roman" w:eastAsia="Times New Roman" w:cs="Times New Roman"/>
          <w:sz w:val="24"/>
          <w:szCs w:val="24"/>
        </w:rPr>
        <w:t>containing</w:t>
      </w:r>
      <w:r w:rsidRPr="1B513B58" w:rsidR="6B33035A">
        <w:rPr>
          <w:rFonts w:ascii="Times New Roman" w:hAnsi="Times New Roman" w:eastAsia="Times New Roman" w:cs="Times New Roman"/>
          <w:sz w:val="24"/>
          <w:szCs w:val="24"/>
        </w:rPr>
        <w:t xml:space="preserve"> the highest percentage of water by mass while 11 cultivars have similarly lowest percent moisture (Table </w:t>
      </w:r>
      <w:r w:rsidRPr="1B513B58" w:rsidR="632F35AD">
        <w:rPr>
          <w:rFonts w:ascii="Times New Roman" w:hAnsi="Times New Roman" w:eastAsia="Times New Roman" w:cs="Times New Roman"/>
          <w:sz w:val="24"/>
          <w:szCs w:val="24"/>
        </w:rPr>
        <w:t>2.</w:t>
      </w:r>
      <w:r w:rsidRPr="1B513B58" w:rsidR="6B33035A">
        <w:rPr>
          <w:rFonts w:ascii="Times New Roman" w:hAnsi="Times New Roman" w:eastAsia="Times New Roman" w:cs="Times New Roman"/>
          <w:sz w:val="24"/>
          <w:szCs w:val="24"/>
        </w:rPr>
        <w:t>4). Plant volume, or the cubic area occupied by a plant, was more varied. Cultivars ‘Green Spray</w:t>
      </w:r>
      <w:r w:rsidRPr="1B513B58" w:rsidR="6B33035A">
        <w:rPr>
          <w:rFonts w:ascii="Times New Roman" w:hAnsi="Times New Roman" w:eastAsia="Times New Roman" w:cs="Times New Roman"/>
          <w:sz w:val="24"/>
          <w:szCs w:val="24"/>
        </w:rPr>
        <w:t>’,</w:t>
      </w:r>
      <w:r w:rsidRPr="1B513B58" w:rsidR="6B33035A">
        <w:rPr>
          <w:rFonts w:ascii="Times New Roman" w:hAnsi="Times New Roman" w:eastAsia="Times New Roman" w:cs="Times New Roman"/>
          <w:sz w:val="24"/>
          <w:szCs w:val="24"/>
        </w:rPr>
        <w:t xml:space="preserve"> ‘Lime Streaks</w:t>
      </w:r>
      <w:r w:rsidRPr="1B513B58" w:rsidR="6B33035A">
        <w:rPr>
          <w:rFonts w:ascii="Times New Roman" w:hAnsi="Times New Roman" w:eastAsia="Times New Roman" w:cs="Times New Roman"/>
          <w:sz w:val="24"/>
          <w:szCs w:val="24"/>
        </w:rPr>
        <w:t>’,</w:t>
      </w:r>
      <w:r w:rsidRPr="1B513B58" w:rsidR="6B33035A">
        <w:rPr>
          <w:rFonts w:ascii="Times New Roman" w:hAnsi="Times New Roman" w:eastAsia="Times New Roman" w:cs="Times New Roman"/>
          <w:sz w:val="24"/>
          <w:szCs w:val="24"/>
        </w:rPr>
        <w:t xml:space="preserve"> ‘Japanese Pink</w:t>
      </w:r>
      <w:r w:rsidRPr="1B513B58" w:rsidR="6B33035A">
        <w:rPr>
          <w:rFonts w:ascii="Times New Roman" w:hAnsi="Times New Roman" w:eastAsia="Times New Roman" w:cs="Times New Roman"/>
          <w:sz w:val="24"/>
          <w:szCs w:val="24"/>
        </w:rPr>
        <w:t>’,</w:t>
      </w:r>
      <w:r w:rsidRPr="1B513B58" w:rsidR="6B33035A">
        <w:rPr>
          <w:rFonts w:ascii="Times New Roman" w:hAnsi="Times New Roman" w:eastAsia="Times New Roman" w:cs="Times New Roman"/>
          <w:sz w:val="24"/>
          <w:szCs w:val="24"/>
        </w:rPr>
        <w:t xml:space="preserve"> ‘605 Summer, and ‘Early’ mibuna occupied the most production space while cultivars ‘Red Streaks’, ‘Early’ mizuna, ‘Ruby Streak’, ‘Scarlet Frill’, ‘</w:t>
      </w:r>
      <w:r w:rsidRPr="1B513B58" w:rsidR="6B33035A">
        <w:rPr>
          <w:rFonts w:ascii="Times New Roman" w:hAnsi="Times New Roman" w:eastAsia="Times New Roman" w:cs="Times New Roman"/>
          <w:sz w:val="24"/>
          <w:szCs w:val="24"/>
        </w:rPr>
        <w:t>Wasabina</w:t>
      </w:r>
      <w:r w:rsidRPr="1B513B58" w:rsidR="6B33035A">
        <w:rPr>
          <w:rFonts w:ascii="Times New Roman" w:hAnsi="Times New Roman" w:eastAsia="Times New Roman" w:cs="Times New Roman"/>
          <w:sz w:val="24"/>
          <w:szCs w:val="24"/>
        </w:rPr>
        <w:t xml:space="preserve">’, ‘Garnet Giant’, and ‘Amara’ occupied the least volume (Table </w:t>
      </w:r>
      <w:r w:rsidRPr="1B513B58" w:rsidR="24BF1940">
        <w:rPr>
          <w:rFonts w:ascii="Times New Roman" w:hAnsi="Times New Roman" w:eastAsia="Times New Roman" w:cs="Times New Roman"/>
          <w:sz w:val="24"/>
          <w:szCs w:val="24"/>
        </w:rPr>
        <w:t>2.</w:t>
      </w:r>
      <w:r w:rsidRPr="1B513B58" w:rsidR="6B33035A">
        <w:rPr>
          <w:rFonts w:ascii="Times New Roman" w:hAnsi="Times New Roman" w:eastAsia="Times New Roman" w:cs="Times New Roman"/>
          <w:sz w:val="24"/>
          <w:szCs w:val="24"/>
        </w:rPr>
        <w:t>4).</w:t>
      </w:r>
    </w:p>
    <w:p w:rsidR="67901485" w:rsidP="1B513B58" w:rsidRDefault="67901485" w14:noSpellErr="1" w14:paraId="3F8B7CA5" w14:textId="26975070">
      <w:pPr>
        <w:spacing w:after="0" w:afterAutospacing="off" w:line="360" w:lineRule="auto"/>
        <w:rPr>
          <w:rFonts w:ascii="Times New Roman" w:hAnsi="Times New Roman" w:eastAsia="Times New Roman" w:cs="Times New Roman"/>
          <w:sz w:val="24"/>
          <w:szCs w:val="24"/>
        </w:rPr>
      </w:pPr>
      <w:r w:rsidRPr="1B513B58" w:rsidR="6B33035A">
        <w:rPr>
          <w:rFonts w:ascii="Times New Roman" w:hAnsi="Times New Roman" w:eastAsia="Times New Roman" w:cs="Times New Roman"/>
          <w:i w:val="1"/>
          <w:iCs w:val="1"/>
          <w:sz w:val="24"/>
          <w:szCs w:val="24"/>
        </w:rPr>
        <w:t>Mineral Concentrations</w:t>
      </w:r>
    </w:p>
    <w:p w:rsidR="67901485" w:rsidP="1B513B58" w:rsidRDefault="67901485" w14:paraId="530BA1F3" w14:textId="229FEC7A">
      <w:pPr>
        <w:pStyle w:val="Normal"/>
        <w:spacing w:after="160" w:afterAutospacing="off" w:line="360" w:lineRule="auto"/>
        <w:rPr>
          <w:rFonts w:ascii="Times New Roman" w:hAnsi="Times New Roman" w:eastAsia="Times New Roman" w:cs="Times New Roman"/>
          <w:sz w:val="24"/>
          <w:szCs w:val="24"/>
        </w:rPr>
      </w:pPr>
      <w:r w:rsidRPr="1B513B58" w:rsidR="6B33035A">
        <w:rPr>
          <w:rFonts w:ascii="Times New Roman" w:hAnsi="Times New Roman" w:eastAsia="Times New Roman" w:cs="Times New Roman"/>
          <w:sz w:val="24"/>
          <w:szCs w:val="24"/>
        </w:rPr>
        <w:t>Mean calcium concentrations ranged from 3.4 to 2.0 mg∙g</w:t>
      </w:r>
      <w:r w:rsidRPr="1B513B58" w:rsidR="6B33035A">
        <w:rPr>
          <w:rFonts w:ascii="Times New Roman" w:hAnsi="Times New Roman" w:eastAsia="Times New Roman" w:cs="Times New Roman"/>
          <w:sz w:val="24"/>
          <w:szCs w:val="24"/>
          <w:vertAlign w:val="superscript"/>
        </w:rPr>
        <w:t xml:space="preserve">-1 </w:t>
      </w:r>
      <w:r w:rsidRPr="1B513B58" w:rsidR="6B33035A">
        <w:rPr>
          <w:rFonts w:ascii="Times New Roman" w:hAnsi="Times New Roman" w:eastAsia="Times New Roman" w:cs="Times New Roman"/>
          <w:sz w:val="24"/>
          <w:szCs w:val="24"/>
        </w:rPr>
        <w:t>of dry tissue, with ‘Japanese Pink’ (3.4 mg∙g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‘605 Summer’ (3.1 mg∙g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‘Early’ mizuna (3.4 mg∙g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and ‘Microgreen’ mizuna (3.2 mg∙g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xml:space="preserve">) accumulating the highest calcium concentrations (Table </w:t>
      </w:r>
      <w:r w:rsidRPr="1B513B58" w:rsidR="013F7B90">
        <w:rPr>
          <w:rFonts w:ascii="Times New Roman" w:hAnsi="Times New Roman" w:eastAsia="Times New Roman" w:cs="Times New Roman"/>
          <w:sz w:val="24"/>
          <w:szCs w:val="24"/>
        </w:rPr>
        <w:t>2.</w:t>
      </w:r>
      <w:r w:rsidRPr="1B513B58" w:rsidR="6B33035A">
        <w:rPr>
          <w:rFonts w:ascii="Times New Roman" w:hAnsi="Times New Roman" w:eastAsia="Times New Roman" w:cs="Times New Roman"/>
          <w:sz w:val="24"/>
          <w:szCs w:val="24"/>
        </w:rPr>
        <w:t>4). Mean iron concentrations did not separate as clearly, with 10 cultivars not significantly differing from any other cultivars. However, ‘Green Spray’ (109 µg∙g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did accumulate more Fe</w:t>
      </w:r>
      <w:r w:rsidRPr="1B513B58" w:rsidR="6B33035A">
        <w:rPr>
          <w:rFonts w:ascii="Times New Roman" w:hAnsi="Times New Roman" w:eastAsia="Times New Roman" w:cs="Times New Roman"/>
          <w:sz w:val="24"/>
          <w:szCs w:val="24"/>
          <w:vertAlign w:val="superscript"/>
        </w:rPr>
        <w:t>3+</w:t>
      </w:r>
      <w:r w:rsidRPr="1B513B58" w:rsidR="6B33035A">
        <w:rPr>
          <w:rFonts w:ascii="Times New Roman" w:hAnsi="Times New Roman" w:eastAsia="Times New Roman" w:cs="Times New Roman"/>
          <w:sz w:val="24"/>
          <w:szCs w:val="24"/>
        </w:rPr>
        <w:t xml:space="preserve"> than ‘Red Hybrid’ (66 µg∙g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‘Red Splendor’ (73 µg∙g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‘Ruby Streak’ (77 µg∙g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and ‘Garnet Giant’ (78 µg∙g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Potassium concentration also showed significant overlap, with 9 cultivars not differing significantly from any others and all concentrations ranging from 6.9 mg∙g</w:t>
      </w:r>
      <w:r w:rsidRPr="1B513B58" w:rsidR="6B33035A">
        <w:rPr>
          <w:rFonts w:ascii="Times New Roman" w:hAnsi="Times New Roman" w:eastAsia="Times New Roman" w:cs="Times New Roman"/>
          <w:sz w:val="24"/>
          <w:szCs w:val="24"/>
          <w:vertAlign w:val="superscript"/>
        </w:rPr>
        <w:t xml:space="preserve">-1 </w:t>
      </w:r>
      <w:r w:rsidRPr="1B513B58" w:rsidR="6B33035A">
        <w:rPr>
          <w:rFonts w:ascii="Times New Roman" w:hAnsi="Times New Roman" w:eastAsia="Times New Roman" w:cs="Times New Roman"/>
          <w:sz w:val="24"/>
          <w:szCs w:val="24"/>
        </w:rPr>
        <w:t xml:space="preserve">and </w:t>
      </w:r>
      <w:r w:rsidRPr="1B513B58" w:rsidR="6B33035A">
        <w:rPr>
          <w:rFonts w:ascii="Times New Roman" w:hAnsi="Times New Roman" w:eastAsia="Times New Roman" w:cs="Times New Roman"/>
          <w:sz w:val="24"/>
          <w:szCs w:val="24"/>
        </w:rPr>
        <w:t>9.6 mg</w:t>
      </w:r>
      <w:r w:rsidRPr="1B513B58" w:rsidR="6B33035A">
        <w:rPr>
          <w:rFonts w:ascii="Times New Roman" w:hAnsi="Times New Roman" w:eastAsia="Times New Roman" w:cs="Times New Roman"/>
          <w:sz w:val="24"/>
          <w:szCs w:val="24"/>
        </w:rPr>
        <w:t>∙g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w:t>
      </w:r>
      <w:r w:rsidRPr="1B513B58" w:rsidR="6B33035A">
        <w:rPr>
          <w:rFonts w:ascii="Times New Roman" w:hAnsi="Times New Roman" w:eastAsia="Times New Roman" w:cs="Times New Roman"/>
          <w:sz w:val="24"/>
          <w:szCs w:val="24"/>
        </w:rPr>
        <w:t>Wasabina</w:t>
      </w:r>
      <w:r w:rsidRPr="1B513B58" w:rsidR="6B33035A">
        <w:rPr>
          <w:rFonts w:ascii="Times New Roman" w:hAnsi="Times New Roman" w:eastAsia="Times New Roman" w:cs="Times New Roman"/>
          <w:sz w:val="24"/>
          <w:szCs w:val="24"/>
        </w:rPr>
        <w:t>’ and ‘Lime Streaks’ did, however, accumulate more potassium than ‘Japanese Pink’ and ‘Microgreen’ mizuna. The highest magnesium concentrations were accumulated by ‘Japanese Pink’ (0.82 mg∙g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‘605 Summer’ (0.78 mg∙g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‘Microgreen’ mizuna (0.75 mg∙g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and ‘Early’ mizuna (0.81 mg∙g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This was contrasted by 7 cultivars which accumulated magnesium concentrations from 0.46 mg∙g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xml:space="preserve"> to 0.57 mg∙g</w:t>
      </w:r>
      <w:r w:rsidRPr="1B513B58" w:rsidR="6B33035A">
        <w:rPr>
          <w:rFonts w:ascii="Times New Roman" w:hAnsi="Times New Roman" w:eastAsia="Times New Roman" w:cs="Times New Roman"/>
          <w:sz w:val="24"/>
          <w:szCs w:val="24"/>
          <w:vertAlign w:val="superscript"/>
        </w:rPr>
        <w:t>-1</w:t>
      </w:r>
      <w:r w:rsidRPr="1B513B58" w:rsidR="6B33035A">
        <w:rPr>
          <w:rFonts w:ascii="Times New Roman" w:hAnsi="Times New Roman" w:eastAsia="Times New Roman" w:cs="Times New Roman"/>
          <w:sz w:val="24"/>
          <w:szCs w:val="24"/>
        </w:rPr>
        <w:t xml:space="preserve"> (Table </w:t>
      </w:r>
      <w:r w:rsidRPr="1B513B58" w:rsidR="5D0C2B73">
        <w:rPr>
          <w:rFonts w:ascii="Times New Roman" w:hAnsi="Times New Roman" w:eastAsia="Times New Roman" w:cs="Times New Roman"/>
          <w:sz w:val="24"/>
          <w:szCs w:val="24"/>
        </w:rPr>
        <w:t>2.</w:t>
      </w:r>
      <w:r w:rsidRPr="1B513B58" w:rsidR="6B33035A">
        <w:rPr>
          <w:rFonts w:ascii="Times New Roman" w:hAnsi="Times New Roman" w:eastAsia="Times New Roman" w:cs="Times New Roman"/>
          <w:sz w:val="24"/>
          <w:szCs w:val="24"/>
        </w:rPr>
        <w:t>4).</w:t>
      </w:r>
      <w:r w:rsidRPr="1B513B58" w:rsidR="6B33035A">
        <w:rPr>
          <w:rFonts w:ascii="Times New Roman" w:hAnsi="Times New Roman" w:eastAsia="Times New Roman" w:cs="Times New Roman"/>
          <w:i w:val="1"/>
          <w:iCs w:val="1"/>
          <w:sz w:val="24"/>
          <w:szCs w:val="24"/>
        </w:rPr>
        <w:t xml:space="preserve"> </w:t>
      </w:r>
    </w:p>
    <w:p w:rsidR="67901485" w:rsidP="1B513B58" w:rsidRDefault="67901485" w14:paraId="4E9DBD56" w14:textId="5A157F8C">
      <w:pPr>
        <w:pStyle w:val="Normal"/>
        <w:spacing w:after="0" w:afterAutospacing="off" w:line="360" w:lineRule="auto"/>
        <w:rPr>
          <w:rFonts w:ascii="Times New Roman" w:hAnsi="Times New Roman" w:eastAsia="Times New Roman" w:cs="Times New Roman"/>
          <w:sz w:val="24"/>
          <w:szCs w:val="24"/>
        </w:rPr>
      </w:pPr>
      <w:r w:rsidRPr="1B513B58" w:rsidR="67901485">
        <w:rPr>
          <w:rFonts w:ascii="Times New Roman" w:hAnsi="Times New Roman" w:eastAsia="Times New Roman" w:cs="Times New Roman"/>
          <w:i w:val="1"/>
          <w:iCs w:val="1"/>
          <w:sz w:val="24"/>
          <w:szCs w:val="24"/>
        </w:rPr>
        <w:t>Vitamin Concentrations</w:t>
      </w:r>
    </w:p>
    <w:p w:rsidR="67901485" w:rsidP="05FE1E6F" w:rsidRDefault="67901485" w14:paraId="151DC1F2" w14:textId="15C17792">
      <w:pPr>
        <w:spacing w:after="140" w:line="360" w:lineRule="auto"/>
        <w:ind w:firstLine="709"/>
        <w:rPr>
          <w:rFonts w:ascii="Times New Roman" w:hAnsi="Times New Roman" w:eastAsia="Times New Roman" w:cs="Times New Roman"/>
          <w:sz w:val="24"/>
          <w:szCs w:val="24"/>
        </w:rPr>
      </w:pPr>
      <w:r w:rsidRPr="1B513B58" w:rsidR="67901485">
        <w:rPr>
          <w:rFonts w:ascii="Times New Roman" w:hAnsi="Times New Roman" w:eastAsia="Times New Roman" w:cs="Times New Roman"/>
          <w:sz w:val="24"/>
          <w:szCs w:val="24"/>
        </w:rPr>
        <w:t xml:space="preserve">Only two cultivars had ascorbic acid (vitamin C) concentrations which differed from each other, with ‘Amara’ producing </w:t>
      </w:r>
      <w:r w:rsidRPr="1B513B58" w:rsidR="67901485">
        <w:rPr>
          <w:rFonts w:ascii="Times New Roman" w:hAnsi="Times New Roman" w:eastAsia="Times New Roman" w:cs="Times New Roman"/>
          <w:sz w:val="24"/>
          <w:szCs w:val="24"/>
        </w:rPr>
        <w:t>27.9 mg</w:t>
      </w:r>
      <w:r w:rsidRPr="1B513B58" w:rsidR="67901485">
        <w:rPr>
          <w:rFonts w:ascii="Times New Roman" w:hAnsi="Times New Roman" w:eastAsia="Times New Roman" w:cs="Times New Roman"/>
          <w:sz w:val="24"/>
          <w:szCs w:val="24"/>
        </w:rPr>
        <w:t>∙g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xml:space="preserve"> and ‘Garnet Giant’ producing </w:t>
      </w:r>
      <w:r w:rsidRPr="1B513B58" w:rsidR="67901485">
        <w:rPr>
          <w:rFonts w:ascii="Times New Roman" w:hAnsi="Times New Roman" w:eastAsia="Times New Roman" w:cs="Times New Roman"/>
          <w:sz w:val="24"/>
          <w:szCs w:val="24"/>
        </w:rPr>
        <w:t>11.7 mg</w:t>
      </w:r>
      <w:r w:rsidRPr="1B513B58" w:rsidR="67901485">
        <w:rPr>
          <w:rFonts w:ascii="Times New Roman" w:hAnsi="Times New Roman" w:eastAsia="Times New Roman" w:cs="Times New Roman"/>
          <w:sz w:val="24"/>
          <w:szCs w:val="24"/>
        </w:rPr>
        <w:t>∙g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xml:space="preserve"> (Table </w:t>
      </w:r>
      <w:r w:rsidRPr="1B513B58" w:rsidR="0D2F0305">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5). Mean phylloquinone (vitamin K</w:t>
      </w:r>
      <w:r w:rsidRPr="1B513B58" w:rsidR="67901485">
        <w:rPr>
          <w:rFonts w:ascii="Times New Roman" w:hAnsi="Times New Roman" w:eastAsia="Times New Roman" w:cs="Times New Roman"/>
          <w:sz w:val="24"/>
          <w:szCs w:val="24"/>
          <w:vertAlign w:val="subscript"/>
        </w:rPr>
        <w:t>1</w:t>
      </w:r>
      <w:r w:rsidRPr="1B513B58" w:rsidR="67901485">
        <w:rPr>
          <w:rFonts w:ascii="Times New Roman" w:hAnsi="Times New Roman" w:eastAsia="Times New Roman" w:cs="Times New Roman"/>
          <w:sz w:val="24"/>
          <w:szCs w:val="24"/>
        </w:rPr>
        <w:t xml:space="preserve">) concentrations were similar among cultivars, with a p-value of 0.290 (Table </w:t>
      </w:r>
      <w:r w:rsidRPr="1B513B58" w:rsidR="5122DD1A">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3). Mean thiamine (vitamin B</w:t>
      </w:r>
      <w:r w:rsidRPr="1B513B58" w:rsidR="67901485">
        <w:rPr>
          <w:rFonts w:ascii="Times New Roman" w:hAnsi="Times New Roman" w:eastAsia="Times New Roman" w:cs="Times New Roman"/>
          <w:sz w:val="24"/>
          <w:szCs w:val="24"/>
          <w:vertAlign w:val="subscript"/>
        </w:rPr>
        <w:t>1</w:t>
      </w:r>
      <w:r w:rsidRPr="1B513B58" w:rsidR="67901485">
        <w:rPr>
          <w:rFonts w:ascii="Times New Roman" w:hAnsi="Times New Roman" w:eastAsia="Times New Roman" w:cs="Times New Roman"/>
          <w:sz w:val="24"/>
          <w:szCs w:val="24"/>
        </w:rPr>
        <w:t>) concentrations ranged from 0.002 mg∙g</w:t>
      </w:r>
      <w:r w:rsidRPr="1B513B58" w:rsidR="67901485">
        <w:rPr>
          <w:rFonts w:ascii="Times New Roman" w:hAnsi="Times New Roman" w:eastAsia="Times New Roman" w:cs="Times New Roman"/>
          <w:sz w:val="24"/>
          <w:szCs w:val="24"/>
          <w:vertAlign w:val="superscript"/>
        </w:rPr>
        <w:t xml:space="preserve">-1 </w:t>
      </w:r>
      <w:r w:rsidRPr="1B513B58" w:rsidR="67901485">
        <w:rPr>
          <w:rFonts w:ascii="Times New Roman" w:hAnsi="Times New Roman" w:eastAsia="Times New Roman" w:cs="Times New Roman"/>
          <w:sz w:val="24"/>
          <w:szCs w:val="24"/>
        </w:rPr>
        <w:t>to 0.400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Eight cultivars produced thiamine concentrations below 0.09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xml:space="preserve"> while ‘Amara’ (0.400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‘Golden Frills’ (0.278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w:t>
      </w:r>
      <w:r w:rsidRPr="1B513B58" w:rsidR="67901485">
        <w:rPr>
          <w:rFonts w:ascii="Times New Roman" w:hAnsi="Times New Roman" w:eastAsia="Times New Roman" w:cs="Times New Roman"/>
          <w:sz w:val="24"/>
          <w:szCs w:val="24"/>
        </w:rPr>
        <w:t>Wasabina</w:t>
      </w:r>
      <w:r w:rsidRPr="1B513B58" w:rsidR="67901485">
        <w:rPr>
          <w:rFonts w:ascii="Times New Roman" w:hAnsi="Times New Roman" w:eastAsia="Times New Roman" w:cs="Times New Roman"/>
          <w:sz w:val="24"/>
          <w:szCs w:val="24"/>
        </w:rPr>
        <w:t>’ (0.306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‘Scarlet Frill’ (0.335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and ‘Ruby Streak’ (0.288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xml:space="preserve">) produced the highest concentrations (Table </w:t>
      </w:r>
      <w:r w:rsidRPr="1B513B58" w:rsidR="74D64449">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5).</w:t>
      </w:r>
    </w:p>
    <w:p w:rsidR="67901485" w:rsidP="05FE1E6F" w:rsidRDefault="67901485" w14:paraId="026867E2" w14:textId="2E863276">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 </w:t>
      </w:r>
      <w:r w:rsidRPr="05FE1E6F">
        <w:rPr>
          <w:rFonts w:ascii="Times New Roman" w:hAnsi="Times New Roman" w:eastAsia="Times New Roman" w:cs="Times New Roman"/>
          <w:i/>
          <w:iCs/>
          <w:sz w:val="24"/>
          <w:szCs w:val="24"/>
        </w:rPr>
        <w:t>Carotenoid Concentrations</w:t>
      </w:r>
    </w:p>
    <w:p w:rsidR="67901485" w:rsidP="05FE1E6F" w:rsidRDefault="67901485" w14:paraId="610740D2" w14:textId="00F6A9C5">
      <w:pPr>
        <w:spacing w:after="140" w:line="360" w:lineRule="auto"/>
        <w:ind w:firstLine="709"/>
        <w:rPr>
          <w:rFonts w:ascii="Times New Roman" w:hAnsi="Times New Roman" w:eastAsia="Times New Roman" w:cs="Times New Roman"/>
          <w:sz w:val="24"/>
          <w:szCs w:val="24"/>
        </w:rPr>
      </w:pPr>
      <w:r w:rsidRPr="1B513B58" w:rsidR="67901485">
        <w:rPr>
          <w:rFonts w:ascii="Times New Roman" w:hAnsi="Times New Roman" w:eastAsia="Times New Roman" w:cs="Times New Roman"/>
          <w:sz w:val="24"/>
          <w:szCs w:val="24"/>
        </w:rPr>
        <w:t>Cultivar β-carotene concentrations did not vary significantly with a p-value of 0.089 (Table 3). Lutein concentrations did show variance; however, 9 cultivars did not show significant separation from any others. ‘Early’ mibuna (0.75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did produce higher lutein concentrations than cultivars ‘Japanese Pink’ (0.48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‘605 Summer’ (0.50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‘Early’ mizuna (0.52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and ‘</w:t>
      </w:r>
      <w:r w:rsidRPr="1B513B58" w:rsidR="67901485">
        <w:rPr>
          <w:rFonts w:ascii="Times New Roman" w:hAnsi="Times New Roman" w:eastAsia="Times New Roman" w:cs="Times New Roman"/>
          <w:sz w:val="24"/>
          <w:szCs w:val="24"/>
        </w:rPr>
        <w:t>Wasabina</w:t>
      </w:r>
      <w:r w:rsidRPr="1B513B58" w:rsidR="67901485">
        <w:rPr>
          <w:rFonts w:ascii="Times New Roman" w:hAnsi="Times New Roman" w:eastAsia="Times New Roman" w:cs="Times New Roman"/>
          <w:sz w:val="24"/>
          <w:szCs w:val="24"/>
        </w:rPr>
        <w:t>’ (0.54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(Table 5). Mean zeaxanthin concentrations ranged from 0.17 mg∙g</w:t>
      </w:r>
      <w:r w:rsidRPr="1B513B58" w:rsidR="67901485">
        <w:rPr>
          <w:rFonts w:ascii="Times New Roman" w:hAnsi="Times New Roman" w:eastAsia="Times New Roman" w:cs="Times New Roman"/>
          <w:sz w:val="24"/>
          <w:szCs w:val="24"/>
          <w:vertAlign w:val="superscript"/>
        </w:rPr>
        <w:t xml:space="preserve">-1 </w:t>
      </w:r>
      <w:r w:rsidRPr="1B513B58" w:rsidR="67901485">
        <w:rPr>
          <w:rFonts w:ascii="Times New Roman" w:hAnsi="Times New Roman" w:eastAsia="Times New Roman" w:cs="Times New Roman"/>
          <w:sz w:val="24"/>
          <w:szCs w:val="24"/>
        </w:rPr>
        <w:t>to 0.02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with open pollinated mibuna (0.16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xml:space="preserve">) and ‘Early’ </w:t>
      </w:r>
      <w:r w:rsidRPr="1B513B58" w:rsidR="67901485">
        <w:rPr>
          <w:rFonts w:ascii="Times New Roman" w:hAnsi="Times New Roman" w:eastAsia="Times New Roman" w:cs="Times New Roman"/>
          <w:sz w:val="24"/>
          <w:szCs w:val="24"/>
        </w:rPr>
        <w:t>mibuna (0.17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xml:space="preserve">) producing </w:t>
      </w:r>
      <w:r w:rsidRPr="1B513B58" w:rsidR="67901485">
        <w:rPr>
          <w:rFonts w:ascii="Times New Roman" w:hAnsi="Times New Roman" w:eastAsia="Times New Roman" w:cs="Times New Roman"/>
          <w:sz w:val="24"/>
          <w:szCs w:val="24"/>
        </w:rPr>
        <w:t>nearly double</w:t>
      </w:r>
      <w:r w:rsidRPr="1B513B58" w:rsidR="67901485">
        <w:rPr>
          <w:rFonts w:ascii="Times New Roman" w:hAnsi="Times New Roman" w:eastAsia="Times New Roman" w:cs="Times New Roman"/>
          <w:sz w:val="24"/>
          <w:szCs w:val="24"/>
        </w:rPr>
        <w:t xml:space="preserve"> that found in ‘Microgreen’ mizuna (0.09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xml:space="preserve">), which produced the next highest concentration (Table </w:t>
      </w:r>
      <w:r w:rsidRPr="1B513B58" w:rsidR="54C270A6">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 xml:space="preserve">5). </w:t>
      </w:r>
    </w:p>
    <w:p w:rsidR="67901485" w:rsidP="05FE1E6F" w:rsidRDefault="67901485" w14:paraId="1B528050" w14:textId="5D9D373E">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Total Anthocyanin Concentrations</w:t>
      </w:r>
    </w:p>
    <w:p w:rsidR="67901485" w:rsidP="05FE1E6F" w:rsidRDefault="67901485" w14:paraId="0C043D33" w14:textId="4431E334">
      <w:pPr>
        <w:spacing w:after="140" w:line="360" w:lineRule="auto"/>
        <w:ind w:firstLine="709"/>
        <w:rPr>
          <w:rFonts w:ascii="Times New Roman" w:hAnsi="Times New Roman" w:eastAsia="Times New Roman" w:cs="Times New Roman"/>
          <w:sz w:val="24"/>
          <w:szCs w:val="24"/>
        </w:rPr>
      </w:pPr>
      <w:r w:rsidRPr="1B513B58" w:rsidR="67901485">
        <w:rPr>
          <w:rFonts w:ascii="Times New Roman" w:hAnsi="Times New Roman" w:eastAsia="Times New Roman" w:cs="Times New Roman"/>
          <w:sz w:val="24"/>
          <w:szCs w:val="24"/>
        </w:rPr>
        <w:t xml:space="preserve">Total anthocyanin means were separated first by color, with red cultivars </w:t>
      </w:r>
      <w:r w:rsidRPr="1B513B58" w:rsidR="67901485">
        <w:rPr>
          <w:rFonts w:ascii="Times New Roman" w:hAnsi="Times New Roman" w:eastAsia="Times New Roman" w:cs="Times New Roman"/>
          <w:sz w:val="24"/>
          <w:szCs w:val="24"/>
        </w:rPr>
        <w:t>containing</w:t>
      </w:r>
      <w:r w:rsidRPr="1B513B58" w:rsidR="67901485">
        <w:rPr>
          <w:rFonts w:ascii="Times New Roman" w:hAnsi="Times New Roman" w:eastAsia="Times New Roman" w:cs="Times New Roman"/>
          <w:sz w:val="24"/>
          <w:szCs w:val="24"/>
        </w:rPr>
        <w:t xml:space="preserve"> mean anthocyanin concentrations ranging from 6.2 to </w:t>
      </w:r>
      <w:r w:rsidRPr="1B513B58" w:rsidR="67901485">
        <w:rPr>
          <w:rFonts w:ascii="Times New Roman" w:hAnsi="Times New Roman" w:eastAsia="Times New Roman" w:cs="Times New Roman"/>
          <w:sz w:val="24"/>
          <w:szCs w:val="24"/>
        </w:rPr>
        <w:t>11.7 mg</w:t>
      </w:r>
      <w:r w:rsidRPr="1B513B58" w:rsidR="67901485">
        <w:rPr>
          <w:rFonts w:ascii="Times New Roman" w:hAnsi="Times New Roman" w:eastAsia="Times New Roman" w:cs="Times New Roman"/>
          <w:sz w:val="24"/>
          <w:szCs w:val="24"/>
        </w:rPr>
        <w:t>∙g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xml:space="preserve"> and green cultivars </w:t>
      </w:r>
      <w:r w:rsidRPr="1B513B58" w:rsidR="67901485">
        <w:rPr>
          <w:rFonts w:ascii="Times New Roman" w:hAnsi="Times New Roman" w:eastAsia="Times New Roman" w:cs="Times New Roman"/>
          <w:sz w:val="24"/>
          <w:szCs w:val="24"/>
        </w:rPr>
        <w:t>containing</w:t>
      </w:r>
      <w:r w:rsidRPr="1B513B58" w:rsidR="67901485">
        <w:rPr>
          <w:rFonts w:ascii="Times New Roman" w:hAnsi="Times New Roman" w:eastAsia="Times New Roman" w:cs="Times New Roman"/>
          <w:sz w:val="24"/>
          <w:szCs w:val="24"/>
        </w:rPr>
        <w:t xml:space="preserve"> concentrations ranging from 1.4</w:t>
      </w:r>
      <w:r w:rsidRPr="1B513B58" w:rsidR="67901485">
        <w:rPr>
          <w:rFonts w:ascii="Times New Roman" w:hAnsi="Times New Roman" w:eastAsia="Times New Roman" w:cs="Times New Roman"/>
          <w:b w:val="1"/>
          <w:bCs w:val="1"/>
          <w:sz w:val="24"/>
          <w:szCs w:val="24"/>
        </w:rPr>
        <w:t xml:space="preserve"> </w:t>
      </w:r>
      <w:r w:rsidRPr="1B513B58" w:rsidR="67901485">
        <w:rPr>
          <w:rFonts w:ascii="Times New Roman" w:hAnsi="Times New Roman" w:eastAsia="Times New Roman" w:cs="Times New Roman"/>
          <w:sz w:val="24"/>
          <w:szCs w:val="24"/>
        </w:rPr>
        <w:t>to 2.9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xml:space="preserve">. Red cultivars did not vary significantly from each other, while green cultivars did (Table </w:t>
      </w:r>
      <w:r w:rsidRPr="1B513B58" w:rsidR="1B488775">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3). ‘Japanese Pink’ produced more total anthocyanins per gram of dry weight, 2.8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than ‘Early’ mizuna, which produced 1.4 mg∙g</w:t>
      </w:r>
      <w:r w:rsidRPr="1B513B58" w:rsidR="67901485">
        <w:rPr>
          <w:rFonts w:ascii="Times New Roman" w:hAnsi="Times New Roman" w:eastAsia="Times New Roman" w:cs="Times New Roman"/>
          <w:sz w:val="24"/>
          <w:szCs w:val="24"/>
          <w:vertAlign w:val="superscript"/>
        </w:rPr>
        <w:t>-1</w:t>
      </w:r>
      <w:r w:rsidRPr="1B513B58" w:rsidR="67901485">
        <w:rPr>
          <w:rFonts w:ascii="Times New Roman" w:hAnsi="Times New Roman" w:eastAsia="Times New Roman" w:cs="Times New Roman"/>
          <w:sz w:val="24"/>
          <w:szCs w:val="24"/>
        </w:rPr>
        <w:t xml:space="preserve">. </w:t>
      </w:r>
    </w:p>
    <w:p w:rsidR="67901485" w:rsidP="05FE1E6F" w:rsidRDefault="67901485" w14:paraId="5C712C95" w14:textId="5F543238">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Weighted Scores</w:t>
      </w:r>
    </w:p>
    <w:p w:rsidR="67901485" w:rsidP="05FE1E6F" w:rsidRDefault="67901485" w14:paraId="33E3376F" w14:textId="5448D1D9">
      <w:pPr>
        <w:spacing w:after="140" w:line="360" w:lineRule="auto"/>
        <w:ind w:firstLine="709"/>
        <w:rPr>
          <w:rFonts w:ascii="Times New Roman" w:hAnsi="Times New Roman" w:eastAsia="Times New Roman" w:cs="Times New Roman"/>
          <w:sz w:val="24"/>
          <w:szCs w:val="24"/>
        </w:rPr>
      </w:pPr>
      <w:r w:rsidRPr="1B513B58" w:rsidR="67901485">
        <w:rPr>
          <w:rFonts w:ascii="Times New Roman" w:hAnsi="Times New Roman" w:eastAsia="Times New Roman" w:cs="Times New Roman"/>
          <w:sz w:val="24"/>
          <w:szCs w:val="24"/>
        </w:rPr>
        <w:t xml:space="preserve">Final weighed scores </w:t>
      </w:r>
      <w:r w:rsidRPr="1B513B58" w:rsidR="67901485">
        <w:rPr>
          <w:rFonts w:ascii="Times New Roman" w:hAnsi="Times New Roman" w:eastAsia="Times New Roman" w:cs="Times New Roman"/>
          <w:sz w:val="24"/>
          <w:szCs w:val="24"/>
        </w:rPr>
        <w:t>indicate</w:t>
      </w:r>
      <w:r w:rsidRPr="1B513B58" w:rsidR="67901485">
        <w:rPr>
          <w:rFonts w:ascii="Times New Roman" w:hAnsi="Times New Roman" w:eastAsia="Times New Roman" w:cs="Times New Roman"/>
          <w:sz w:val="24"/>
          <w:szCs w:val="24"/>
        </w:rPr>
        <w:t xml:space="preserve"> that ‘Amara’ mustard is the most promising candidate for use in supplementing the space diet, as it </w:t>
      </w:r>
      <w:r w:rsidRPr="1B513B58" w:rsidR="67901485">
        <w:rPr>
          <w:rFonts w:ascii="Times New Roman" w:hAnsi="Times New Roman" w:eastAsia="Times New Roman" w:cs="Times New Roman"/>
          <w:sz w:val="24"/>
          <w:szCs w:val="24"/>
        </w:rPr>
        <w:t>contains</w:t>
      </w:r>
      <w:r w:rsidRPr="1B513B58" w:rsidR="67901485">
        <w:rPr>
          <w:rFonts w:ascii="Times New Roman" w:hAnsi="Times New Roman" w:eastAsia="Times New Roman" w:cs="Times New Roman"/>
          <w:sz w:val="24"/>
          <w:szCs w:val="24"/>
        </w:rPr>
        <w:t xml:space="preserve"> the best ratio of positive to negative traits once individual parameters are normalized and weighted (Fig. </w:t>
      </w:r>
      <w:r w:rsidRPr="1B513B58" w:rsidR="17A17A5A">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 xml:space="preserve">2). Among </w:t>
      </w:r>
      <w:r w:rsidRPr="1B513B58" w:rsidR="67901485">
        <w:rPr>
          <w:rFonts w:ascii="Times New Roman" w:hAnsi="Times New Roman" w:eastAsia="Times New Roman" w:cs="Times New Roman"/>
          <w:i w:val="1"/>
          <w:iCs w:val="1"/>
          <w:sz w:val="24"/>
          <w:szCs w:val="24"/>
        </w:rPr>
        <w:t xml:space="preserve">Brassica </w:t>
      </w:r>
      <w:r w:rsidRPr="1B513B58" w:rsidR="67901485">
        <w:rPr>
          <w:rFonts w:ascii="Times New Roman" w:hAnsi="Times New Roman" w:eastAsia="Times New Roman" w:cs="Times New Roman"/>
          <w:i w:val="1"/>
          <w:iCs w:val="1"/>
          <w:sz w:val="24"/>
          <w:szCs w:val="24"/>
        </w:rPr>
        <w:t>rapa</w:t>
      </w:r>
      <w:r w:rsidRPr="1B513B58" w:rsidR="67901485">
        <w:rPr>
          <w:rFonts w:ascii="Times New Roman" w:hAnsi="Times New Roman" w:eastAsia="Times New Roman" w:cs="Times New Roman"/>
          <w:i w:val="1"/>
          <w:iCs w:val="1"/>
          <w:sz w:val="24"/>
          <w:szCs w:val="24"/>
        </w:rPr>
        <w:t xml:space="preserve"> </w:t>
      </w:r>
      <w:r w:rsidRPr="1B513B58" w:rsidR="67901485">
        <w:rPr>
          <w:rFonts w:ascii="Times New Roman" w:hAnsi="Times New Roman" w:eastAsia="Times New Roman" w:cs="Times New Roman"/>
          <w:sz w:val="24"/>
          <w:szCs w:val="24"/>
        </w:rPr>
        <w:t xml:space="preserve">var </w:t>
      </w:r>
      <w:r w:rsidRPr="1B513B58" w:rsidR="67901485">
        <w:rPr>
          <w:rFonts w:ascii="Times New Roman" w:hAnsi="Times New Roman" w:eastAsia="Times New Roman" w:cs="Times New Roman"/>
          <w:i w:val="1"/>
          <w:iCs w:val="1"/>
          <w:sz w:val="24"/>
          <w:szCs w:val="24"/>
        </w:rPr>
        <w:t>nipposinica</w:t>
      </w:r>
      <w:r w:rsidRPr="1B513B58" w:rsidR="67901485">
        <w:rPr>
          <w:rFonts w:ascii="Times New Roman" w:hAnsi="Times New Roman" w:eastAsia="Times New Roman" w:cs="Times New Roman"/>
          <w:sz w:val="24"/>
          <w:szCs w:val="24"/>
        </w:rPr>
        <w:t xml:space="preserve"> the cultivars ‘Green Spray</w:t>
      </w:r>
      <w:r w:rsidRPr="1B513B58" w:rsidR="67901485">
        <w:rPr>
          <w:rFonts w:ascii="Times New Roman" w:hAnsi="Times New Roman" w:eastAsia="Times New Roman" w:cs="Times New Roman"/>
          <w:sz w:val="24"/>
          <w:szCs w:val="24"/>
        </w:rPr>
        <w:t>’,</w:t>
      </w:r>
      <w:r w:rsidRPr="1B513B58" w:rsidR="67901485">
        <w:rPr>
          <w:rFonts w:ascii="Times New Roman" w:hAnsi="Times New Roman" w:eastAsia="Times New Roman" w:cs="Times New Roman"/>
          <w:sz w:val="24"/>
          <w:szCs w:val="24"/>
        </w:rPr>
        <w:t xml:space="preserve"> open pollinated mibuna, ‘Early’ mibuna, ‘Red Hybrid</w:t>
      </w:r>
      <w:r w:rsidRPr="1B513B58" w:rsidR="67901485">
        <w:rPr>
          <w:rFonts w:ascii="Times New Roman" w:hAnsi="Times New Roman" w:eastAsia="Times New Roman" w:cs="Times New Roman"/>
          <w:sz w:val="24"/>
          <w:szCs w:val="24"/>
        </w:rPr>
        <w:t>’,</w:t>
      </w:r>
      <w:r w:rsidRPr="1B513B58" w:rsidR="67901485">
        <w:rPr>
          <w:rFonts w:ascii="Times New Roman" w:hAnsi="Times New Roman" w:eastAsia="Times New Roman" w:cs="Times New Roman"/>
          <w:sz w:val="24"/>
          <w:szCs w:val="24"/>
        </w:rPr>
        <w:t xml:space="preserve"> and ‘Microgreen’ mizuna were the top 5 scores. Among the cultivars of </w:t>
      </w:r>
      <w:r w:rsidRPr="1B513B58" w:rsidR="67901485">
        <w:rPr>
          <w:rFonts w:ascii="Times New Roman" w:hAnsi="Times New Roman" w:eastAsia="Times New Roman" w:cs="Times New Roman"/>
          <w:i w:val="1"/>
          <w:iCs w:val="1"/>
          <w:sz w:val="24"/>
          <w:szCs w:val="24"/>
        </w:rPr>
        <w:t xml:space="preserve">Brassica </w:t>
      </w:r>
      <w:r w:rsidRPr="1B513B58" w:rsidR="67901485">
        <w:rPr>
          <w:rFonts w:ascii="Times New Roman" w:hAnsi="Times New Roman" w:eastAsia="Times New Roman" w:cs="Times New Roman"/>
          <w:i w:val="1"/>
          <w:iCs w:val="1"/>
          <w:sz w:val="24"/>
          <w:szCs w:val="24"/>
        </w:rPr>
        <w:t>juncea</w:t>
      </w:r>
      <w:r w:rsidRPr="1B513B58" w:rsidR="67901485">
        <w:rPr>
          <w:rFonts w:ascii="Times New Roman" w:hAnsi="Times New Roman" w:eastAsia="Times New Roman" w:cs="Times New Roman"/>
          <w:i w:val="1"/>
          <w:iCs w:val="1"/>
          <w:sz w:val="24"/>
          <w:szCs w:val="24"/>
        </w:rPr>
        <w:t xml:space="preserve"> </w:t>
      </w:r>
      <w:r w:rsidRPr="1B513B58" w:rsidR="67901485">
        <w:rPr>
          <w:rFonts w:ascii="Times New Roman" w:hAnsi="Times New Roman" w:eastAsia="Times New Roman" w:cs="Times New Roman"/>
          <w:sz w:val="24"/>
          <w:szCs w:val="24"/>
        </w:rPr>
        <w:t>‘Ruby Streak</w:t>
      </w:r>
      <w:r w:rsidRPr="1B513B58" w:rsidR="67901485">
        <w:rPr>
          <w:rFonts w:ascii="Times New Roman" w:hAnsi="Times New Roman" w:eastAsia="Times New Roman" w:cs="Times New Roman"/>
          <w:sz w:val="24"/>
          <w:szCs w:val="24"/>
        </w:rPr>
        <w:t>’,</w:t>
      </w:r>
      <w:r w:rsidRPr="1B513B58" w:rsidR="67901485">
        <w:rPr>
          <w:rFonts w:ascii="Times New Roman" w:hAnsi="Times New Roman" w:eastAsia="Times New Roman" w:cs="Times New Roman"/>
          <w:sz w:val="24"/>
          <w:szCs w:val="24"/>
        </w:rPr>
        <w:t xml:space="preserve"> ‘</w:t>
      </w:r>
      <w:r w:rsidRPr="1B513B58" w:rsidR="67901485">
        <w:rPr>
          <w:rFonts w:ascii="Times New Roman" w:hAnsi="Times New Roman" w:eastAsia="Times New Roman" w:cs="Times New Roman"/>
          <w:sz w:val="24"/>
          <w:szCs w:val="24"/>
        </w:rPr>
        <w:t>Wasabina</w:t>
      </w:r>
      <w:r w:rsidRPr="1B513B58" w:rsidR="67901485">
        <w:rPr>
          <w:rFonts w:ascii="Times New Roman" w:hAnsi="Times New Roman" w:eastAsia="Times New Roman" w:cs="Times New Roman"/>
          <w:sz w:val="24"/>
          <w:szCs w:val="24"/>
        </w:rPr>
        <w:t>’,</w:t>
      </w:r>
      <w:r w:rsidRPr="1B513B58" w:rsidR="67901485">
        <w:rPr>
          <w:rFonts w:ascii="Times New Roman" w:hAnsi="Times New Roman" w:eastAsia="Times New Roman" w:cs="Times New Roman"/>
          <w:sz w:val="24"/>
          <w:szCs w:val="24"/>
        </w:rPr>
        <w:t xml:space="preserve"> ‘Red Splendor</w:t>
      </w:r>
      <w:r w:rsidRPr="1B513B58" w:rsidR="67901485">
        <w:rPr>
          <w:rFonts w:ascii="Times New Roman" w:hAnsi="Times New Roman" w:eastAsia="Times New Roman" w:cs="Times New Roman"/>
          <w:sz w:val="24"/>
          <w:szCs w:val="24"/>
        </w:rPr>
        <w:t>’,</w:t>
      </w:r>
      <w:r w:rsidRPr="1B513B58" w:rsidR="67901485">
        <w:rPr>
          <w:rFonts w:ascii="Times New Roman" w:hAnsi="Times New Roman" w:eastAsia="Times New Roman" w:cs="Times New Roman"/>
          <w:sz w:val="24"/>
          <w:szCs w:val="24"/>
        </w:rPr>
        <w:t xml:space="preserve"> ‘Golden Frills</w:t>
      </w:r>
      <w:r w:rsidRPr="1B513B58" w:rsidR="67901485">
        <w:rPr>
          <w:rFonts w:ascii="Times New Roman" w:hAnsi="Times New Roman" w:eastAsia="Times New Roman" w:cs="Times New Roman"/>
          <w:sz w:val="24"/>
          <w:szCs w:val="24"/>
        </w:rPr>
        <w:t>’,</w:t>
      </w:r>
      <w:r w:rsidRPr="1B513B58" w:rsidR="67901485">
        <w:rPr>
          <w:rFonts w:ascii="Times New Roman" w:hAnsi="Times New Roman" w:eastAsia="Times New Roman" w:cs="Times New Roman"/>
          <w:sz w:val="24"/>
          <w:szCs w:val="24"/>
        </w:rPr>
        <w:t xml:space="preserve"> and ‘Scarlet Frill’ were the top 5 cultivars, however, the final two listed here are among the bottom half of all cultivars tested. </w:t>
      </w:r>
    </w:p>
    <w:p w:rsidR="67901485" w:rsidP="05FE1E6F" w:rsidRDefault="67901485" w14:paraId="3DB52A01" w14:textId="512DA8A6">
      <w:pPr>
        <w:spacing w:line="360" w:lineRule="auto"/>
        <w:rPr>
          <w:rFonts w:ascii="Times New Roman" w:hAnsi="Times New Roman" w:eastAsia="Times New Roman" w:cs="Times New Roman"/>
          <w:sz w:val="24"/>
          <w:szCs w:val="24"/>
        </w:rPr>
      </w:pPr>
      <w:r>
        <w:rPr>
          <w:noProof/>
        </w:rPr>
        <w:drawing>
          <wp:inline distT="0" distB="0" distL="0" distR="0" wp14:anchorId="7AB392F4" wp14:editId="58157313">
            <wp:extent cx="5943600" cy="2847975"/>
            <wp:effectExtent l="0" t="0" r="0" b="0"/>
            <wp:docPr id="1410966296" name="Picture 1410966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847975"/>
                    </a:xfrm>
                    <a:prstGeom prst="rect">
                      <a:avLst/>
                    </a:prstGeom>
                  </pic:spPr>
                </pic:pic>
              </a:graphicData>
            </a:graphic>
          </wp:inline>
        </w:drawing>
      </w:r>
    </w:p>
    <w:p w:rsidR="67901485" w:rsidP="05FE1E6F" w:rsidRDefault="67901485" w14:paraId="0B844637" w14:textId="431AD81A">
      <w:pPr>
        <w:spacing w:after="140" w:line="360" w:lineRule="auto"/>
        <w:rPr>
          <w:rFonts w:ascii="Times New Roman" w:hAnsi="Times New Roman" w:eastAsia="Times New Roman" w:cs="Times New Roman"/>
          <w:sz w:val="24"/>
          <w:szCs w:val="24"/>
        </w:rPr>
      </w:pPr>
      <w:r w:rsidRPr="1B513B58" w:rsidR="67901485">
        <w:rPr>
          <w:rFonts w:ascii="Times New Roman" w:hAnsi="Times New Roman" w:eastAsia="Times New Roman" w:cs="Times New Roman"/>
          <w:b w:val="1"/>
          <w:bCs w:val="1"/>
          <w:sz w:val="24"/>
          <w:szCs w:val="24"/>
        </w:rPr>
        <w:t xml:space="preserve">Figure </w:t>
      </w:r>
      <w:r w:rsidRPr="1B513B58" w:rsidR="5778A643">
        <w:rPr>
          <w:rFonts w:ascii="Times New Roman" w:hAnsi="Times New Roman" w:eastAsia="Times New Roman" w:cs="Times New Roman"/>
          <w:b w:val="1"/>
          <w:bCs w:val="1"/>
          <w:sz w:val="24"/>
          <w:szCs w:val="24"/>
        </w:rPr>
        <w:t>2.</w:t>
      </w:r>
      <w:r w:rsidRPr="1B513B58" w:rsidR="67901485">
        <w:rPr>
          <w:rFonts w:ascii="Times New Roman" w:hAnsi="Times New Roman" w:eastAsia="Times New Roman" w:cs="Times New Roman"/>
          <w:b w:val="1"/>
          <w:bCs w:val="1"/>
          <w:sz w:val="24"/>
          <w:szCs w:val="24"/>
        </w:rPr>
        <w:t>2</w:t>
      </w:r>
      <w:r w:rsidRPr="1B513B58" w:rsidR="67901485">
        <w:rPr>
          <w:rFonts w:ascii="Times New Roman" w:hAnsi="Times New Roman" w:eastAsia="Times New Roman" w:cs="Times New Roman"/>
          <w:sz w:val="24"/>
          <w:szCs w:val="24"/>
        </w:rPr>
        <w:t xml:space="preserve"> Summary scores, the sum of the normalized and weighted means of 14 metrics (Table 3) are displayed with a black dot. Portions of the bar to the left of 0 </w:t>
      </w:r>
      <w:r w:rsidRPr="1B513B58" w:rsidR="67901485">
        <w:rPr>
          <w:rFonts w:ascii="Times New Roman" w:hAnsi="Times New Roman" w:eastAsia="Times New Roman" w:cs="Times New Roman"/>
          <w:sz w:val="24"/>
          <w:szCs w:val="24"/>
        </w:rPr>
        <w:t>indicate</w:t>
      </w:r>
      <w:r w:rsidRPr="1B513B58" w:rsidR="67901485">
        <w:rPr>
          <w:rFonts w:ascii="Times New Roman" w:hAnsi="Times New Roman" w:eastAsia="Times New Roman" w:cs="Times New Roman"/>
          <w:sz w:val="24"/>
          <w:szCs w:val="24"/>
        </w:rPr>
        <w:t xml:space="preserve"> negative </w:t>
      </w:r>
      <w:r w:rsidRPr="1B513B58" w:rsidR="67901485">
        <w:rPr>
          <w:rFonts w:ascii="Times New Roman" w:hAnsi="Times New Roman" w:eastAsia="Times New Roman" w:cs="Times New Roman"/>
          <w:sz w:val="24"/>
          <w:szCs w:val="24"/>
        </w:rPr>
        <w:t xml:space="preserve">components of the overall score (volume, Fe, and percent moisture), while bars right of 0 </w:t>
      </w:r>
      <w:r w:rsidRPr="1B513B58" w:rsidR="67901485">
        <w:rPr>
          <w:rFonts w:ascii="Times New Roman" w:hAnsi="Times New Roman" w:eastAsia="Times New Roman" w:cs="Times New Roman"/>
          <w:sz w:val="24"/>
          <w:szCs w:val="24"/>
        </w:rPr>
        <w:t>indicate</w:t>
      </w:r>
      <w:r w:rsidRPr="1B513B58" w:rsidR="67901485">
        <w:rPr>
          <w:rFonts w:ascii="Times New Roman" w:hAnsi="Times New Roman" w:eastAsia="Times New Roman" w:cs="Times New Roman"/>
          <w:sz w:val="24"/>
          <w:szCs w:val="24"/>
        </w:rPr>
        <w:t xml:space="preserve"> positive components of the overall score (remaining metrics). Components are color coded by category as follows: carotenoids (β-carotene, lutein, zeaxanthin), fat-soluble vitamins (phylloquinone), morphological (fresh mass, percent moisture, volume), minerals (Ca, Fe, K, Mg), total anthocyanins, and water-soluble vitamins (ascorbic acid and thiamine).</w:t>
      </w:r>
    </w:p>
    <w:p w:rsidR="05FE1E6F" w:rsidP="05FE1E6F" w:rsidRDefault="05FE1E6F" w14:paraId="1031696B" w14:textId="6274AAB3">
      <w:pPr>
        <w:spacing w:after="140" w:line="360" w:lineRule="auto"/>
        <w:rPr>
          <w:rFonts w:ascii="Times New Roman" w:hAnsi="Times New Roman" w:eastAsia="Times New Roman" w:cs="Times New Roman"/>
          <w:sz w:val="24"/>
          <w:szCs w:val="24"/>
        </w:rPr>
      </w:pPr>
    </w:p>
    <w:p w:rsidR="1B513B58" w:rsidRDefault="1B513B58" w14:paraId="46A3B634" w14:textId="00011EE0">
      <w:r>
        <w:br w:type="page"/>
      </w:r>
    </w:p>
    <w:p w:rsidR="67901485" w:rsidP="05FE1E6F" w:rsidRDefault="67901485" w14:paraId="5C108389" w14:textId="4EC3C9A4">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b/>
          <w:bCs/>
          <w:sz w:val="24"/>
          <w:szCs w:val="24"/>
        </w:rPr>
        <w:t>Discussion</w:t>
      </w:r>
    </w:p>
    <w:p w:rsidR="67901485" w:rsidP="05FE1E6F" w:rsidRDefault="67901485" w14:paraId="5ED302F5" w14:textId="42EBD7CC">
      <w:pPr>
        <w:spacing w:after="140" w:line="360" w:lineRule="auto"/>
        <w:ind w:firstLine="709"/>
        <w:rPr>
          <w:rFonts w:ascii="Times New Roman" w:hAnsi="Times New Roman" w:eastAsia="Times New Roman" w:cs="Times New Roman"/>
          <w:sz w:val="24"/>
          <w:szCs w:val="24"/>
        </w:rPr>
      </w:pPr>
      <w:r w:rsidRPr="1B513B58" w:rsidR="67901485">
        <w:rPr>
          <w:rFonts w:ascii="Times New Roman" w:hAnsi="Times New Roman" w:eastAsia="Times New Roman" w:cs="Times New Roman"/>
          <w:sz w:val="24"/>
          <w:szCs w:val="24"/>
        </w:rPr>
        <w:t xml:space="preserve">The strong ranking of ‘Amara’ is </w:t>
      </w:r>
      <w:r w:rsidRPr="1B513B58" w:rsidR="67901485">
        <w:rPr>
          <w:rFonts w:ascii="Times New Roman" w:hAnsi="Times New Roman" w:eastAsia="Times New Roman" w:cs="Times New Roman"/>
          <w:sz w:val="24"/>
          <w:szCs w:val="24"/>
        </w:rPr>
        <w:t>largely due</w:t>
      </w:r>
      <w:r w:rsidRPr="1B513B58" w:rsidR="67901485">
        <w:rPr>
          <w:rFonts w:ascii="Times New Roman" w:hAnsi="Times New Roman" w:eastAsia="Times New Roman" w:cs="Times New Roman"/>
          <w:sz w:val="24"/>
          <w:szCs w:val="24"/>
        </w:rPr>
        <w:t xml:space="preserve"> to its high concentrations of water-soluble vitamins (Fig. </w:t>
      </w:r>
      <w:r w:rsidRPr="1B513B58" w:rsidR="06D6E97F">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 xml:space="preserve">2), being among the top producers of both ascorbic acid and thiamine (Table </w:t>
      </w:r>
      <w:r w:rsidRPr="1B513B58" w:rsidR="5EBBFCD2">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 xml:space="preserve">5), as well as its low moisture content and compact volume (Table </w:t>
      </w:r>
      <w:r w:rsidRPr="1B513B58" w:rsidR="3FC5774D">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4). While it achieved the highest overall weighted score, it did produce low concentrations of anthocyanins when compared to red cultivars, high concentrations of iron (Table</w:t>
      </w:r>
      <w:r w:rsidRPr="1B513B58" w:rsidR="78FF0B42">
        <w:rPr>
          <w:rFonts w:ascii="Times New Roman" w:hAnsi="Times New Roman" w:eastAsia="Times New Roman" w:cs="Times New Roman"/>
          <w:sz w:val="24"/>
          <w:szCs w:val="24"/>
        </w:rPr>
        <w:t xml:space="preserve"> 2.</w:t>
      </w:r>
      <w:r w:rsidRPr="1B513B58" w:rsidR="67901485">
        <w:rPr>
          <w:rFonts w:ascii="Times New Roman" w:hAnsi="Times New Roman" w:eastAsia="Times New Roman" w:cs="Times New Roman"/>
          <w:sz w:val="24"/>
          <w:szCs w:val="24"/>
        </w:rPr>
        <w:t xml:space="preserve">4), and yielded one of the lowest amounts of fresh mass (Table </w:t>
      </w:r>
      <w:r w:rsidRPr="1B513B58" w:rsidR="26D10530">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 xml:space="preserve">4). Considering these limitations, especially its weak performance in the heavily weighted fresh mass parameter (Table </w:t>
      </w:r>
      <w:r w:rsidRPr="1B513B58" w:rsidR="790BCEEF">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 xml:space="preserve">2), its position as the highest-ranking cultivar speaks to the degree to which its vitamin concentrations outperformed other cultivars. </w:t>
      </w:r>
    </w:p>
    <w:p w:rsidR="67901485" w:rsidP="05FE1E6F" w:rsidRDefault="67901485" w14:paraId="4D28E176" w14:textId="64E42F78">
      <w:pPr>
        <w:spacing w:after="140" w:line="360" w:lineRule="auto"/>
        <w:ind w:firstLine="709"/>
        <w:rPr>
          <w:rFonts w:ascii="Times New Roman" w:hAnsi="Times New Roman" w:eastAsia="Times New Roman" w:cs="Times New Roman"/>
          <w:sz w:val="24"/>
          <w:szCs w:val="24"/>
        </w:rPr>
      </w:pPr>
      <w:r w:rsidRPr="1B513B58" w:rsidR="67901485">
        <w:rPr>
          <w:rFonts w:ascii="Times New Roman" w:hAnsi="Times New Roman" w:eastAsia="Times New Roman" w:cs="Times New Roman"/>
          <w:sz w:val="24"/>
          <w:szCs w:val="24"/>
        </w:rPr>
        <w:t>As seen in the case of ‘Amara</w:t>
      </w:r>
      <w:r w:rsidRPr="1B513B58" w:rsidR="67901485">
        <w:rPr>
          <w:rFonts w:ascii="Times New Roman" w:hAnsi="Times New Roman" w:eastAsia="Times New Roman" w:cs="Times New Roman"/>
          <w:sz w:val="24"/>
          <w:szCs w:val="24"/>
        </w:rPr>
        <w:t>’,</w:t>
      </w:r>
      <w:r w:rsidRPr="1B513B58" w:rsidR="67901485">
        <w:rPr>
          <w:rFonts w:ascii="Times New Roman" w:hAnsi="Times New Roman" w:eastAsia="Times New Roman" w:cs="Times New Roman"/>
          <w:sz w:val="24"/>
          <w:szCs w:val="24"/>
        </w:rPr>
        <w:t xml:space="preserve"> there are certain traits that tend to cancel out the effect of others. Due to the high correlation between plant volume and fresh mass, and the desirability of low volume and high mass, many cultivars lose advantages gained through one metric in </w:t>
      </w:r>
      <w:r w:rsidRPr="1B513B58" w:rsidR="67901485">
        <w:rPr>
          <w:rFonts w:ascii="Times New Roman" w:hAnsi="Times New Roman" w:eastAsia="Times New Roman" w:cs="Times New Roman"/>
          <w:sz w:val="24"/>
          <w:szCs w:val="24"/>
        </w:rPr>
        <w:t>poor performance</w:t>
      </w:r>
      <w:r w:rsidRPr="1B513B58" w:rsidR="67901485">
        <w:rPr>
          <w:rFonts w:ascii="Times New Roman" w:hAnsi="Times New Roman" w:eastAsia="Times New Roman" w:cs="Times New Roman"/>
          <w:sz w:val="24"/>
          <w:szCs w:val="24"/>
        </w:rPr>
        <w:t xml:space="preserve"> of the other. Plants that escape this trend can gain an extra boost in their final score, as does ‘</w:t>
      </w:r>
      <w:r w:rsidRPr="1B513B58" w:rsidR="67901485">
        <w:rPr>
          <w:rFonts w:ascii="Times New Roman" w:hAnsi="Times New Roman" w:eastAsia="Times New Roman" w:cs="Times New Roman"/>
          <w:sz w:val="24"/>
          <w:szCs w:val="24"/>
        </w:rPr>
        <w:t>Wasabina</w:t>
      </w:r>
      <w:r w:rsidRPr="1B513B58" w:rsidR="67901485">
        <w:rPr>
          <w:rFonts w:ascii="Times New Roman" w:hAnsi="Times New Roman" w:eastAsia="Times New Roman" w:cs="Times New Roman"/>
          <w:sz w:val="24"/>
          <w:szCs w:val="24"/>
        </w:rPr>
        <w:t xml:space="preserve">’ with its </w:t>
      </w:r>
      <w:r w:rsidRPr="1B513B58" w:rsidR="67901485">
        <w:rPr>
          <w:rFonts w:ascii="Times New Roman" w:hAnsi="Times New Roman" w:eastAsia="Times New Roman" w:cs="Times New Roman"/>
          <w:sz w:val="24"/>
          <w:szCs w:val="24"/>
        </w:rPr>
        <w:t>relatively high</w:t>
      </w:r>
      <w:r w:rsidRPr="1B513B58" w:rsidR="67901485">
        <w:rPr>
          <w:rFonts w:ascii="Times New Roman" w:hAnsi="Times New Roman" w:eastAsia="Times New Roman" w:cs="Times New Roman"/>
          <w:sz w:val="24"/>
          <w:szCs w:val="24"/>
        </w:rPr>
        <w:t xml:space="preserve"> fresh mass and low plant volume (Table </w:t>
      </w:r>
      <w:r w:rsidRPr="1B513B58" w:rsidR="2A051C72">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4). A similar effect is seen in mineral concentrations with cultivars that are high in Ca</w:t>
      </w:r>
      <w:r w:rsidRPr="1B513B58" w:rsidR="67901485">
        <w:rPr>
          <w:rFonts w:ascii="Times New Roman" w:hAnsi="Times New Roman" w:eastAsia="Times New Roman" w:cs="Times New Roman"/>
          <w:sz w:val="24"/>
          <w:szCs w:val="24"/>
          <w:vertAlign w:val="superscript"/>
        </w:rPr>
        <w:t xml:space="preserve">2+ </w:t>
      </w:r>
      <w:r w:rsidRPr="1B513B58" w:rsidR="67901485">
        <w:rPr>
          <w:rFonts w:ascii="Times New Roman" w:hAnsi="Times New Roman" w:eastAsia="Times New Roman" w:cs="Times New Roman"/>
          <w:sz w:val="24"/>
          <w:szCs w:val="24"/>
        </w:rPr>
        <w:t>and Mg</w:t>
      </w:r>
      <w:r w:rsidRPr="1B513B58" w:rsidR="67901485">
        <w:rPr>
          <w:rFonts w:ascii="Times New Roman" w:hAnsi="Times New Roman" w:eastAsia="Times New Roman" w:cs="Times New Roman"/>
          <w:sz w:val="24"/>
          <w:szCs w:val="24"/>
          <w:vertAlign w:val="superscript"/>
        </w:rPr>
        <w:t xml:space="preserve">2+ </w:t>
      </w:r>
      <w:r w:rsidRPr="1B513B58" w:rsidR="67901485">
        <w:rPr>
          <w:rFonts w:ascii="Times New Roman" w:hAnsi="Times New Roman" w:eastAsia="Times New Roman" w:cs="Times New Roman"/>
          <w:sz w:val="24"/>
          <w:szCs w:val="24"/>
        </w:rPr>
        <w:t>(‘Japanese Pink’, ‘Early’ mizuna, ‘605 Summer’, and ‘Microgreen’ mizuna) being among the lowest accumulators of K</w:t>
      </w:r>
      <w:r w:rsidRPr="1B513B58" w:rsidR="67901485">
        <w:rPr>
          <w:rFonts w:ascii="Times New Roman" w:hAnsi="Times New Roman" w:eastAsia="Times New Roman" w:cs="Times New Roman"/>
          <w:sz w:val="24"/>
          <w:szCs w:val="24"/>
          <w:vertAlign w:val="superscript"/>
        </w:rPr>
        <w:t>+</w:t>
      </w:r>
      <w:r w:rsidRPr="1B513B58" w:rsidR="67901485">
        <w:rPr>
          <w:rFonts w:ascii="Times New Roman" w:hAnsi="Times New Roman" w:eastAsia="Times New Roman" w:cs="Times New Roman"/>
          <w:sz w:val="24"/>
          <w:szCs w:val="24"/>
        </w:rPr>
        <w:t xml:space="preserve"> (Table </w:t>
      </w:r>
      <w:r w:rsidRPr="1B513B58" w:rsidR="6FEE0596">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 xml:space="preserve">4). This is </w:t>
      </w:r>
      <w:r w:rsidRPr="1B513B58" w:rsidR="67901485">
        <w:rPr>
          <w:rFonts w:ascii="Times New Roman" w:hAnsi="Times New Roman" w:eastAsia="Times New Roman" w:cs="Times New Roman"/>
          <w:sz w:val="24"/>
          <w:szCs w:val="24"/>
        </w:rPr>
        <w:t>likely due</w:t>
      </w:r>
      <w:r w:rsidRPr="1B513B58" w:rsidR="67901485">
        <w:rPr>
          <w:rFonts w:ascii="Times New Roman" w:hAnsi="Times New Roman" w:eastAsia="Times New Roman" w:cs="Times New Roman"/>
          <w:sz w:val="24"/>
          <w:szCs w:val="24"/>
        </w:rPr>
        <w:t xml:space="preserve"> to known antagonisms between these cation minerals</w:t>
      </w:r>
      <w:r w:rsidRPr="1B513B58" w:rsidR="4F9A224A">
        <w:rPr>
          <w:rFonts w:ascii="Times New Roman" w:hAnsi="Times New Roman" w:eastAsia="Times New Roman" w:cs="Times New Roman"/>
          <w:sz w:val="24"/>
          <w:szCs w:val="24"/>
        </w:rPr>
        <w:t xml:space="preserve"> (</w:t>
      </w:r>
      <w:r w:rsidRPr="1B513B58" w:rsidR="4F9A224A">
        <w:rPr>
          <w:rFonts w:ascii="Times New Roman" w:hAnsi="Times New Roman" w:eastAsia="Times New Roman" w:cs="Times New Roman"/>
          <w:sz w:val="24"/>
          <w:szCs w:val="24"/>
        </w:rPr>
        <w:t>Elzam</w:t>
      </w:r>
      <w:r w:rsidRPr="1B513B58" w:rsidR="4F9A224A">
        <w:rPr>
          <w:rFonts w:ascii="Times New Roman" w:hAnsi="Times New Roman" w:eastAsia="Times New Roman" w:cs="Times New Roman"/>
          <w:sz w:val="24"/>
          <w:szCs w:val="24"/>
        </w:rPr>
        <w:t xml:space="preserve"> and Hodges, 1967)</w:t>
      </w:r>
      <w:r w:rsidRPr="1B513B58" w:rsidR="67901485">
        <w:rPr>
          <w:rFonts w:ascii="Times New Roman" w:hAnsi="Times New Roman" w:eastAsia="Times New Roman" w:cs="Times New Roman"/>
          <w:sz w:val="24"/>
          <w:szCs w:val="24"/>
        </w:rPr>
        <w:t>,</w:t>
      </w:r>
      <w:r w:rsidRPr="1B513B58" w:rsidR="4F9A224A">
        <w:rPr>
          <w:rFonts w:ascii="Times New Roman" w:hAnsi="Times New Roman" w:eastAsia="Times New Roman" w:cs="Times New Roman"/>
          <w:sz w:val="24"/>
          <w:szCs w:val="24"/>
        </w:rPr>
        <w:t xml:space="preserve"> </w:t>
      </w:r>
      <w:r w:rsidRPr="1B513B58" w:rsidR="67901485">
        <w:rPr>
          <w:rFonts w:ascii="Times New Roman" w:hAnsi="Times New Roman" w:eastAsia="Times New Roman" w:cs="Times New Roman"/>
          <w:sz w:val="24"/>
          <w:szCs w:val="24"/>
        </w:rPr>
        <w:t>and its effect on cultivar ranking is more complex, as the score of plants high in calcium are both simultaneously boosted by their Mg</w:t>
      </w:r>
      <w:r w:rsidRPr="1B513B58" w:rsidR="67901485">
        <w:rPr>
          <w:rFonts w:ascii="Times New Roman" w:hAnsi="Times New Roman" w:eastAsia="Times New Roman" w:cs="Times New Roman"/>
          <w:sz w:val="24"/>
          <w:szCs w:val="24"/>
          <w:vertAlign w:val="superscript"/>
        </w:rPr>
        <w:t>2+</w:t>
      </w:r>
      <w:r w:rsidRPr="1B513B58" w:rsidR="67901485">
        <w:rPr>
          <w:rFonts w:ascii="Times New Roman" w:hAnsi="Times New Roman" w:eastAsia="Times New Roman" w:cs="Times New Roman"/>
          <w:sz w:val="24"/>
          <w:szCs w:val="24"/>
        </w:rPr>
        <w:t xml:space="preserve"> concentration and held back by their K</w:t>
      </w:r>
      <w:r w:rsidRPr="1B513B58" w:rsidR="67901485">
        <w:rPr>
          <w:rFonts w:ascii="Times New Roman" w:hAnsi="Times New Roman" w:eastAsia="Times New Roman" w:cs="Times New Roman"/>
          <w:sz w:val="24"/>
          <w:szCs w:val="24"/>
          <w:vertAlign w:val="superscript"/>
        </w:rPr>
        <w:t>+</w:t>
      </w:r>
      <w:r w:rsidRPr="1B513B58" w:rsidR="67901485">
        <w:rPr>
          <w:rFonts w:ascii="Times New Roman" w:hAnsi="Times New Roman" w:eastAsia="Times New Roman" w:cs="Times New Roman"/>
          <w:sz w:val="24"/>
          <w:szCs w:val="24"/>
        </w:rPr>
        <w:t xml:space="preserve"> concentration. </w:t>
      </w:r>
    </w:p>
    <w:p w:rsidR="67901485" w:rsidP="05FE1E6F" w:rsidRDefault="67901485" w14:paraId="4B257859" w14:textId="79D9EDA5">
      <w:pPr>
        <w:spacing w:after="140" w:line="360" w:lineRule="auto"/>
        <w:ind w:firstLine="709"/>
        <w:rPr>
          <w:rFonts w:ascii="Times New Roman" w:hAnsi="Times New Roman" w:eastAsia="Times New Roman" w:cs="Times New Roman"/>
          <w:sz w:val="24"/>
          <w:szCs w:val="24"/>
        </w:rPr>
      </w:pPr>
      <w:r w:rsidRPr="1B513B58" w:rsidR="67901485">
        <w:rPr>
          <w:rFonts w:ascii="Times New Roman" w:hAnsi="Times New Roman" w:eastAsia="Times New Roman" w:cs="Times New Roman"/>
          <w:sz w:val="24"/>
          <w:szCs w:val="24"/>
        </w:rPr>
        <w:t xml:space="preserve">Carotenoid concentrations composed a significant part of the total weighted score, however results for β-carotene showed </w:t>
      </w:r>
      <w:r w:rsidRPr="1B513B58" w:rsidR="67901485">
        <w:rPr>
          <w:rFonts w:ascii="Times New Roman" w:hAnsi="Times New Roman" w:eastAsia="Times New Roman" w:cs="Times New Roman"/>
          <w:sz w:val="24"/>
          <w:szCs w:val="24"/>
        </w:rPr>
        <w:t>little difference</w:t>
      </w:r>
      <w:r w:rsidRPr="1B513B58" w:rsidR="67901485">
        <w:rPr>
          <w:rFonts w:ascii="Times New Roman" w:hAnsi="Times New Roman" w:eastAsia="Times New Roman" w:cs="Times New Roman"/>
          <w:sz w:val="24"/>
          <w:szCs w:val="24"/>
        </w:rPr>
        <w:t xml:space="preserve"> between cultivars and </w:t>
      </w:r>
      <w:r w:rsidRPr="1B513B58" w:rsidR="67901485">
        <w:rPr>
          <w:rFonts w:ascii="Times New Roman" w:hAnsi="Times New Roman" w:eastAsia="Times New Roman" w:cs="Times New Roman"/>
          <w:sz w:val="24"/>
          <w:szCs w:val="24"/>
        </w:rPr>
        <w:t>provided</w:t>
      </w:r>
      <w:r w:rsidRPr="1B513B58" w:rsidR="67901485">
        <w:rPr>
          <w:rFonts w:ascii="Times New Roman" w:hAnsi="Times New Roman" w:eastAsia="Times New Roman" w:cs="Times New Roman"/>
          <w:sz w:val="24"/>
          <w:szCs w:val="24"/>
        </w:rPr>
        <w:t xml:space="preserve"> little advantage. Conversely, zeaxanthin means ranged drastically, with open pollinated mibuna and </w:t>
      </w:r>
      <w:r w:rsidRPr="1B513B58" w:rsidR="67901485">
        <w:rPr>
          <w:rFonts w:ascii="Times New Roman" w:hAnsi="Times New Roman" w:eastAsia="Times New Roman" w:cs="Times New Roman"/>
          <w:sz w:val="24"/>
          <w:szCs w:val="24"/>
        </w:rPr>
        <w:t xml:space="preserve">‘Early’ concentrations more than double the concentration of the next leading cultivar, and more than four-times that of many cultivars. These two cultivars also produced some of the highest lutein concentrations (Table </w:t>
      </w:r>
      <w:r w:rsidRPr="1B513B58" w:rsidR="0289BDF2">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 xml:space="preserve">5). Mibuna is a common name for cultivars of </w:t>
      </w:r>
      <w:r w:rsidRPr="1B513B58" w:rsidR="67901485">
        <w:rPr>
          <w:rFonts w:ascii="Times New Roman" w:hAnsi="Times New Roman" w:eastAsia="Times New Roman" w:cs="Times New Roman"/>
          <w:i w:val="1"/>
          <w:iCs w:val="1"/>
          <w:sz w:val="24"/>
          <w:szCs w:val="24"/>
        </w:rPr>
        <w:t xml:space="preserve">B. </w:t>
      </w:r>
      <w:r w:rsidRPr="1B513B58" w:rsidR="67901485">
        <w:rPr>
          <w:rFonts w:ascii="Times New Roman" w:hAnsi="Times New Roman" w:eastAsia="Times New Roman" w:cs="Times New Roman"/>
          <w:i w:val="1"/>
          <w:iCs w:val="1"/>
          <w:sz w:val="24"/>
          <w:szCs w:val="24"/>
        </w:rPr>
        <w:t>rapa</w:t>
      </w:r>
      <w:r w:rsidRPr="1B513B58" w:rsidR="67901485">
        <w:rPr>
          <w:rFonts w:ascii="Times New Roman" w:hAnsi="Times New Roman" w:eastAsia="Times New Roman" w:cs="Times New Roman"/>
          <w:i w:val="1"/>
          <w:iCs w:val="1"/>
          <w:sz w:val="24"/>
          <w:szCs w:val="24"/>
        </w:rPr>
        <w:t xml:space="preserve"> </w:t>
      </w:r>
      <w:r w:rsidRPr="1B513B58" w:rsidR="67901485">
        <w:rPr>
          <w:rFonts w:ascii="Times New Roman" w:hAnsi="Times New Roman" w:eastAsia="Times New Roman" w:cs="Times New Roman"/>
          <w:sz w:val="24"/>
          <w:szCs w:val="24"/>
        </w:rPr>
        <w:t xml:space="preserve">var </w:t>
      </w:r>
      <w:r w:rsidRPr="1B513B58" w:rsidR="67901485">
        <w:rPr>
          <w:rFonts w:ascii="Times New Roman" w:hAnsi="Times New Roman" w:eastAsia="Times New Roman" w:cs="Times New Roman"/>
          <w:i w:val="1"/>
          <w:iCs w:val="1"/>
          <w:sz w:val="24"/>
          <w:szCs w:val="24"/>
        </w:rPr>
        <w:t>nipposinica</w:t>
      </w:r>
      <w:r w:rsidRPr="1B513B58" w:rsidR="67901485">
        <w:rPr>
          <w:rFonts w:ascii="Times New Roman" w:hAnsi="Times New Roman" w:eastAsia="Times New Roman" w:cs="Times New Roman"/>
          <w:i w:val="1"/>
          <w:iCs w:val="1"/>
          <w:sz w:val="24"/>
          <w:szCs w:val="24"/>
        </w:rPr>
        <w:t xml:space="preserve"> </w:t>
      </w:r>
      <w:r w:rsidRPr="1B513B58" w:rsidR="67901485">
        <w:rPr>
          <w:rFonts w:ascii="Times New Roman" w:hAnsi="Times New Roman" w:eastAsia="Times New Roman" w:cs="Times New Roman"/>
          <w:sz w:val="24"/>
          <w:szCs w:val="24"/>
        </w:rPr>
        <w:t>that have smooth leaf edges, as opposed to the jagged edges of mizuna</w:t>
      </w:r>
      <w:r w:rsidRPr="1B513B58" w:rsidR="10BA5C18">
        <w:rPr>
          <w:rFonts w:ascii="Times New Roman" w:hAnsi="Times New Roman" w:eastAsia="Times New Roman" w:cs="Times New Roman"/>
          <w:sz w:val="24"/>
          <w:szCs w:val="24"/>
        </w:rPr>
        <w:t xml:space="preserve"> (</w:t>
      </w:r>
      <w:r w:rsidRPr="1B513B58" w:rsidR="10BA5C18">
        <w:rPr>
          <w:rFonts w:ascii="Times New Roman" w:hAnsi="Times New Roman" w:eastAsia="Times New Roman" w:cs="Times New Roman"/>
          <w:sz w:val="24"/>
          <w:szCs w:val="24"/>
        </w:rPr>
        <w:t>Kawakatsu</w:t>
      </w:r>
      <w:r w:rsidRPr="1B513B58" w:rsidR="10BA5C18">
        <w:rPr>
          <w:rFonts w:ascii="Times New Roman" w:hAnsi="Times New Roman" w:eastAsia="Times New Roman" w:cs="Times New Roman"/>
          <w:sz w:val="24"/>
          <w:szCs w:val="24"/>
        </w:rPr>
        <w:t xml:space="preserve"> et al., 2021)</w:t>
      </w:r>
      <w:r w:rsidRPr="1B513B58" w:rsidR="67901485">
        <w:rPr>
          <w:rFonts w:ascii="Times New Roman" w:hAnsi="Times New Roman" w:eastAsia="Times New Roman" w:cs="Times New Roman"/>
          <w:sz w:val="24"/>
          <w:szCs w:val="24"/>
        </w:rPr>
        <w:t>.</w:t>
      </w:r>
      <w:r w:rsidRPr="1B513B58" w:rsidR="67901485">
        <w:rPr>
          <w:rFonts w:ascii="Times New Roman" w:hAnsi="Times New Roman" w:eastAsia="Times New Roman" w:cs="Times New Roman"/>
          <w:sz w:val="24"/>
          <w:szCs w:val="24"/>
        </w:rPr>
        <w:t xml:space="preserve"> The two highest concentrations of zeaxanthin being found in two of the three mibuna cultivars tested (the third being ‘Green Spray</w:t>
      </w:r>
      <w:r w:rsidRPr="1B513B58" w:rsidR="67901485">
        <w:rPr>
          <w:rFonts w:ascii="Times New Roman" w:hAnsi="Times New Roman" w:eastAsia="Times New Roman" w:cs="Times New Roman"/>
          <w:sz w:val="24"/>
          <w:szCs w:val="24"/>
        </w:rPr>
        <w:t>’,</w:t>
      </w:r>
      <w:r w:rsidRPr="1B513B58" w:rsidR="67901485">
        <w:rPr>
          <w:rFonts w:ascii="Times New Roman" w:hAnsi="Times New Roman" w:eastAsia="Times New Roman" w:cs="Times New Roman"/>
          <w:sz w:val="24"/>
          <w:szCs w:val="24"/>
        </w:rPr>
        <w:t xml:space="preserve"> which also performed well) in this study is interesting, and further research into genetic differences between mizuna and mibuna cultivars within </w:t>
      </w:r>
      <w:r w:rsidRPr="1B513B58" w:rsidR="67901485">
        <w:rPr>
          <w:rFonts w:ascii="Times New Roman" w:hAnsi="Times New Roman" w:eastAsia="Times New Roman" w:cs="Times New Roman"/>
          <w:i w:val="1"/>
          <w:iCs w:val="1"/>
          <w:sz w:val="24"/>
          <w:szCs w:val="24"/>
        </w:rPr>
        <w:t xml:space="preserve">B. </w:t>
      </w:r>
      <w:r w:rsidRPr="1B513B58" w:rsidR="67901485">
        <w:rPr>
          <w:rFonts w:ascii="Times New Roman" w:hAnsi="Times New Roman" w:eastAsia="Times New Roman" w:cs="Times New Roman"/>
          <w:i w:val="1"/>
          <w:iCs w:val="1"/>
          <w:sz w:val="24"/>
          <w:szCs w:val="24"/>
        </w:rPr>
        <w:t>rapa</w:t>
      </w:r>
      <w:r w:rsidRPr="1B513B58" w:rsidR="67901485">
        <w:rPr>
          <w:rFonts w:ascii="Times New Roman" w:hAnsi="Times New Roman" w:eastAsia="Times New Roman" w:cs="Times New Roman"/>
          <w:i w:val="1"/>
          <w:iCs w:val="1"/>
          <w:sz w:val="24"/>
          <w:szCs w:val="24"/>
        </w:rPr>
        <w:t xml:space="preserve"> </w:t>
      </w:r>
      <w:r w:rsidRPr="1B513B58" w:rsidR="67901485">
        <w:rPr>
          <w:rFonts w:ascii="Times New Roman" w:hAnsi="Times New Roman" w:eastAsia="Times New Roman" w:cs="Times New Roman"/>
          <w:sz w:val="24"/>
          <w:szCs w:val="24"/>
        </w:rPr>
        <w:t xml:space="preserve">var </w:t>
      </w:r>
      <w:r w:rsidRPr="1B513B58" w:rsidR="67901485">
        <w:rPr>
          <w:rFonts w:ascii="Times New Roman" w:hAnsi="Times New Roman" w:eastAsia="Times New Roman" w:cs="Times New Roman"/>
          <w:i w:val="1"/>
          <w:iCs w:val="1"/>
          <w:sz w:val="24"/>
          <w:szCs w:val="24"/>
        </w:rPr>
        <w:t>nipposinica</w:t>
      </w:r>
      <w:r w:rsidRPr="1B513B58" w:rsidR="67901485">
        <w:rPr>
          <w:rFonts w:ascii="Times New Roman" w:hAnsi="Times New Roman" w:eastAsia="Times New Roman" w:cs="Times New Roman"/>
          <w:sz w:val="24"/>
          <w:szCs w:val="24"/>
        </w:rPr>
        <w:t xml:space="preserve"> may </w:t>
      </w:r>
      <w:r w:rsidRPr="1B513B58" w:rsidR="67901485">
        <w:rPr>
          <w:rFonts w:ascii="Times New Roman" w:hAnsi="Times New Roman" w:eastAsia="Times New Roman" w:cs="Times New Roman"/>
          <w:sz w:val="24"/>
          <w:szCs w:val="24"/>
        </w:rPr>
        <w:t>provide</w:t>
      </w:r>
      <w:r w:rsidRPr="1B513B58" w:rsidR="67901485">
        <w:rPr>
          <w:rFonts w:ascii="Times New Roman" w:hAnsi="Times New Roman" w:eastAsia="Times New Roman" w:cs="Times New Roman"/>
          <w:sz w:val="24"/>
          <w:szCs w:val="24"/>
        </w:rPr>
        <w:t xml:space="preserve"> insights into these differences. </w:t>
      </w:r>
    </w:p>
    <w:p w:rsidR="67901485" w:rsidP="05FE1E6F" w:rsidRDefault="67901485" w14:paraId="3B601849" w14:textId="7236AD66">
      <w:pPr>
        <w:spacing w:after="140" w:line="360" w:lineRule="auto"/>
        <w:ind w:firstLine="709"/>
        <w:rPr>
          <w:rFonts w:ascii="Times New Roman" w:hAnsi="Times New Roman" w:eastAsia="Times New Roman" w:cs="Times New Roman"/>
          <w:sz w:val="24"/>
          <w:szCs w:val="24"/>
        </w:rPr>
      </w:pPr>
      <w:r w:rsidRPr="1B513B58" w:rsidR="67901485">
        <w:rPr>
          <w:rFonts w:ascii="Times New Roman" w:hAnsi="Times New Roman" w:eastAsia="Times New Roman" w:cs="Times New Roman"/>
          <w:sz w:val="24"/>
          <w:szCs w:val="24"/>
        </w:rPr>
        <w:t xml:space="preserve">Much like zeaxanthin, thiamine concentrations showed distinct separation with some cultivars of </w:t>
      </w:r>
      <w:r w:rsidRPr="1B513B58" w:rsidR="67901485">
        <w:rPr>
          <w:rFonts w:ascii="Times New Roman" w:hAnsi="Times New Roman" w:eastAsia="Times New Roman" w:cs="Times New Roman"/>
          <w:i w:val="1"/>
          <w:iCs w:val="1"/>
          <w:sz w:val="24"/>
          <w:szCs w:val="24"/>
        </w:rPr>
        <w:t xml:space="preserve">B. </w:t>
      </w:r>
      <w:r w:rsidRPr="1B513B58" w:rsidR="67901485">
        <w:rPr>
          <w:rFonts w:ascii="Times New Roman" w:hAnsi="Times New Roman" w:eastAsia="Times New Roman" w:cs="Times New Roman"/>
          <w:i w:val="1"/>
          <w:iCs w:val="1"/>
          <w:sz w:val="24"/>
          <w:szCs w:val="24"/>
        </w:rPr>
        <w:t>rapa</w:t>
      </w:r>
      <w:r w:rsidRPr="1B513B58" w:rsidR="67901485">
        <w:rPr>
          <w:rFonts w:ascii="Times New Roman" w:hAnsi="Times New Roman" w:eastAsia="Times New Roman" w:cs="Times New Roman"/>
          <w:i w:val="1"/>
          <w:iCs w:val="1"/>
          <w:sz w:val="24"/>
          <w:szCs w:val="24"/>
        </w:rPr>
        <w:t xml:space="preserve"> </w:t>
      </w:r>
      <w:r w:rsidRPr="1B513B58" w:rsidR="67901485">
        <w:rPr>
          <w:rFonts w:ascii="Times New Roman" w:hAnsi="Times New Roman" w:eastAsia="Times New Roman" w:cs="Times New Roman"/>
          <w:sz w:val="24"/>
          <w:szCs w:val="24"/>
        </w:rPr>
        <w:t xml:space="preserve">var </w:t>
      </w:r>
      <w:r w:rsidRPr="1B513B58" w:rsidR="67901485">
        <w:rPr>
          <w:rFonts w:ascii="Times New Roman" w:hAnsi="Times New Roman" w:eastAsia="Times New Roman" w:cs="Times New Roman"/>
          <w:i w:val="1"/>
          <w:iCs w:val="1"/>
          <w:sz w:val="24"/>
          <w:szCs w:val="24"/>
        </w:rPr>
        <w:t>nipposinica</w:t>
      </w:r>
      <w:r w:rsidRPr="1B513B58" w:rsidR="67901485">
        <w:rPr>
          <w:rFonts w:ascii="Times New Roman" w:hAnsi="Times New Roman" w:eastAsia="Times New Roman" w:cs="Times New Roman"/>
          <w:i w:val="1"/>
          <w:iCs w:val="1"/>
          <w:sz w:val="24"/>
          <w:szCs w:val="24"/>
        </w:rPr>
        <w:t xml:space="preserve"> </w:t>
      </w:r>
      <w:r w:rsidRPr="1B513B58" w:rsidR="67901485">
        <w:rPr>
          <w:rFonts w:ascii="Times New Roman" w:hAnsi="Times New Roman" w:eastAsia="Times New Roman" w:cs="Times New Roman"/>
          <w:sz w:val="24"/>
          <w:szCs w:val="24"/>
        </w:rPr>
        <w:t>(‘Green Spray</w:t>
      </w:r>
      <w:r w:rsidRPr="1B513B58" w:rsidR="67901485">
        <w:rPr>
          <w:rFonts w:ascii="Times New Roman" w:hAnsi="Times New Roman" w:eastAsia="Times New Roman" w:cs="Times New Roman"/>
          <w:sz w:val="24"/>
          <w:szCs w:val="24"/>
        </w:rPr>
        <w:t>’,</w:t>
      </w:r>
      <w:r w:rsidRPr="1B513B58" w:rsidR="67901485">
        <w:rPr>
          <w:rFonts w:ascii="Times New Roman" w:hAnsi="Times New Roman" w:eastAsia="Times New Roman" w:cs="Times New Roman"/>
          <w:sz w:val="24"/>
          <w:szCs w:val="24"/>
        </w:rPr>
        <w:t xml:space="preserve"> ‘Japanese Pink’ mizuna, ‘605 Summer’, ‘Early’ mizuna, ‘Microgreen’ mizuna, and open pollinated mibuna), producing low concentrations (Table </w:t>
      </w:r>
      <w:r w:rsidRPr="1B513B58" w:rsidR="2333E067">
        <w:rPr>
          <w:rFonts w:ascii="Times New Roman" w:hAnsi="Times New Roman" w:eastAsia="Times New Roman" w:cs="Times New Roman"/>
          <w:sz w:val="24"/>
          <w:szCs w:val="24"/>
        </w:rPr>
        <w:t>2.</w:t>
      </w:r>
      <w:r w:rsidRPr="1B513B58" w:rsidR="67901485">
        <w:rPr>
          <w:rFonts w:ascii="Times New Roman" w:hAnsi="Times New Roman" w:eastAsia="Times New Roman" w:cs="Times New Roman"/>
          <w:sz w:val="24"/>
          <w:szCs w:val="24"/>
        </w:rPr>
        <w:t xml:space="preserve">5). Only a single cultivar of </w:t>
      </w:r>
      <w:r w:rsidRPr="1B513B58" w:rsidR="67901485">
        <w:rPr>
          <w:rFonts w:ascii="Times New Roman" w:hAnsi="Times New Roman" w:eastAsia="Times New Roman" w:cs="Times New Roman"/>
          <w:i w:val="1"/>
          <w:iCs w:val="1"/>
          <w:sz w:val="24"/>
          <w:szCs w:val="24"/>
        </w:rPr>
        <w:t xml:space="preserve">B. </w:t>
      </w:r>
      <w:r w:rsidRPr="1B513B58" w:rsidR="67901485">
        <w:rPr>
          <w:rFonts w:ascii="Times New Roman" w:hAnsi="Times New Roman" w:eastAsia="Times New Roman" w:cs="Times New Roman"/>
          <w:i w:val="1"/>
          <w:iCs w:val="1"/>
          <w:sz w:val="24"/>
          <w:szCs w:val="24"/>
        </w:rPr>
        <w:t>juncea</w:t>
      </w:r>
      <w:r w:rsidRPr="1B513B58" w:rsidR="67901485">
        <w:rPr>
          <w:rFonts w:ascii="Times New Roman" w:hAnsi="Times New Roman" w:eastAsia="Times New Roman" w:cs="Times New Roman"/>
          <w:i w:val="1"/>
          <w:iCs w:val="1"/>
          <w:sz w:val="24"/>
          <w:szCs w:val="24"/>
        </w:rPr>
        <w:t xml:space="preserve">, </w:t>
      </w:r>
      <w:r w:rsidRPr="1B513B58" w:rsidR="67901485">
        <w:rPr>
          <w:rFonts w:ascii="Times New Roman" w:hAnsi="Times New Roman" w:eastAsia="Times New Roman" w:cs="Times New Roman"/>
          <w:sz w:val="24"/>
          <w:szCs w:val="24"/>
        </w:rPr>
        <w:t>‘Red Splendor</w:t>
      </w:r>
      <w:r w:rsidRPr="1B513B58" w:rsidR="67901485">
        <w:rPr>
          <w:rFonts w:ascii="Times New Roman" w:hAnsi="Times New Roman" w:eastAsia="Times New Roman" w:cs="Times New Roman"/>
          <w:sz w:val="24"/>
          <w:szCs w:val="24"/>
        </w:rPr>
        <w:t>’,</w:t>
      </w:r>
      <w:r w:rsidRPr="1B513B58" w:rsidR="67901485">
        <w:rPr>
          <w:rFonts w:ascii="Times New Roman" w:hAnsi="Times New Roman" w:eastAsia="Times New Roman" w:cs="Times New Roman"/>
          <w:b w:val="1"/>
          <w:bCs w:val="1"/>
          <w:sz w:val="24"/>
          <w:szCs w:val="24"/>
        </w:rPr>
        <w:t xml:space="preserve"> </w:t>
      </w:r>
      <w:r w:rsidRPr="1B513B58" w:rsidR="67901485">
        <w:rPr>
          <w:rFonts w:ascii="Times New Roman" w:hAnsi="Times New Roman" w:eastAsia="Times New Roman" w:cs="Times New Roman"/>
          <w:sz w:val="24"/>
          <w:szCs w:val="24"/>
        </w:rPr>
        <w:t xml:space="preserve">did not differ from these low values, with all other </w:t>
      </w:r>
      <w:r w:rsidRPr="1B513B58" w:rsidR="67901485">
        <w:rPr>
          <w:rFonts w:ascii="Times New Roman" w:hAnsi="Times New Roman" w:eastAsia="Times New Roman" w:cs="Times New Roman"/>
          <w:i w:val="1"/>
          <w:iCs w:val="1"/>
          <w:sz w:val="24"/>
          <w:szCs w:val="24"/>
        </w:rPr>
        <w:t xml:space="preserve">B. </w:t>
      </w:r>
      <w:r w:rsidRPr="1B513B58" w:rsidR="67901485">
        <w:rPr>
          <w:rFonts w:ascii="Times New Roman" w:hAnsi="Times New Roman" w:eastAsia="Times New Roman" w:cs="Times New Roman"/>
          <w:i w:val="1"/>
          <w:iCs w:val="1"/>
          <w:sz w:val="24"/>
          <w:szCs w:val="24"/>
        </w:rPr>
        <w:t>juncea</w:t>
      </w:r>
      <w:r w:rsidRPr="1B513B58" w:rsidR="67901485">
        <w:rPr>
          <w:rFonts w:ascii="Times New Roman" w:hAnsi="Times New Roman" w:eastAsia="Times New Roman" w:cs="Times New Roman"/>
          <w:i w:val="1"/>
          <w:iCs w:val="1"/>
          <w:sz w:val="24"/>
          <w:szCs w:val="24"/>
        </w:rPr>
        <w:t xml:space="preserve"> </w:t>
      </w:r>
      <w:r w:rsidRPr="1B513B58" w:rsidR="67901485">
        <w:rPr>
          <w:rFonts w:ascii="Times New Roman" w:hAnsi="Times New Roman" w:eastAsia="Times New Roman" w:cs="Times New Roman"/>
          <w:sz w:val="24"/>
          <w:szCs w:val="24"/>
        </w:rPr>
        <w:t>cultivars producing significantly more thiamine.</w:t>
      </w:r>
      <w:r w:rsidRPr="1B513B58" w:rsidR="67901485">
        <w:rPr>
          <w:rFonts w:ascii="Times New Roman" w:hAnsi="Times New Roman" w:eastAsia="Times New Roman" w:cs="Times New Roman"/>
          <w:i w:val="1"/>
          <w:iCs w:val="1"/>
          <w:sz w:val="24"/>
          <w:szCs w:val="24"/>
        </w:rPr>
        <w:t xml:space="preserve"> </w:t>
      </w:r>
      <w:r w:rsidRPr="1B513B58" w:rsidR="67901485">
        <w:rPr>
          <w:rFonts w:ascii="Times New Roman" w:hAnsi="Times New Roman" w:eastAsia="Times New Roman" w:cs="Times New Roman"/>
          <w:sz w:val="24"/>
          <w:szCs w:val="24"/>
        </w:rPr>
        <w:t>The single</w:t>
      </w:r>
      <w:r w:rsidRPr="1B513B58" w:rsidR="67901485">
        <w:rPr>
          <w:rFonts w:ascii="Times New Roman" w:hAnsi="Times New Roman" w:eastAsia="Times New Roman" w:cs="Times New Roman"/>
          <w:i w:val="1"/>
          <w:iCs w:val="1"/>
          <w:sz w:val="24"/>
          <w:szCs w:val="24"/>
        </w:rPr>
        <w:t xml:space="preserve"> </w:t>
      </w:r>
      <w:r w:rsidRPr="1B513B58" w:rsidR="67901485">
        <w:rPr>
          <w:rFonts w:ascii="Times New Roman" w:hAnsi="Times New Roman" w:eastAsia="Times New Roman" w:cs="Times New Roman"/>
          <w:sz w:val="24"/>
          <w:szCs w:val="24"/>
        </w:rPr>
        <w:t xml:space="preserve">cultivar of </w:t>
      </w:r>
      <w:r w:rsidRPr="1B513B58" w:rsidR="67901485">
        <w:rPr>
          <w:rFonts w:ascii="Times New Roman" w:hAnsi="Times New Roman" w:eastAsia="Times New Roman" w:cs="Times New Roman"/>
          <w:i w:val="1"/>
          <w:iCs w:val="1"/>
          <w:sz w:val="24"/>
          <w:szCs w:val="24"/>
        </w:rPr>
        <w:t xml:space="preserve">B. </w:t>
      </w:r>
      <w:r w:rsidRPr="1B513B58" w:rsidR="67901485">
        <w:rPr>
          <w:rFonts w:ascii="Times New Roman" w:hAnsi="Times New Roman" w:eastAsia="Times New Roman" w:cs="Times New Roman"/>
          <w:i w:val="1"/>
          <w:iCs w:val="1"/>
          <w:sz w:val="24"/>
          <w:szCs w:val="24"/>
        </w:rPr>
        <w:t>carinata</w:t>
      </w:r>
      <w:r w:rsidRPr="1B513B58" w:rsidR="67901485">
        <w:rPr>
          <w:rFonts w:ascii="Times New Roman" w:hAnsi="Times New Roman" w:eastAsia="Times New Roman" w:cs="Times New Roman"/>
          <w:i w:val="1"/>
          <w:iCs w:val="1"/>
          <w:sz w:val="24"/>
          <w:szCs w:val="24"/>
        </w:rPr>
        <w:t xml:space="preserve">, </w:t>
      </w:r>
      <w:r w:rsidRPr="1B513B58" w:rsidR="67901485">
        <w:rPr>
          <w:rFonts w:ascii="Times New Roman" w:hAnsi="Times New Roman" w:eastAsia="Times New Roman" w:cs="Times New Roman"/>
          <w:sz w:val="24"/>
          <w:szCs w:val="24"/>
        </w:rPr>
        <w:t>‘Amara</w:t>
      </w:r>
      <w:r w:rsidRPr="1B513B58" w:rsidR="67901485">
        <w:rPr>
          <w:rFonts w:ascii="Times New Roman" w:hAnsi="Times New Roman" w:eastAsia="Times New Roman" w:cs="Times New Roman"/>
          <w:sz w:val="24"/>
          <w:szCs w:val="24"/>
        </w:rPr>
        <w:t>’,</w:t>
      </w:r>
      <w:r w:rsidRPr="1B513B58" w:rsidR="67901485">
        <w:rPr>
          <w:rFonts w:ascii="Times New Roman" w:hAnsi="Times New Roman" w:eastAsia="Times New Roman" w:cs="Times New Roman"/>
          <w:sz w:val="24"/>
          <w:szCs w:val="24"/>
        </w:rPr>
        <w:t xml:space="preserve"> produced some of the highest concentrations of thiamine.</w:t>
      </w:r>
    </w:p>
    <w:p w:rsidR="67901485" w:rsidP="05FE1E6F" w:rsidRDefault="67901485" w14:paraId="48DAD88B" w14:textId="7F08F231">
      <w:pPr>
        <w:spacing w:after="140"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While final weighted scores may indicate the suitability of one cultivar over another, or even a best cultivar for </w:t>
      </w:r>
      <w:r w:rsidRPr="05FE1E6F">
        <w:rPr>
          <w:rFonts w:ascii="Times New Roman" w:hAnsi="Times New Roman" w:eastAsia="Times New Roman" w:cs="Times New Roman"/>
          <w:i/>
          <w:iCs/>
          <w:sz w:val="24"/>
          <w:szCs w:val="24"/>
        </w:rPr>
        <w:t xml:space="preserve">in-situ </w:t>
      </w:r>
      <w:r w:rsidRPr="05FE1E6F">
        <w:rPr>
          <w:rFonts w:ascii="Times New Roman" w:hAnsi="Times New Roman" w:eastAsia="Times New Roman" w:cs="Times New Roman"/>
          <w:sz w:val="24"/>
          <w:szCs w:val="24"/>
        </w:rPr>
        <w:t>supplementation of the astronaut diet, the advantage of a mixed-greens approach should not be ignored. As mentioned previously, ‘Amara’ provides high vitamin concentrations but does not produce high levels of anthocyanins. If anthocyanins are also desired, it may be advantageous to grow another cultivar alongside ‘Amara’. In this case ‘Ruby Streak’ and ‘Red Hybrid’ are both promising candidates, due to their anthocyanin content but also due to their very low iron concentrations, as it would be undesirable to add additional iron to the already high concentrations of ‘Amara’ mustard.</w:t>
      </w:r>
    </w:p>
    <w:p w:rsidR="05FE1E6F" w:rsidRDefault="05FE1E6F" w14:paraId="10D63C2B" w14:textId="719C9A14">
      <w:r>
        <w:br w:type="page"/>
      </w:r>
    </w:p>
    <w:p w:rsidR="52B2EEFF" w:rsidP="05FE1E6F" w:rsidRDefault="52B2EEFF" w14:paraId="5D3173BB" w14:textId="6B8F2AAC">
      <w:pPr>
        <w:spacing w:after="14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lastRenderedPageBreak/>
        <w:t>CHAPTER 3:</w:t>
      </w:r>
      <w:r w:rsidRPr="05FE1E6F" w:rsidR="0773E1BD">
        <w:rPr>
          <w:rFonts w:ascii="Times New Roman" w:hAnsi="Times New Roman" w:eastAsia="Times New Roman" w:cs="Times New Roman"/>
          <w:sz w:val="24"/>
          <w:szCs w:val="24"/>
        </w:rPr>
        <w:t xml:space="preserve"> LEVERAGING PHOTOPERIOD AND LIGHT INTENSITY INTERACTIONS TO IMPROVE PHYTONUTRIENT PROFILE OF </w:t>
      </w:r>
      <w:r w:rsidRPr="05FE1E6F" w:rsidR="0773E1BD">
        <w:rPr>
          <w:rFonts w:ascii="Times New Roman" w:hAnsi="Times New Roman" w:eastAsia="Times New Roman" w:cs="Times New Roman"/>
          <w:i/>
          <w:iCs/>
          <w:sz w:val="24"/>
          <w:szCs w:val="24"/>
        </w:rPr>
        <w:t xml:space="preserve">BRASSICA CARINATA </w:t>
      </w:r>
      <w:r w:rsidRPr="05FE1E6F" w:rsidR="0773E1BD">
        <w:rPr>
          <w:rFonts w:ascii="Times New Roman" w:hAnsi="Times New Roman" w:eastAsia="Times New Roman" w:cs="Times New Roman"/>
          <w:sz w:val="24"/>
          <w:szCs w:val="24"/>
        </w:rPr>
        <w:t>FOR SPACE APPLICATIONS</w:t>
      </w:r>
    </w:p>
    <w:p w:rsidR="4546B60A" w:rsidP="05FE1E6F" w:rsidRDefault="4546B60A" w14:paraId="751501BB" w14:textId="649C5A6D">
      <w:pPr>
        <w:spacing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b/>
          <w:bCs/>
          <w:sz w:val="24"/>
          <w:szCs w:val="24"/>
        </w:rPr>
        <w:t>Abstract</w:t>
      </w:r>
    </w:p>
    <w:p w:rsidR="05FE1E6F" w:rsidP="05FE1E6F" w:rsidRDefault="05FE1E6F" w14:paraId="526C4A3C" w14:textId="464251E0">
      <w:pPr>
        <w:spacing w:line="360" w:lineRule="auto"/>
        <w:rPr>
          <w:rFonts w:ascii="Times New Roman" w:hAnsi="Times New Roman" w:eastAsia="Times New Roman" w:cs="Times New Roman"/>
          <w:sz w:val="24"/>
          <w:szCs w:val="24"/>
        </w:rPr>
      </w:pPr>
      <w:r w:rsidRPr="1B513B58" w:rsidR="4546B60A">
        <w:rPr>
          <w:rFonts w:ascii="Times New Roman" w:hAnsi="Times New Roman" w:eastAsia="Times New Roman" w:cs="Times New Roman"/>
          <w:sz w:val="24"/>
          <w:szCs w:val="24"/>
        </w:rPr>
        <w:t xml:space="preserve">Plant production on the International Space Station (ISS) is both </w:t>
      </w:r>
      <w:r w:rsidRPr="1B513B58" w:rsidR="4546B60A">
        <w:rPr>
          <w:rFonts w:ascii="Times New Roman" w:hAnsi="Times New Roman" w:eastAsia="Times New Roman" w:cs="Times New Roman"/>
          <w:sz w:val="24"/>
          <w:szCs w:val="24"/>
        </w:rPr>
        <w:t>required</w:t>
      </w:r>
      <w:r w:rsidRPr="1B513B58" w:rsidR="4546B60A">
        <w:rPr>
          <w:rFonts w:ascii="Times New Roman" w:hAnsi="Times New Roman" w:eastAsia="Times New Roman" w:cs="Times New Roman"/>
          <w:sz w:val="24"/>
          <w:szCs w:val="24"/>
        </w:rPr>
        <w:t xml:space="preserve"> for future mission success, due to critical nutritional deficiencies in the space diet, yet extensively constrained due to environmental parameters including limited space, temperature and humidity control, hyper elevated CO</w:t>
      </w:r>
      <w:r w:rsidRPr="1B513B58" w:rsidR="4546B60A">
        <w:rPr>
          <w:rFonts w:ascii="Times New Roman" w:hAnsi="Times New Roman" w:eastAsia="Times New Roman" w:cs="Times New Roman"/>
          <w:sz w:val="24"/>
          <w:szCs w:val="24"/>
          <w:vertAlign w:val="subscript"/>
        </w:rPr>
        <w:t>2</w:t>
      </w:r>
      <w:r w:rsidRPr="1B513B58" w:rsidR="4546B60A">
        <w:rPr>
          <w:rFonts w:ascii="Times New Roman" w:hAnsi="Times New Roman" w:eastAsia="Times New Roman" w:cs="Times New Roman"/>
          <w:sz w:val="24"/>
          <w:szCs w:val="24"/>
        </w:rPr>
        <w:t xml:space="preserve">, and microgravity. One of the most powerful tools available for </w:t>
      </w:r>
      <w:r w:rsidRPr="1B513B58" w:rsidR="4546B60A">
        <w:rPr>
          <w:rFonts w:ascii="Times New Roman" w:hAnsi="Times New Roman" w:eastAsia="Times New Roman" w:cs="Times New Roman"/>
          <w:sz w:val="24"/>
          <w:szCs w:val="24"/>
        </w:rPr>
        <w:t>modifying</w:t>
      </w:r>
      <w:r w:rsidRPr="1B513B58" w:rsidR="4546B60A">
        <w:rPr>
          <w:rFonts w:ascii="Times New Roman" w:hAnsi="Times New Roman" w:eastAsia="Times New Roman" w:cs="Times New Roman"/>
          <w:sz w:val="24"/>
          <w:szCs w:val="24"/>
        </w:rPr>
        <w:t xml:space="preserve"> plant growth to increase yield and phytonutrient concentration is the implementation of light modulation, in respect to both photoperiod and light intensity. The </w:t>
      </w:r>
      <w:r w:rsidRPr="1B513B58" w:rsidR="4546B60A">
        <w:rPr>
          <w:rFonts w:ascii="Times New Roman" w:hAnsi="Times New Roman" w:eastAsia="Times New Roman" w:cs="Times New Roman"/>
          <w:sz w:val="24"/>
          <w:szCs w:val="24"/>
        </w:rPr>
        <w:t>objective</w:t>
      </w:r>
      <w:r w:rsidRPr="1B513B58" w:rsidR="4546B60A">
        <w:rPr>
          <w:rFonts w:ascii="Times New Roman" w:hAnsi="Times New Roman" w:eastAsia="Times New Roman" w:cs="Times New Roman"/>
          <w:sz w:val="24"/>
          <w:szCs w:val="24"/>
        </w:rPr>
        <w:t xml:space="preserve"> of this study is to </w:t>
      </w:r>
      <w:r w:rsidRPr="1B513B58" w:rsidR="4546B60A">
        <w:rPr>
          <w:rFonts w:ascii="Times New Roman" w:hAnsi="Times New Roman" w:eastAsia="Times New Roman" w:cs="Times New Roman"/>
          <w:sz w:val="24"/>
          <w:szCs w:val="24"/>
        </w:rPr>
        <w:t>determine</w:t>
      </w:r>
      <w:r w:rsidRPr="1B513B58" w:rsidR="4546B60A">
        <w:rPr>
          <w:rFonts w:ascii="Times New Roman" w:hAnsi="Times New Roman" w:eastAsia="Times New Roman" w:cs="Times New Roman"/>
          <w:sz w:val="24"/>
          <w:szCs w:val="24"/>
        </w:rPr>
        <w:t xml:space="preserve"> the </w:t>
      </w:r>
      <w:r w:rsidRPr="1B513B58" w:rsidR="4546B60A">
        <w:rPr>
          <w:rFonts w:ascii="Times New Roman" w:hAnsi="Times New Roman" w:eastAsia="Times New Roman" w:cs="Times New Roman"/>
          <w:sz w:val="24"/>
          <w:szCs w:val="24"/>
        </w:rPr>
        <w:t>optimal</w:t>
      </w:r>
      <w:r w:rsidRPr="1B513B58" w:rsidR="4546B60A">
        <w:rPr>
          <w:rFonts w:ascii="Times New Roman" w:hAnsi="Times New Roman" w:eastAsia="Times New Roman" w:cs="Times New Roman"/>
          <w:sz w:val="24"/>
          <w:szCs w:val="24"/>
        </w:rPr>
        <w:t xml:space="preserve"> combination of light intensity and photoperiod when growing mustard green </w:t>
      </w:r>
      <w:r w:rsidRPr="1B513B58" w:rsidR="4546B60A">
        <w:rPr>
          <w:rFonts w:ascii="Times New Roman" w:hAnsi="Times New Roman" w:eastAsia="Times New Roman" w:cs="Times New Roman"/>
          <w:i w:val="1"/>
          <w:iCs w:val="1"/>
          <w:sz w:val="24"/>
          <w:szCs w:val="24"/>
        </w:rPr>
        <w:t xml:space="preserve">Brassica </w:t>
      </w:r>
      <w:r w:rsidRPr="1B513B58" w:rsidR="4546B60A">
        <w:rPr>
          <w:rFonts w:ascii="Times New Roman" w:hAnsi="Times New Roman" w:eastAsia="Times New Roman" w:cs="Times New Roman"/>
          <w:i w:val="1"/>
          <w:iCs w:val="1"/>
          <w:sz w:val="24"/>
          <w:szCs w:val="24"/>
        </w:rPr>
        <w:t>carinata</w:t>
      </w:r>
      <w:r w:rsidRPr="1B513B58" w:rsidR="4546B60A">
        <w:rPr>
          <w:rFonts w:ascii="Times New Roman" w:hAnsi="Times New Roman" w:eastAsia="Times New Roman" w:cs="Times New Roman"/>
          <w:i w:val="1"/>
          <w:iCs w:val="1"/>
          <w:sz w:val="24"/>
          <w:szCs w:val="24"/>
        </w:rPr>
        <w:t xml:space="preserve"> </w:t>
      </w:r>
      <w:r w:rsidRPr="1B513B58" w:rsidR="4546B60A">
        <w:rPr>
          <w:rFonts w:ascii="Times New Roman" w:hAnsi="Times New Roman" w:eastAsia="Times New Roman" w:cs="Times New Roman"/>
          <w:sz w:val="24"/>
          <w:szCs w:val="24"/>
        </w:rPr>
        <w:t>‘Green Amara’ under elevated CO</w:t>
      </w:r>
      <w:r w:rsidRPr="1B513B58" w:rsidR="4546B60A">
        <w:rPr>
          <w:rFonts w:ascii="Times New Roman" w:hAnsi="Times New Roman" w:eastAsia="Times New Roman" w:cs="Times New Roman"/>
          <w:sz w:val="24"/>
          <w:szCs w:val="24"/>
          <w:vertAlign w:val="subscript"/>
        </w:rPr>
        <w:t>2</w:t>
      </w:r>
      <w:r w:rsidRPr="1B513B58" w:rsidR="4546B60A">
        <w:rPr>
          <w:rFonts w:ascii="Times New Roman" w:hAnsi="Times New Roman" w:eastAsia="Times New Roman" w:cs="Times New Roman"/>
          <w:sz w:val="24"/>
          <w:szCs w:val="24"/>
        </w:rPr>
        <w:t xml:space="preserve"> concentrations. This was </w:t>
      </w:r>
      <w:r w:rsidRPr="1B513B58" w:rsidR="4546B60A">
        <w:rPr>
          <w:rFonts w:ascii="Times New Roman" w:hAnsi="Times New Roman" w:eastAsia="Times New Roman" w:cs="Times New Roman"/>
          <w:sz w:val="24"/>
          <w:szCs w:val="24"/>
        </w:rPr>
        <w:t>determined</w:t>
      </w:r>
      <w:r w:rsidRPr="1B513B58" w:rsidR="4546B60A">
        <w:rPr>
          <w:rFonts w:ascii="Times New Roman" w:hAnsi="Times New Roman" w:eastAsia="Times New Roman" w:cs="Times New Roman"/>
          <w:sz w:val="24"/>
          <w:szCs w:val="24"/>
        </w:rPr>
        <w:t xml:space="preserve"> by growing ‘Green Amara’ under 200</w:t>
      </w:r>
      <w:r w:rsidRPr="1B513B58" w:rsidR="4546B60A">
        <w:rPr>
          <w:rFonts w:ascii="Times New Roman" w:hAnsi="Times New Roman" w:eastAsia="Times New Roman" w:cs="Times New Roman"/>
          <w:sz w:val="24"/>
          <w:szCs w:val="24"/>
          <w:lang w:val="en"/>
        </w:rPr>
        <w:t>, 400, 600, and 800 μmol·m</w:t>
      </w:r>
      <w:r w:rsidRPr="1B513B58" w:rsidR="4546B60A">
        <w:rPr>
          <w:rFonts w:ascii="Times New Roman" w:hAnsi="Times New Roman" w:eastAsia="Times New Roman" w:cs="Times New Roman"/>
          <w:sz w:val="24"/>
          <w:szCs w:val="24"/>
          <w:vertAlign w:val="superscript"/>
          <w:lang w:val="en"/>
        </w:rPr>
        <w:t>-2</w:t>
      </w:r>
      <w:r w:rsidRPr="1B513B58" w:rsidR="4546B60A">
        <w:rPr>
          <w:rFonts w:ascii="Times New Roman" w:hAnsi="Times New Roman" w:eastAsia="Times New Roman" w:cs="Times New Roman"/>
          <w:sz w:val="24"/>
          <w:szCs w:val="24"/>
          <w:lang w:val="en"/>
        </w:rPr>
        <w:t>·s</w:t>
      </w:r>
      <w:r w:rsidRPr="1B513B58" w:rsidR="4546B60A">
        <w:rPr>
          <w:rFonts w:ascii="Times New Roman" w:hAnsi="Times New Roman" w:eastAsia="Times New Roman" w:cs="Times New Roman"/>
          <w:sz w:val="24"/>
          <w:szCs w:val="24"/>
          <w:vertAlign w:val="superscript"/>
          <w:lang w:val="en"/>
        </w:rPr>
        <w:t>-</w:t>
      </w:r>
      <w:r w:rsidRPr="1B513B58" w:rsidR="4546B60A">
        <w:rPr>
          <w:rFonts w:ascii="Times New Roman" w:hAnsi="Times New Roman" w:eastAsia="Times New Roman" w:cs="Times New Roman"/>
          <w:sz w:val="24"/>
          <w:szCs w:val="24"/>
          <w:vertAlign w:val="superscript"/>
          <w:lang w:val="en"/>
        </w:rPr>
        <w:t>1</w:t>
      </w:r>
      <w:r w:rsidRPr="1B513B58" w:rsidR="4546B60A">
        <w:rPr>
          <w:rFonts w:ascii="Times New Roman" w:hAnsi="Times New Roman" w:eastAsia="Times New Roman" w:cs="Times New Roman"/>
          <w:sz w:val="24"/>
          <w:szCs w:val="24"/>
        </w:rPr>
        <w:t xml:space="preserve"> </w:t>
      </w:r>
      <w:r w:rsidRPr="1B513B58" w:rsidR="4546B60A">
        <w:rPr>
          <w:rFonts w:ascii="Times New Roman" w:hAnsi="Times New Roman" w:eastAsia="Times New Roman" w:cs="Times New Roman"/>
          <w:sz w:val="24"/>
          <w:szCs w:val="24"/>
          <w:lang w:val="en"/>
        </w:rPr>
        <w:t xml:space="preserve"> in</w:t>
      </w:r>
      <w:r w:rsidRPr="1B513B58" w:rsidR="4546B60A">
        <w:rPr>
          <w:rFonts w:ascii="Times New Roman" w:hAnsi="Times New Roman" w:eastAsia="Times New Roman" w:cs="Times New Roman"/>
          <w:sz w:val="24"/>
          <w:szCs w:val="24"/>
          <w:lang w:val="en"/>
        </w:rPr>
        <w:t xml:space="preserve"> a factorial design with a 16- or 24-hour photoperiod for a total of 8 treatment combinations. Seedlings were irrigated with deionized water with 100 mg·L</w:t>
      </w:r>
      <w:r w:rsidRPr="1B513B58" w:rsidR="4546B60A">
        <w:rPr>
          <w:rFonts w:ascii="Times New Roman" w:hAnsi="Times New Roman" w:eastAsia="Times New Roman" w:cs="Times New Roman"/>
          <w:sz w:val="24"/>
          <w:szCs w:val="24"/>
          <w:vertAlign w:val="superscript"/>
          <w:lang w:val="en"/>
        </w:rPr>
        <w:t>-1</w:t>
      </w:r>
      <w:r w:rsidRPr="1B513B58" w:rsidR="4546B60A">
        <w:rPr>
          <w:rFonts w:ascii="Times New Roman" w:hAnsi="Times New Roman" w:eastAsia="Times New Roman" w:cs="Times New Roman"/>
          <w:sz w:val="24"/>
          <w:szCs w:val="24"/>
          <w:lang w:val="en"/>
        </w:rPr>
        <w:t xml:space="preserve"> N from 12.0N-1.7P-13.3K complete fertilizer supplemented with MgSO</w:t>
      </w:r>
      <w:r w:rsidRPr="1B513B58" w:rsidR="4546B60A">
        <w:rPr>
          <w:rFonts w:ascii="Times New Roman" w:hAnsi="Times New Roman" w:eastAsia="Times New Roman" w:cs="Times New Roman"/>
          <w:sz w:val="24"/>
          <w:szCs w:val="24"/>
          <w:vertAlign w:val="subscript"/>
          <w:lang w:val="en"/>
        </w:rPr>
        <w:t>4</w:t>
      </w:r>
      <w:r w:rsidRPr="1B513B58" w:rsidR="4546B60A">
        <w:rPr>
          <w:rFonts w:ascii="Times New Roman" w:hAnsi="Times New Roman" w:eastAsia="Times New Roman" w:cs="Times New Roman"/>
          <w:sz w:val="24"/>
          <w:szCs w:val="24"/>
          <w:lang w:val="en"/>
        </w:rPr>
        <w:t>. After 14 days, seedlings were transplanted into raft hydroponic systems under the same environmental conditions, but with a nutrient solution providing 200 mg·L</w:t>
      </w:r>
      <w:r w:rsidRPr="1B513B58" w:rsidR="4546B60A">
        <w:rPr>
          <w:rFonts w:ascii="Times New Roman" w:hAnsi="Times New Roman" w:eastAsia="Times New Roman" w:cs="Times New Roman"/>
          <w:sz w:val="24"/>
          <w:szCs w:val="24"/>
          <w:vertAlign w:val="superscript"/>
          <w:lang w:val="en"/>
        </w:rPr>
        <w:t>-1</w:t>
      </w:r>
      <w:r w:rsidRPr="1B513B58" w:rsidR="4546B60A">
        <w:rPr>
          <w:rFonts w:ascii="Times New Roman" w:hAnsi="Times New Roman" w:eastAsia="Times New Roman" w:cs="Times New Roman"/>
          <w:sz w:val="24"/>
          <w:szCs w:val="24"/>
          <w:lang w:val="en"/>
        </w:rPr>
        <w:t xml:space="preserve"> N and pH adjusted to 5.8 as needed. The plants were all grown under hyper elevated C</w:t>
      </w:r>
      <w:r w:rsidRPr="1B513B58" w:rsidR="4546B60A">
        <w:rPr>
          <w:rFonts w:ascii="Times New Roman" w:hAnsi="Times New Roman" w:eastAsia="Times New Roman" w:cs="Times New Roman"/>
          <w:sz w:val="24"/>
          <w:szCs w:val="24"/>
        </w:rPr>
        <w:t>O</w:t>
      </w:r>
      <w:r w:rsidRPr="1B513B58" w:rsidR="4546B60A">
        <w:rPr>
          <w:rFonts w:ascii="Times New Roman" w:hAnsi="Times New Roman" w:eastAsia="Times New Roman" w:cs="Times New Roman"/>
          <w:sz w:val="24"/>
          <w:szCs w:val="24"/>
          <w:vertAlign w:val="subscript"/>
        </w:rPr>
        <w:t>2</w:t>
      </w:r>
      <w:r w:rsidRPr="1B513B58" w:rsidR="4546B60A">
        <w:rPr>
          <w:rFonts w:ascii="Times New Roman" w:hAnsi="Times New Roman" w:eastAsia="Times New Roman" w:cs="Times New Roman"/>
          <w:sz w:val="24"/>
          <w:szCs w:val="24"/>
        </w:rPr>
        <w:t xml:space="preserve"> (2,800</w:t>
      </w:r>
      <w:r w:rsidRPr="1B513B58" w:rsidR="4546B60A">
        <w:rPr>
          <w:rFonts w:ascii="Times New Roman" w:hAnsi="Times New Roman" w:eastAsia="Times New Roman" w:cs="Times New Roman"/>
          <w:sz w:val="24"/>
          <w:szCs w:val="24"/>
          <w:lang w:val="en"/>
        </w:rPr>
        <w:t xml:space="preserve"> μmol·mol</w:t>
      </w:r>
      <w:r w:rsidRPr="1B513B58" w:rsidR="4546B60A">
        <w:rPr>
          <w:rFonts w:ascii="Times New Roman" w:hAnsi="Times New Roman" w:eastAsia="Times New Roman" w:cs="Times New Roman"/>
          <w:sz w:val="24"/>
          <w:szCs w:val="24"/>
          <w:vertAlign w:val="superscript"/>
          <w:lang w:val="en"/>
        </w:rPr>
        <w:t>-1</w:t>
      </w:r>
      <w:r w:rsidRPr="1B513B58" w:rsidR="4546B60A">
        <w:rPr>
          <w:rFonts w:ascii="Times New Roman" w:hAnsi="Times New Roman" w:eastAsia="Times New Roman" w:cs="Times New Roman"/>
          <w:sz w:val="24"/>
          <w:szCs w:val="24"/>
          <w:lang w:val="en"/>
        </w:rPr>
        <w:t>) and a 23°C target air temperature to emulate ISS conditions. This was repeated twice over time. The plants were then evaluated according to a series of key metrics identified by NASA as important for future mission success, including morphological characteristics (mass, volume, and water content), mineral nutrient accumulation (Mg</w:t>
      </w:r>
      <w:r w:rsidRPr="1B513B58" w:rsidR="4546B60A">
        <w:rPr>
          <w:rFonts w:ascii="Times New Roman" w:hAnsi="Times New Roman" w:eastAsia="Times New Roman" w:cs="Times New Roman"/>
          <w:sz w:val="24"/>
          <w:szCs w:val="24"/>
          <w:vertAlign w:val="superscript"/>
          <w:lang w:val="en"/>
        </w:rPr>
        <w:t>2+</w:t>
      </w:r>
      <w:r w:rsidRPr="1B513B58" w:rsidR="4546B60A">
        <w:rPr>
          <w:rFonts w:ascii="Times New Roman" w:hAnsi="Times New Roman" w:eastAsia="Times New Roman" w:cs="Times New Roman"/>
          <w:sz w:val="24"/>
          <w:szCs w:val="24"/>
          <w:lang w:val="en"/>
        </w:rPr>
        <w:t>, Ca</w:t>
      </w:r>
      <w:r w:rsidRPr="1B513B58" w:rsidR="4546B60A">
        <w:rPr>
          <w:rFonts w:ascii="Times New Roman" w:hAnsi="Times New Roman" w:eastAsia="Times New Roman" w:cs="Times New Roman"/>
          <w:sz w:val="24"/>
          <w:szCs w:val="24"/>
          <w:vertAlign w:val="superscript"/>
          <w:lang w:val="en"/>
        </w:rPr>
        <w:t>2+</w:t>
      </w:r>
      <w:r w:rsidRPr="1B513B58" w:rsidR="4546B60A">
        <w:rPr>
          <w:rFonts w:ascii="Times New Roman" w:hAnsi="Times New Roman" w:eastAsia="Times New Roman" w:cs="Times New Roman"/>
          <w:sz w:val="24"/>
          <w:szCs w:val="24"/>
          <w:lang w:val="en"/>
        </w:rPr>
        <w:t>, K</w:t>
      </w:r>
      <w:r w:rsidRPr="1B513B58" w:rsidR="4546B60A">
        <w:rPr>
          <w:rFonts w:ascii="Times New Roman" w:hAnsi="Times New Roman" w:eastAsia="Times New Roman" w:cs="Times New Roman"/>
          <w:sz w:val="24"/>
          <w:szCs w:val="24"/>
          <w:vertAlign w:val="superscript"/>
          <w:lang w:val="en"/>
        </w:rPr>
        <w:t>+</w:t>
      </w:r>
      <w:r w:rsidRPr="1B513B58" w:rsidR="4546B60A">
        <w:rPr>
          <w:rFonts w:ascii="Times New Roman" w:hAnsi="Times New Roman" w:eastAsia="Times New Roman" w:cs="Times New Roman"/>
          <w:sz w:val="24"/>
          <w:szCs w:val="24"/>
          <w:lang w:val="en"/>
        </w:rPr>
        <w:t>, Fe</w:t>
      </w:r>
      <w:r w:rsidRPr="1B513B58" w:rsidR="4546B60A">
        <w:rPr>
          <w:rFonts w:ascii="Times New Roman" w:hAnsi="Times New Roman" w:eastAsia="Times New Roman" w:cs="Times New Roman"/>
          <w:sz w:val="24"/>
          <w:szCs w:val="24"/>
          <w:vertAlign w:val="superscript"/>
          <w:lang w:val="en"/>
        </w:rPr>
        <w:t>3+</w:t>
      </w:r>
      <w:r w:rsidRPr="1B513B58" w:rsidR="4546B60A">
        <w:rPr>
          <w:rFonts w:ascii="Times New Roman" w:hAnsi="Times New Roman" w:eastAsia="Times New Roman" w:cs="Times New Roman"/>
          <w:sz w:val="24"/>
          <w:szCs w:val="24"/>
          <w:lang w:val="en"/>
        </w:rPr>
        <w:t>), and phytonutrient concentrations (thiamine, ascorbic acid, phylloquinone, β-carotene, lutein, zeaxanthin, and total anthocyanins). After normalization and weighting, we found a combination of 800 μmol·m</w:t>
      </w:r>
      <w:r w:rsidRPr="1B513B58" w:rsidR="4546B60A">
        <w:rPr>
          <w:rFonts w:ascii="Times New Roman" w:hAnsi="Times New Roman" w:eastAsia="Times New Roman" w:cs="Times New Roman"/>
          <w:sz w:val="24"/>
          <w:szCs w:val="24"/>
          <w:vertAlign w:val="superscript"/>
          <w:lang w:val="en"/>
        </w:rPr>
        <w:t>-2</w:t>
      </w:r>
      <w:r w:rsidRPr="1B513B58" w:rsidR="4546B60A">
        <w:rPr>
          <w:rFonts w:ascii="Times New Roman" w:hAnsi="Times New Roman" w:eastAsia="Times New Roman" w:cs="Times New Roman"/>
          <w:sz w:val="24"/>
          <w:szCs w:val="24"/>
          <w:lang w:val="en"/>
        </w:rPr>
        <w:t>·s</w:t>
      </w:r>
      <w:r w:rsidRPr="1B513B58" w:rsidR="4546B60A">
        <w:rPr>
          <w:rFonts w:ascii="Times New Roman" w:hAnsi="Times New Roman" w:eastAsia="Times New Roman" w:cs="Times New Roman"/>
          <w:sz w:val="24"/>
          <w:szCs w:val="24"/>
          <w:vertAlign w:val="superscript"/>
          <w:lang w:val="en"/>
        </w:rPr>
        <w:t>-1</w:t>
      </w:r>
      <w:r w:rsidRPr="1B513B58" w:rsidR="4546B60A">
        <w:rPr>
          <w:rFonts w:ascii="Times New Roman" w:hAnsi="Times New Roman" w:eastAsia="Times New Roman" w:cs="Times New Roman"/>
          <w:sz w:val="24"/>
          <w:szCs w:val="24"/>
          <w:lang w:val="en"/>
        </w:rPr>
        <w:t xml:space="preserve"> and a 16-hour photoperiod provided the best overall profile of ‘Green Amara’ greens. Interestingly, this combination of light and photoperiod did not outperform the other treatments across each metric. Rather, it had an exceedingly high yield skewing the weighted ranking. The 200 μmol·m</w:t>
      </w:r>
      <w:r w:rsidRPr="1B513B58" w:rsidR="4546B60A">
        <w:rPr>
          <w:rFonts w:ascii="Times New Roman" w:hAnsi="Times New Roman" w:eastAsia="Times New Roman" w:cs="Times New Roman"/>
          <w:sz w:val="24"/>
          <w:szCs w:val="24"/>
          <w:vertAlign w:val="superscript"/>
          <w:lang w:val="en"/>
        </w:rPr>
        <w:t>-2</w:t>
      </w:r>
      <w:r w:rsidRPr="1B513B58" w:rsidR="4546B60A">
        <w:rPr>
          <w:rFonts w:ascii="Times New Roman" w:hAnsi="Times New Roman" w:eastAsia="Times New Roman" w:cs="Times New Roman"/>
          <w:sz w:val="24"/>
          <w:szCs w:val="24"/>
          <w:lang w:val="en"/>
        </w:rPr>
        <w:t>·s</w:t>
      </w:r>
      <w:r w:rsidRPr="1B513B58" w:rsidR="4546B60A">
        <w:rPr>
          <w:rFonts w:ascii="Times New Roman" w:hAnsi="Times New Roman" w:eastAsia="Times New Roman" w:cs="Times New Roman"/>
          <w:sz w:val="24"/>
          <w:szCs w:val="24"/>
          <w:vertAlign w:val="superscript"/>
          <w:lang w:val="en"/>
        </w:rPr>
        <w:t>-1</w:t>
      </w:r>
      <w:r w:rsidRPr="1B513B58" w:rsidR="4546B60A">
        <w:rPr>
          <w:rFonts w:ascii="Times New Roman" w:hAnsi="Times New Roman" w:eastAsia="Times New Roman" w:cs="Times New Roman"/>
          <w:sz w:val="24"/>
          <w:szCs w:val="24"/>
          <w:lang w:val="en"/>
        </w:rPr>
        <w:t xml:space="preserve"> and 16-hour photoperiod treatment ranked second, providing the highest scores across zeaxanthin, β-carotene, lutein, and ascorbic acid. However, this was outweighed by its lower yield. Interestingly, the increased photoperiod was </w:t>
      </w:r>
      <w:r w:rsidRPr="1B513B58" w:rsidR="4546B60A">
        <w:rPr>
          <w:rFonts w:ascii="Times New Roman" w:hAnsi="Times New Roman" w:eastAsia="Times New Roman" w:cs="Times New Roman"/>
          <w:sz w:val="24"/>
          <w:szCs w:val="24"/>
          <w:lang w:val="en"/>
        </w:rPr>
        <w:t>associated with lower carotenoid concentrations while increased intensity was associated with greater plant mass but not with greater volume.</w:t>
      </w:r>
    </w:p>
    <w:p w:rsidR="4546B60A" w:rsidP="05FE1E6F" w:rsidRDefault="4546B60A" w14:paraId="35742E6A" w14:textId="70787616">
      <w:pPr>
        <w:spacing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b/>
          <w:bCs/>
          <w:sz w:val="24"/>
          <w:szCs w:val="24"/>
        </w:rPr>
        <w:t>Introduction</w:t>
      </w:r>
    </w:p>
    <w:p w:rsidR="4546B60A" w:rsidP="05FE1E6F" w:rsidRDefault="4546B60A" w14:paraId="7C7A4F5B" w14:textId="5A3A443E">
      <w:pPr>
        <w:spacing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The production of fresh vegetables aboard spacecraft has been identified as a key component of successful exploration-length space ventures (</w:t>
      </w:r>
      <w:proofErr w:type="spellStart"/>
      <w:r w:rsidRPr="05FE1E6F">
        <w:rPr>
          <w:rFonts w:ascii="Times New Roman" w:hAnsi="Times New Roman" w:eastAsia="Times New Roman" w:cs="Times New Roman"/>
          <w:sz w:val="24"/>
          <w:szCs w:val="24"/>
        </w:rPr>
        <w:t>Perchonok</w:t>
      </w:r>
      <w:proofErr w:type="spellEnd"/>
      <w:r w:rsidRPr="05FE1E6F">
        <w:rPr>
          <w:rFonts w:ascii="Times New Roman" w:hAnsi="Times New Roman" w:eastAsia="Times New Roman" w:cs="Times New Roman"/>
          <w:sz w:val="24"/>
          <w:szCs w:val="24"/>
        </w:rPr>
        <w:t xml:space="preserve"> et al., 2011). This is due to the need for fresh sources of vitamins C (ascorbic acid), B</w:t>
      </w:r>
      <w:r w:rsidRPr="05FE1E6F">
        <w:rPr>
          <w:rFonts w:ascii="Times New Roman" w:hAnsi="Times New Roman" w:eastAsia="Times New Roman" w:cs="Times New Roman"/>
          <w:sz w:val="24"/>
          <w:szCs w:val="24"/>
          <w:vertAlign w:val="subscript"/>
        </w:rPr>
        <w:t xml:space="preserve">1 </w:t>
      </w:r>
      <w:r w:rsidRPr="05FE1E6F">
        <w:rPr>
          <w:rFonts w:ascii="Times New Roman" w:hAnsi="Times New Roman" w:eastAsia="Times New Roman" w:cs="Times New Roman"/>
          <w:sz w:val="24"/>
          <w:szCs w:val="24"/>
        </w:rPr>
        <w:t>(thiamine), and dietary carotenoids (β-carotene, lutein, zeaxanthin), as well as supplemental sources of vitamin K</w:t>
      </w:r>
      <w:r w:rsidRPr="05FE1E6F">
        <w:rPr>
          <w:rFonts w:ascii="Times New Roman" w:hAnsi="Times New Roman" w:eastAsia="Times New Roman" w:cs="Times New Roman"/>
          <w:sz w:val="24"/>
          <w:szCs w:val="24"/>
          <w:vertAlign w:val="subscript"/>
        </w:rPr>
        <w:t xml:space="preserve">1 </w:t>
      </w:r>
      <w:r w:rsidRPr="05FE1E6F">
        <w:rPr>
          <w:rFonts w:ascii="Times New Roman" w:hAnsi="Times New Roman" w:eastAsia="Times New Roman" w:cs="Times New Roman"/>
          <w:sz w:val="24"/>
          <w:szCs w:val="24"/>
        </w:rPr>
        <w:t>(phylloquinone),</w:t>
      </w:r>
      <w:r w:rsidRPr="05FE1E6F">
        <w:rPr>
          <w:rFonts w:ascii="Times New Roman" w:hAnsi="Times New Roman" w:eastAsia="Times New Roman" w:cs="Times New Roman"/>
          <w:sz w:val="24"/>
          <w:szCs w:val="24"/>
          <w:vertAlign w:val="subscript"/>
        </w:rPr>
        <w:t xml:space="preserve"> </w:t>
      </w:r>
      <w:r w:rsidRPr="05FE1E6F">
        <w:rPr>
          <w:rFonts w:ascii="Times New Roman" w:hAnsi="Times New Roman" w:eastAsia="Times New Roman" w:cs="Times New Roman"/>
          <w:sz w:val="24"/>
          <w:szCs w:val="24"/>
        </w:rPr>
        <w:t>potassium, magnesium, calcium, and antioxidants such as anthocyanins (Cooper et al., 2017). However, growing fresh produce in space presents many challenges, some of which include limited space aboard craft, limited energy resources, and environmental constraints such as elevated CO</w:t>
      </w:r>
      <w:r w:rsidRPr="05FE1E6F">
        <w:rPr>
          <w:rFonts w:ascii="Times New Roman" w:hAnsi="Times New Roman" w:eastAsia="Times New Roman" w:cs="Times New Roman"/>
          <w:sz w:val="24"/>
          <w:szCs w:val="24"/>
          <w:vertAlign w:val="subscript"/>
        </w:rPr>
        <w:t xml:space="preserve">2 </w:t>
      </w:r>
      <w:r w:rsidRPr="05FE1E6F">
        <w:rPr>
          <w:rFonts w:ascii="Times New Roman" w:hAnsi="Times New Roman" w:eastAsia="Times New Roman" w:cs="Times New Roman"/>
          <w:sz w:val="24"/>
          <w:szCs w:val="24"/>
        </w:rPr>
        <w:t xml:space="preserve">concentrations and microgravity (Burgner et al., 2020; Board and NRC, 2011). </w:t>
      </w:r>
    </w:p>
    <w:p w:rsidR="4546B60A" w:rsidP="05FE1E6F" w:rsidRDefault="4546B60A" w14:paraId="32FEC05C" w14:textId="77392437">
      <w:pPr>
        <w:spacing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Leafy greens are promising candidates for production aboard space craft, as they are more energy and space efficient than fruit or root crops. They also provide an advantage over dried supplements, such as pills, as accidental toxicities are much harder to incur (Tran &amp; </w:t>
      </w:r>
      <w:proofErr w:type="spellStart"/>
      <w:r w:rsidRPr="05FE1E6F">
        <w:rPr>
          <w:rFonts w:ascii="Times New Roman" w:hAnsi="Times New Roman" w:eastAsia="Times New Roman" w:cs="Times New Roman"/>
          <w:sz w:val="24"/>
          <w:szCs w:val="24"/>
        </w:rPr>
        <w:t>Demmig</w:t>
      </w:r>
      <w:proofErr w:type="spellEnd"/>
      <w:r w:rsidRPr="05FE1E6F">
        <w:rPr>
          <w:rFonts w:ascii="Times New Roman" w:hAnsi="Times New Roman" w:eastAsia="Times New Roman" w:cs="Times New Roman"/>
          <w:sz w:val="24"/>
          <w:szCs w:val="24"/>
        </w:rPr>
        <w:t xml:space="preserve">‐Adams, 2007). Prior evaluation of leafy greens has shown species within the genus </w:t>
      </w:r>
      <w:r w:rsidRPr="05FE1E6F">
        <w:rPr>
          <w:rFonts w:ascii="Times New Roman" w:hAnsi="Times New Roman" w:eastAsia="Times New Roman" w:cs="Times New Roman"/>
          <w:i/>
          <w:iCs/>
          <w:sz w:val="24"/>
          <w:szCs w:val="24"/>
        </w:rPr>
        <w:t xml:space="preserve">Brassica </w:t>
      </w:r>
      <w:r w:rsidRPr="05FE1E6F">
        <w:rPr>
          <w:rFonts w:ascii="Times New Roman" w:hAnsi="Times New Roman" w:eastAsia="Times New Roman" w:cs="Times New Roman"/>
          <w:sz w:val="24"/>
          <w:szCs w:val="24"/>
        </w:rPr>
        <w:t xml:space="preserve">to be particularly promising, both from a biomass yield and phytonutrient perspective (Massa et al., 2015). More recent research has found </w:t>
      </w:r>
      <w:r w:rsidRPr="05FE1E6F">
        <w:rPr>
          <w:rFonts w:ascii="Times New Roman" w:hAnsi="Times New Roman" w:eastAsia="Times New Roman" w:cs="Times New Roman"/>
          <w:i/>
          <w:iCs/>
          <w:sz w:val="24"/>
          <w:szCs w:val="24"/>
        </w:rPr>
        <w:t xml:space="preserve">Brassica </w:t>
      </w:r>
      <w:proofErr w:type="spellStart"/>
      <w:r w:rsidRPr="05FE1E6F">
        <w:rPr>
          <w:rFonts w:ascii="Times New Roman" w:hAnsi="Times New Roman" w:eastAsia="Times New Roman" w:cs="Times New Roman"/>
          <w:i/>
          <w:iCs/>
          <w:sz w:val="24"/>
          <w:szCs w:val="24"/>
        </w:rPr>
        <w:t>carinata</w:t>
      </w:r>
      <w:proofErr w:type="spellEnd"/>
      <w:r w:rsidRPr="05FE1E6F">
        <w:rPr>
          <w:rFonts w:ascii="Times New Roman" w:hAnsi="Times New Roman" w:eastAsia="Times New Roman" w:cs="Times New Roman"/>
          <w:sz w:val="24"/>
          <w:szCs w:val="24"/>
        </w:rPr>
        <w:t xml:space="preserve"> ‘Amara’</w:t>
      </w:r>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to contain high concentrations of desired phytonutrients while still performing well when grown under elevated CO</w:t>
      </w:r>
      <w:r w:rsidRPr="05FE1E6F">
        <w:rPr>
          <w:rFonts w:ascii="Times New Roman" w:hAnsi="Times New Roman" w:eastAsia="Times New Roman" w:cs="Times New Roman"/>
          <w:sz w:val="24"/>
          <w:szCs w:val="24"/>
          <w:vertAlign w:val="subscript"/>
        </w:rPr>
        <w:t xml:space="preserve">2 </w:t>
      </w:r>
      <w:r w:rsidRPr="05FE1E6F">
        <w:rPr>
          <w:rFonts w:ascii="Times New Roman" w:hAnsi="Times New Roman" w:eastAsia="Times New Roman" w:cs="Times New Roman"/>
          <w:sz w:val="24"/>
          <w:szCs w:val="24"/>
        </w:rPr>
        <w:t xml:space="preserve">concentrations (Bhuiyan et at., 2018, Chapter 2, Chapter 2 of this thesis). </w:t>
      </w:r>
    </w:p>
    <w:p w:rsidR="4546B60A" w:rsidP="05FE1E6F" w:rsidRDefault="4546B60A" w14:paraId="222BEC2A" w14:textId="0546AADE">
      <w:pPr>
        <w:spacing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However, plant tissue concentrations of many phytonutrients respond to environmental stimuli (Makus and Lester, 2002; Huang et al., 2021; Gerovac et al., 2016), and this may provide methods to increase concentrations of desirable compounds. This is especially true of light, as compounds such as ascorbic acid, secondary carotenoids, and anthocyanins are involved in light induced free-radical scavenging, while compounds such as phylloquinone and primary carotenoids are directly involved in the photosynthetic machinery. Thus, environmental control of light intensity and photoperiod is a potential tool to improve the quality of leafy greens for consumption as part of the space diet.</w:t>
      </w:r>
    </w:p>
    <w:p w:rsidR="4546B60A" w:rsidP="004EEA41" w:rsidRDefault="4546B60A" w14:paraId="7D860291" w14:textId="3B9EEBF2">
      <w:pPr>
        <w:spacing w:line="360" w:lineRule="auto"/>
        <w:ind w:firstLine="720"/>
        <w:rPr>
          <w:rFonts w:ascii="Times New Roman" w:hAnsi="Times New Roman" w:eastAsia="Times New Roman" w:cs="Times New Roman"/>
          <w:sz w:val="24"/>
          <w:szCs w:val="24"/>
        </w:rPr>
      </w:pPr>
      <w:r w:rsidRPr="004EEA41" w:rsidR="4546B60A">
        <w:rPr>
          <w:rFonts w:ascii="Times New Roman" w:hAnsi="Times New Roman" w:eastAsia="Times New Roman" w:cs="Times New Roman"/>
          <w:sz w:val="24"/>
          <w:szCs w:val="24"/>
        </w:rPr>
        <w:t xml:space="preserve">Light is also used more efficiently by plants at a lower intensity, and it can be more energy efficient to apply a lower intensity of light over a longer period of the day to achieve the same total photon exposure, or DLI (Daily Light Integral) (Palmer and Van </w:t>
      </w:r>
      <w:r w:rsidRPr="004EEA41" w:rsidR="4546B60A">
        <w:rPr>
          <w:rFonts w:ascii="Times New Roman" w:hAnsi="Times New Roman" w:eastAsia="Times New Roman" w:cs="Times New Roman"/>
          <w:sz w:val="24"/>
          <w:szCs w:val="24"/>
        </w:rPr>
        <w:t>Iersal</w:t>
      </w:r>
      <w:r w:rsidRPr="004EEA41" w:rsidR="4546B60A">
        <w:rPr>
          <w:rFonts w:ascii="Times New Roman" w:hAnsi="Times New Roman" w:eastAsia="Times New Roman" w:cs="Times New Roman"/>
          <w:sz w:val="24"/>
          <w:szCs w:val="24"/>
        </w:rPr>
        <w:t xml:space="preserve">, 2020). This study aims to </w:t>
      </w:r>
      <w:r w:rsidRPr="004EEA41" w:rsidR="4546B60A">
        <w:rPr>
          <w:rFonts w:ascii="Times New Roman" w:hAnsi="Times New Roman" w:eastAsia="Times New Roman" w:cs="Times New Roman"/>
          <w:sz w:val="24"/>
          <w:szCs w:val="24"/>
        </w:rPr>
        <w:t>determine</w:t>
      </w:r>
      <w:r w:rsidRPr="004EEA41" w:rsidR="4546B60A">
        <w:rPr>
          <w:rFonts w:ascii="Times New Roman" w:hAnsi="Times New Roman" w:eastAsia="Times New Roman" w:cs="Times New Roman"/>
          <w:sz w:val="24"/>
          <w:szCs w:val="24"/>
        </w:rPr>
        <w:t xml:space="preserve"> which combination of light intensity and photoperiod produces </w:t>
      </w:r>
      <w:r w:rsidRPr="004EEA41" w:rsidR="4546B60A">
        <w:rPr>
          <w:rFonts w:ascii="Times New Roman" w:hAnsi="Times New Roman" w:eastAsia="Times New Roman" w:cs="Times New Roman"/>
          <w:i w:val="1"/>
          <w:iCs w:val="1"/>
          <w:sz w:val="24"/>
          <w:szCs w:val="24"/>
        </w:rPr>
        <w:t xml:space="preserve">Brassica </w:t>
      </w:r>
      <w:r w:rsidRPr="004EEA41" w:rsidR="4546B60A">
        <w:rPr>
          <w:rFonts w:ascii="Times New Roman" w:hAnsi="Times New Roman" w:eastAsia="Times New Roman" w:cs="Times New Roman"/>
          <w:sz w:val="24"/>
          <w:szCs w:val="24"/>
        </w:rPr>
        <w:t xml:space="preserve">greens with the highest phytonutrient concentrations when produced under an environment </w:t>
      </w:r>
      <w:r w:rsidRPr="004EEA41" w:rsidR="4546B60A">
        <w:rPr>
          <w:rFonts w:ascii="Times New Roman" w:hAnsi="Times New Roman" w:eastAsia="Times New Roman" w:cs="Times New Roman"/>
          <w:sz w:val="24"/>
          <w:szCs w:val="24"/>
        </w:rPr>
        <w:t>similar to</w:t>
      </w:r>
      <w:r w:rsidRPr="004EEA41" w:rsidR="4546B60A">
        <w:rPr>
          <w:rFonts w:ascii="Times New Roman" w:hAnsi="Times New Roman" w:eastAsia="Times New Roman" w:cs="Times New Roman"/>
          <w:sz w:val="24"/>
          <w:szCs w:val="24"/>
        </w:rPr>
        <w:t xml:space="preserve"> that of the ISS (International Space Station), while still </w:t>
      </w:r>
      <w:r w:rsidRPr="004EEA41" w:rsidR="4546B60A">
        <w:rPr>
          <w:rFonts w:ascii="Times New Roman" w:hAnsi="Times New Roman" w:eastAsia="Times New Roman" w:cs="Times New Roman"/>
          <w:sz w:val="24"/>
          <w:szCs w:val="24"/>
        </w:rPr>
        <w:t>maintaining</w:t>
      </w:r>
      <w:r w:rsidRPr="004EEA41" w:rsidR="4546B60A">
        <w:rPr>
          <w:rFonts w:ascii="Times New Roman" w:hAnsi="Times New Roman" w:eastAsia="Times New Roman" w:cs="Times New Roman"/>
          <w:sz w:val="24"/>
          <w:szCs w:val="24"/>
        </w:rPr>
        <w:t xml:space="preserve"> a compact morphology and plant vigor</w:t>
      </w:r>
      <w:r w:rsidRPr="004EEA41" w:rsidR="4546B60A">
        <w:rPr>
          <w:rFonts w:ascii="Times New Roman" w:hAnsi="Times New Roman" w:eastAsia="Times New Roman" w:cs="Times New Roman"/>
          <w:sz w:val="24"/>
          <w:szCs w:val="24"/>
        </w:rPr>
        <w:t>.</w:t>
      </w:r>
      <w:r w:rsidRPr="004EEA41" w:rsidR="3EA9E546">
        <w:rPr>
          <w:rFonts w:ascii="Times New Roman" w:hAnsi="Times New Roman" w:eastAsia="Times New Roman" w:cs="Times New Roman"/>
          <w:sz w:val="24"/>
          <w:szCs w:val="24"/>
        </w:rPr>
        <w:t xml:space="preserve"> </w:t>
      </w:r>
    </w:p>
    <w:p w:rsidR="4546B60A" w:rsidP="004EEA41" w:rsidRDefault="4546B60A" w14:paraId="683195C8" w14:textId="2F02AF14">
      <w:pPr>
        <w:spacing w:line="360" w:lineRule="auto"/>
        <w:ind w:firstLine="0"/>
        <w:rPr>
          <w:rFonts w:ascii="Times New Roman" w:hAnsi="Times New Roman" w:eastAsia="Times New Roman" w:cs="Times New Roman"/>
          <w:sz w:val="24"/>
          <w:szCs w:val="24"/>
        </w:rPr>
      </w:pPr>
      <w:r w:rsidRPr="004EEA41" w:rsidR="4546B60A">
        <w:rPr>
          <w:rFonts w:ascii="Times New Roman" w:hAnsi="Times New Roman" w:eastAsia="Times New Roman" w:cs="Times New Roman"/>
          <w:b w:val="1"/>
          <w:bCs w:val="1"/>
          <w:sz w:val="24"/>
          <w:szCs w:val="24"/>
        </w:rPr>
        <w:t>Materials and Methods</w:t>
      </w:r>
    </w:p>
    <w:p w:rsidR="4546B60A" w:rsidP="004EEA41" w:rsidRDefault="4546B60A" w14:paraId="30B0122B" w14:textId="2C77E000" w14:noSpellErr="1">
      <w:pPr>
        <w:spacing w:after="0" w:afterAutospacing="off" w:line="360" w:lineRule="auto"/>
        <w:rPr>
          <w:rFonts w:ascii="Times New Roman" w:hAnsi="Times New Roman" w:eastAsia="Times New Roman" w:cs="Times New Roman"/>
          <w:sz w:val="24"/>
          <w:szCs w:val="24"/>
        </w:rPr>
      </w:pPr>
      <w:r w:rsidRPr="004EEA41" w:rsidR="4546B60A">
        <w:rPr>
          <w:rFonts w:ascii="Times New Roman" w:hAnsi="Times New Roman" w:eastAsia="Times New Roman" w:cs="Times New Roman"/>
          <w:i w:val="1"/>
          <w:iCs w:val="1"/>
          <w:sz w:val="24"/>
          <w:szCs w:val="24"/>
        </w:rPr>
        <w:t>Experimental Design</w:t>
      </w:r>
    </w:p>
    <w:p w:rsidR="4546B60A" w:rsidP="05FE1E6F" w:rsidRDefault="4546B60A" w14:paraId="01AA2101" w14:textId="4D00D8DA">
      <w:pPr>
        <w:spacing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The experiment was organized in a factorial design with 9 plants grown under each combination of light intensity and photoperiod. The experiment was conducted twice </w:t>
      </w:r>
      <w:proofErr w:type="gramStart"/>
      <w:r w:rsidRPr="05FE1E6F">
        <w:rPr>
          <w:rFonts w:ascii="Times New Roman" w:hAnsi="Times New Roman" w:eastAsia="Times New Roman" w:cs="Times New Roman"/>
          <w:sz w:val="24"/>
          <w:szCs w:val="24"/>
        </w:rPr>
        <w:t>over time</w:t>
      </w:r>
      <w:proofErr w:type="gramEnd"/>
      <w:r w:rsidRPr="05FE1E6F">
        <w:rPr>
          <w:rFonts w:ascii="Times New Roman" w:hAnsi="Times New Roman" w:eastAsia="Times New Roman" w:cs="Times New Roman"/>
          <w:sz w:val="24"/>
          <w:szCs w:val="24"/>
        </w:rPr>
        <w:t>. At harvest morphological data was collected on all 9 plants per replication. Phytonutrient and mineral data were collected on all 9 plants per replication.</w:t>
      </w:r>
    </w:p>
    <w:p w:rsidR="4546B60A" w:rsidP="004EEA41" w:rsidRDefault="4546B60A" w14:paraId="2D01785D" w14:textId="2CC1E7CC" w14:noSpellErr="1">
      <w:pPr>
        <w:spacing w:after="0" w:afterAutospacing="off" w:line="360" w:lineRule="auto"/>
        <w:rPr>
          <w:rFonts w:ascii="Times New Roman" w:hAnsi="Times New Roman" w:eastAsia="Times New Roman" w:cs="Times New Roman"/>
          <w:sz w:val="24"/>
          <w:szCs w:val="24"/>
        </w:rPr>
      </w:pPr>
      <w:r w:rsidRPr="004EEA41" w:rsidR="4546B60A">
        <w:rPr>
          <w:rFonts w:ascii="Times New Roman" w:hAnsi="Times New Roman" w:eastAsia="Times New Roman" w:cs="Times New Roman"/>
          <w:i w:val="1"/>
          <w:iCs w:val="1"/>
          <w:sz w:val="24"/>
          <w:szCs w:val="24"/>
        </w:rPr>
        <w:t>Plant Production</w:t>
      </w:r>
    </w:p>
    <w:p w:rsidR="4546B60A" w:rsidP="05FE1E6F" w:rsidRDefault="4546B60A" w14:paraId="3354FFB0" w14:textId="5CC28AD0">
      <w:pPr>
        <w:spacing w:line="360" w:lineRule="auto"/>
        <w:ind w:firstLine="720"/>
        <w:rPr>
          <w:rFonts w:ascii="Times New Roman" w:hAnsi="Times New Roman" w:eastAsia="Times New Roman" w:cs="Times New Roman"/>
          <w:sz w:val="24"/>
          <w:szCs w:val="24"/>
        </w:rPr>
      </w:pPr>
      <w:r w:rsidRPr="1B513B58" w:rsidR="4546B60A">
        <w:rPr>
          <w:rFonts w:ascii="Times New Roman" w:hAnsi="Times New Roman" w:eastAsia="Times New Roman" w:cs="Times New Roman"/>
          <w:sz w:val="24"/>
          <w:szCs w:val="24"/>
        </w:rPr>
        <w:t xml:space="preserve">Seeds of </w:t>
      </w:r>
      <w:r w:rsidRPr="1B513B58" w:rsidR="4546B60A">
        <w:rPr>
          <w:rFonts w:ascii="Times New Roman" w:hAnsi="Times New Roman" w:eastAsia="Times New Roman" w:cs="Times New Roman"/>
          <w:i w:val="1"/>
          <w:iCs w:val="1"/>
          <w:sz w:val="24"/>
          <w:szCs w:val="24"/>
        </w:rPr>
        <w:t xml:space="preserve">Brassica </w:t>
      </w:r>
      <w:r w:rsidRPr="1B513B58" w:rsidR="4546B60A">
        <w:rPr>
          <w:rFonts w:ascii="Times New Roman" w:hAnsi="Times New Roman" w:eastAsia="Times New Roman" w:cs="Times New Roman"/>
          <w:i w:val="1"/>
          <w:iCs w:val="1"/>
          <w:sz w:val="24"/>
          <w:szCs w:val="24"/>
        </w:rPr>
        <w:t>carinata</w:t>
      </w:r>
      <w:r w:rsidRPr="1B513B58" w:rsidR="4546B60A">
        <w:rPr>
          <w:rFonts w:ascii="Times New Roman" w:hAnsi="Times New Roman" w:eastAsia="Times New Roman" w:cs="Times New Roman"/>
          <w:i w:val="1"/>
          <w:iCs w:val="1"/>
          <w:sz w:val="24"/>
          <w:szCs w:val="24"/>
        </w:rPr>
        <w:t xml:space="preserve"> </w:t>
      </w:r>
      <w:r w:rsidRPr="1B513B58" w:rsidR="4546B60A">
        <w:rPr>
          <w:rFonts w:ascii="Times New Roman" w:hAnsi="Times New Roman" w:eastAsia="Times New Roman" w:cs="Times New Roman"/>
          <w:sz w:val="24"/>
          <w:szCs w:val="24"/>
        </w:rPr>
        <w:t>‘Amara Greens’ (Johnny’s Select Seeds, Fairfield, ME) were sown in 162-cell bound coco-peat cubes (</w:t>
      </w:r>
      <w:r w:rsidRPr="1B513B58" w:rsidR="4546B60A">
        <w:rPr>
          <w:rFonts w:ascii="Times New Roman" w:hAnsi="Times New Roman" w:eastAsia="Times New Roman" w:cs="Times New Roman"/>
          <w:sz w:val="24"/>
          <w:szCs w:val="24"/>
        </w:rPr>
        <w:t>Preforma</w:t>
      </w:r>
      <w:r w:rsidRPr="1B513B58" w:rsidR="4546B60A">
        <w:rPr>
          <w:rFonts w:ascii="Times New Roman" w:hAnsi="Times New Roman" w:eastAsia="Times New Roman" w:cs="Times New Roman"/>
          <w:sz w:val="24"/>
          <w:szCs w:val="24"/>
        </w:rPr>
        <w:t xml:space="preserve"> plugs; Jiffy Growing Solutions, Lorain, OH) and placed in a walk-in growth chamber (TC2, Environmental Grow Chambers; Chagrin Falls, OH). The temperature setpoint was 23</w:t>
      </w:r>
      <w:r w:rsidRPr="1B513B58" w:rsidR="4546B60A">
        <w:rPr>
          <w:rStyle w:val="normaltextrun"/>
          <w:rFonts w:ascii="Times New Roman" w:hAnsi="Times New Roman" w:eastAsia="Times New Roman" w:cs="Times New Roman"/>
          <w:color w:val="000000" w:themeColor="text1" w:themeTint="FF" w:themeShade="FF"/>
          <w:sz w:val="24"/>
          <w:szCs w:val="24"/>
        </w:rPr>
        <w:t>°</w:t>
      </w:r>
      <w:r w:rsidRPr="1B513B58" w:rsidR="4546B60A">
        <w:rPr>
          <w:rFonts w:ascii="Times New Roman" w:hAnsi="Times New Roman" w:eastAsia="Times New Roman" w:cs="Times New Roman"/>
          <w:sz w:val="24"/>
          <w:szCs w:val="24"/>
        </w:rPr>
        <w:t xml:space="preserve"> C and the relative humidity kept below 70%, both setpoints measured and logged every 10 minutes by a shielded temperature and relative humidity sensor (Hobo MX2300; </w:t>
      </w:r>
      <w:r w:rsidRPr="1B513B58" w:rsidR="4546B60A">
        <w:rPr>
          <w:rFonts w:ascii="Times New Roman" w:hAnsi="Times New Roman" w:eastAsia="Times New Roman" w:cs="Times New Roman"/>
          <w:sz w:val="24"/>
          <w:szCs w:val="24"/>
        </w:rPr>
        <w:t>OnSet</w:t>
      </w:r>
      <w:r w:rsidRPr="1B513B58" w:rsidR="4546B60A">
        <w:rPr>
          <w:rFonts w:ascii="Times New Roman" w:hAnsi="Times New Roman" w:eastAsia="Times New Roman" w:cs="Times New Roman"/>
          <w:sz w:val="24"/>
          <w:szCs w:val="24"/>
        </w:rPr>
        <w:t xml:space="preserve">, Bourne, MA). Trays were placed under broad-spectrum light-emitting diodes (Scorpion Diablo, Horticulture Lighting Group; Maynardville, TN) </w:t>
      </w:r>
      <w:r w:rsidRPr="1B513B58" w:rsidR="4546B60A">
        <w:rPr>
          <w:rFonts w:ascii="Times New Roman" w:hAnsi="Times New Roman" w:eastAsia="Times New Roman" w:cs="Times New Roman"/>
          <w:sz w:val="24"/>
          <w:szCs w:val="24"/>
        </w:rPr>
        <w:t>providing</w:t>
      </w:r>
      <w:r w:rsidRPr="1B513B58" w:rsidR="4546B60A">
        <w:rPr>
          <w:rFonts w:ascii="Times New Roman" w:hAnsi="Times New Roman" w:eastAsia="Times New Roman" w:cs="Times New Roman"/>
          <w:sz w:val="24"/>
          <w:szCs w:val="24"/>
        </w:rPr>
        <w:t xml:space="preserve"> one of four light intensities across one of two photoperiods for a total of 8 treatments (</w:t>
      </w:r>
      <w:r w:rsidRPr="1B513B58" w:rsidR="6E702F4E">
        <w:rPr>
          <w:rFonts w:ascii="Times New Roman" w:hAnsi="Times New Roman" w:eastAsia="Times New Roman" w:cs="Times New Roman"/>
          <w:sz w:val="24"/>
          <w:szCs w:val="24"/>
        </w:rPr>
        <w:t>T</w:t>
      </w:r>
      <w:r w:rsidRPr="1B513B58" w:rsidR="4546B60A">
        <w:rPr>
          <w:rFonts w:ascii="Times New Roman" w:hAnsi="Times New Roman" w:eastAsia="Times New Roman" w:cs="Times New Roman"/>
          <w:sz w:val="24"/>
          <w:szCs w:val="24"/>
        </w:rPr>
        <w:t xml:space="preserve">able </w:t>
      </w:r>
      <w:r w:rsidRPr="1B513B58" w:rsidR="3D371629">
        <w:rPr>
          <w:rFonts w:ascii="Times New Roman" w:hAnsi="Times New Roman" w:eastAsia="Times New Roman" w:cs="Times New Roman"/>
          <w:sz w:val="24"/>
          <w:szCs w:val="24"/>
        </w:rPr>
        <w:t>3.1</w:t>
      </w:r>
      <w:r w:rsidRPr="1B513B58" w:rsidR="4546B60A">
        <w:rPr>
          <w:rFonts w:ascii="Times New Roman" w:hAnsi="Times New Roman" w:eastAsia="Times New Roman" w:cs="Times New Roman"/>
          <w:sz w:val="24"/>
          <w:szCs w:val="24"/>
        </w:rPr>
        <w:t>) which we</w:t>
      </w:r>
      <w:r w:rsidRPr="1B513B58" w:rsidR="4546B60A">
        <w:rPr>
          <w:rFonts w:ascii="Times New Roman" w:hAnsi="Times New Roman" w:eastAsia="Times New Roman" w:cs="Times New Roman"/>
          <w:sz w:val="24"/>
          <w:szCs w:val="24"/>
        </w:rPr>
        <w:t xml:space="preserve">re </w:t>
      </w:r>
      <w:r w:rsidRPr="1B513B58" w:rsidR="4546B60A">
        <w:rPr>
          <w:rFonts w:ascii="Times New Roman" w:hAnsi="Times New Roman" w:eastAsia="Times New Roman" w:cs="Times New Roman"/>
          <w:sz w:val="24"/>
          <w:szCs w:val="24"/>
        </w:rPr>
        <w:t>monito</w:t>
      </w:r>
      <w:r w:rsidRPr="1B513B58" w:rsidR="4546B60A">
        <w:rPr>
          <w:rFonts w:ascii="Times New Roman" w:hAnsi="Times New Roman" w:eastAsia="Times New Roman" w:cs="Times New Roman"/>
          <w:sz w:val="24"/>
          <w:szCs w:val="24"/>
        </w:rPr>
        <w:t>red</w:t>
      </w:r>
      <w:r w:rsidRPr="1B513B58" w:rsidR="4546B60A">
        <w:rPr>
          <w:rFonts w:ascii="Times New Roman" w:hAnsi="Times New Roman" w:eastAsia="Times New Roman" w:cs="Times New Roman"/>
          <w:sz w:val="24"/>
          <w:szCs w:val="24"/>
        </w:rPr>
        <w:t xml:space="preserve"> by quantum sensors (SQ-500S; Apogee, Logan, UT). CO</w:t>
      </w:r>
      <w:r w:rsidRPr="1B513B58" w:rsidR="4546B60A">
        <w:rPr>
          <w:rFonts w:ascii="Times New Roman" w:hAnsi="Times New Roman" w:eastAsia="Times New Roman" w:cs="Times New Roman"/>
          <w:sz w:val="24"/>
          <w:szCs w:val="24"/>
          <w:vertAlign w:val="subscript"/>
        </w:rPr>
        <w:t>2</w:t>
      </w:r>
      <w:r w:rsidRPr="1B513B58" w:rsidR="4546B60A">
        <w:rPr>
          <w:rFonts w:ascii="Times New Roman" w:hAnsi="Times New Roman" w:eastAsia="Times New Roman" w:cs="Times New Roman"/>
          <w:sz w:val="24"/>
          <w:szCs w:val="24"/>
        </w:rPr>
        <w:t xml:space="preserve"> (Industrial Grade Carbon Dioxide CD 50S; Airgas, Knoxville, TN) was injected </w:t>
      </w:r>
      <w:r w:rsidRPr="1B513B58" w:rsidR="4546B60A">
        <w:rPr>
          <w:rFonts w:ascii="Times New Roman" w:hAnsi="Times New Roman" w:eastAsia="Times New Roman" w:cs="Times New Roman"/>
          <w:sz w:val="24"/>
          <w:szCs w:val="24"/>
        </w:rPr>
        <w:t xml:space="preserve">to </w:t>
      </w:r>
      <w:r w:rsidRPr="1B513B58" w:rsidR="4546B60A">
        <w:rPr>
          <w:rFonts w:ascii="Times New Roman" w:hAnsi="Times New Roman" w:eastAsia="Times New Roman" w:cs="Times New Roman"/>
          <w:sz w:val="24"/>
          <w:szCs w:val="24"/>
        </w:rPr>
        <w:t>prov</w:t>
      </w:r>
      <w:r w:rsidRPr="1B513B58" w:rsidR="4546B60A">
        <w:rPr>
          <w:rFonts w:ascii="Times New Roman" w:hAnsi="Times New Roman" w:eastAsia="Times New Roman" w:cs="Times New Roman"/>
          <w:sz w:val="24"/>
          <w:szCs w:val="24"/>
        </w:rPr>
        <w:t>ide</w:t>
      </w:r>
      <w:r w:rsidRPr="1B513B58" w:rsidR="4546B60A">
        <w:rPr>
          <w:rFonts w:ascii="Times New Roman" w:hAnsi="Times New Roman" w:eastAsia="Times New Roman" w:cs="Times New Roman"/>
          <w:sz w:val="24"/>
          <w:szCs w:val="24"/>
        </w:rPr>
        <w:t xml:space="preserve"> 2</w:t>
      </w:r>
      <w:r w:rsidRPr="1B513B58" w:rsidR="4546B60A">
        <w:rPr>
          <w:rFonts w:ascii="Times New Roman" w:hAnsi="Times New Roman" w:eastAsia="Times New Roman" w:cs="Times New Roman"/>
          <w:color w:val="D13438"/>
          <w:sz w:val="24"/>
          <w:szCs w:val="24"/>
        </w:rPr>
        <w:t>,</w:t>
      </w:r>
      <w:r w:rsidRPr="1B513B58" w:rsidR="4546B60A">
        <w:rPr>
          <w:rFonts w:ascii="Times New Roman" w:hAnsi="Times New Roman" w:eastAsia="Times New Roman" w:cs="Times New Roman"/>
          <w:sz w:val="24"/>
          <w:szCs w:val="24"/>
        </w:rPr>
        <w:t>800 ± 200 µmol∙mol</w:t>
      </w:r>
      <w:r w:rsidRPr="1B513B58" w:rsidR="4546B60A">
        <w:rPr>
          <w:rFonts w:ascii="Times New Roman" w:hAnsi="Times New Roman" w:eastAsia="Times New Roman" w:cs="Times New Roman"/>
          <w:sz w:val="24"/>
          <w:szCs w:val="24"/>
          <w:vertAlign w:val="superscript"/>
        </w:rPr>
        <w:t>-1</w:t>
      </w:r>
      <w:r w:rsidRPr="1B513B58" w:rsidR="4546B60A">
        <w:rPr>
          <w:rFonts w:ascii="Times New Roman" w:hAnsi="Times New Roman" w:eastAsia="Times New Roman" w:cs="Times New Roman"/>
          <w:sz w:val="24"/>
          <w:szCs w:val="24"/>
        </w:rPr>
        <w:t>, dosing w</w:t>
      </w:r>
      <w:r w:rsidRPr="1B513B58" w:rsidR="4546B60A">
        <w:rPr>
          <w:rFonts w:ascii="Times New Roman" w:hAnsi="Times New Roman" w:eastAsia="Times New Roman" w:cs="Times New Roman"/>
          <w:sz w:val="24"/>
          <w:szCs w:val="24"/>
        </w:rPr>
        <w:t xml:space="preserve">as </w:t>
      </w:r>
      <w:r w:rsidRPr="1B513B58" w:rsidR="4546B60A">
        <w:rPr>
          <w:rFonts w:ascii="Times New Roman" w:hAnsi="Times New Roman" w:eastAsia="Times New Roman" w:cs="Times New Roman"/>
          <w:sz w:val="24"/>
          <w:szCs w:val="24"/>
        </w:rPr>
        <w:t>monito</w:t>
      </w:r>
      <w:r w:rsidRPr="1B513B58" w:rsidR="4546B60A">
        <w:rPr>
          <w:rFonts w:ascii="Times New Roman" w:hAnsi="Times New Roman" w:eastAsia="Times New Roman" w:cs="Times New Roman"/>
          <w:sz w:val="24"/>
          <w:szCs w:val="24"/>
        </w:rPr>
        <w:t>red</w:t>
      </w:r>
      <w:r w:rsidRPr="1B513B58" w:rsidR="4546B60A">
        <w:rPr>
          <w:rFonts w:ascii="Times New Roman" w:hAnsi="Times New Roman" w:eastAsia="Times New Roman" w:cs="Times New Roman"/>
          <w:sz w:val="24"/>
          <w:szCs w:val="24"/>
        </w:rPr>
        <w:t xml:space="preserve"> and controlled by an infrared gas analyzer (LI-850; LI-COR Biosciences, Lincoln, NE) connected to a relay switch controlling an electronic regulator. CO</w:t>
      </w:r>
      <w:r w:rsidRPr="1B513B58" w:rsidR="4546B60A">
        <w:rPr>
          <w:rFonts w:ascii="Times New Roman" w:hAnsi="Times New Roman" w:eastAsia="Times New Roman" w:cs="Times New Roman"/>
          <w:sz w:val="24"/>
          <w:szCs w:val="24"/>
          <w:vertAlign w:val="subscript"/>
        </w:rPr>
        <w:t>2</w:t>
      </w:r>
      <w:r w:rsidRPr="1B513B58" w:rsidR="4546B60A">
        <w:rPr>
          <w:rFonts w:ascii="Times New Roman" w:hAnsi="Times New Roman" w:eastAsia="Times New Roman" w:cs="Times New Roman"/>
          <w:sz w:val="24"/>
          <w:szCs w:val="24"/>
        </w:rPr>
        <w:t xml:space="preserve"> concentration was reported to a Raspberry Pi (Raspberry Pi 4 B; Raspberry Pi, Cambridge, England) every 20 seconds where it was recorded in a CSV file. Seeds were irrigated daily with </w:t>
      </w:r>
      <w:r w:rsidRPr="1B513B58" w:rsidR="4546B60A">
        <w:rPr>
          <w:rFonts w:ascii="Times New Roman" w:hAnsi="Times New Roman" w:eastAsia="Times New Roman" w:cs="Times New Roman"/>
          <w:sz w:val="24"/>
          <w:szCs w:val="24"/>
        </w:rPr>
        <w:t xml:space="preserve">reverse-osmosis water supplemented with 12N-1.8P-13.4K water-soluble fertilizer providing </w:t>
      </w:r>
    </w:p>
    <w:p w:rsidR="4546B60A" w:rsidP="05FE1E6F" w:rsidRDefault="4546B60A" w14:paraId="282D5515" w14:textId="2E5036CE">
      <w:pPr>
        <w:spacing w:line="360" w:lineRule="auto"/>
        <w:rPr>
          <w:rFonts w:ascii="Times New Roman" w:hAnsi="Times New Roman" w:eastAsia="Times New Roman" w:cs="Times New Roman"/>
          <w:sz w:val="24"/>
          <w:szCs w:val="24"/>
        </w:rPr>
      </w:pPr>
      <w:r w:rsidRPr="1B513B58" w:rsidR="4546B60A">
        <w:rPr>
          <w:rFonts w:ascii="Times New Roman" w:hAnsi="Times New Roman" w:eastAsia="Times New Roman" w:cs="Times New Roman"/>
          <w:b w:val="1"/>
          <w:bCs w:val="1"/>
          <w:sz w:val="24"/>
          <w:szCs w:val="24"/>
        </w:rPr>
        <w:t xml:space="preserve">Table </w:t>
      </w:r>
      <w:r w:rsidRPr="1B513B58" w:rsidR="3F407368">
        <w:rPr>
          <w:rFonts w:ascii="Times New Roman" w:hAnsi="Times New Roman" w:eastAsia="Times New Roman" w:cs="Times New Roman"/>
          <w:b w:val="1"/>
          <w:bCs w:val="1"/>
          <w:sz w:val="24"/>
          <w:szCs w:val="24"/>
        </w:rPr>
        <w:t>3.</w:t>
      </w:r>
      <w:r w:rsidRPr="1B513B58" w:rsidR="4546B60A">
        <w:rPr>
          <w:rFonts w:ascii="Times New Roman" w:hAnsi="Times New Roman" w:eastAsia="Times New Roman" w:cs="Times New Roman"/>
          <w:b w:val="1"/>
          <w:bCs w:val="1"/>
          <w:sz w:val="24"/>
          <w:szCs w:val="24"/>
        </w:rPr>
        <w:t>1</w:t>
      </w:r>
      <w:r w:rsidRPr="1B513B58" w:rsidR="4546B60A">
        <w:rPr>
          <w:rFonts w:ascii="Times New Roman" w:hAnsi="Times New Roman" w:eastAsia="Times New Roman" w:cs="Times New Roman"/>
          <w:i w:val="1"/>
          <w:iCs w:val="1"/>
          <w:sz w:val="24"/>
          <w:szCs w:val="24"/>
        </w:rPr>
        <w:t xml:space="preserve"> </w:t>
      </w:r>
      <w:r w:rsidRPr="1B513B58" w:rsidR="4546B60A">
        <w:rPr>
          <w:rFonts w:ascii="Times New Roman" w:hAnsi="Times New Roman" w:eastAsia="Times New Roman" w:cs="Times New Roman"/>
          <w:sz w:val="24"/>
          <w:szCs w:val="24"/>
        </w:rPr>
        <w:t>Lighting treatments, their intensity, photoperiod, and daily light integral (DLI)</w:t>
      </w:r>
      <w:r w:rsidRPr="1B513B58" w:rsidR="4546B60A">
        <w:rPr>
          <w:rFonts w:ascii="Times New Roman" w:hAnsi="Times New Roman" w:eastAsia="Times New Roman" w:cs="Times New Roman"/>
          <w:i w:val="1"/>
          <w:iCs w:val="1"/>
          <w:sz w:val="24"/>
          <w:szCs w:val="24"/>
        </w:rPr>
        <w:t>.</w:t>
      </w:r>
    </w:p>
    <w:tbl>
      <w:tblPr>
        <w:tblStyle w:val="PlainTable2"/>
        <w:tblW w:w="0" w:type="auto"/>
        <w:tblBorders>
          <w:top w:val="single" w:color="auto" w:sz="6" w:space="0"/>
          <w:left w:val="none" w:color="000000" w:themeColor="text1" w:sz="6" w:space="0"/>
          <w:bottom w:val="single" w:color="auto" w:sz="6" w:space="0"/>
          <w:right w:val="none" w:color="000000" w:themeColor="text1" w:sz="6" w:space="0"/>
        </w:tblBorders>
        <w:tblLayout w:type="fixed"/>
        <w:tblLook w:val="06A0" w:firstRow="1" w:lastRow="0" w:firstColumn="1" w:lastColumn="0" w:noHBand="1" w:noVBand="1"/>
      </w:tblPr>
      <w:tblGrid>
        <w:gridCol w:w="1395"/>
        <w:gridCol w:w="1755"/>
        <w:gridCol w:w="1620"/>
        <w:gridCol w:w="1620"/>
      </w:tblGrid>
      <w:tr w:rsidR="05FE1E6F" w:rsidTr="1B513B58" w14:paraId="33E5E0B8" w14:textId="77777777">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1395" w:type="dxa"/>
            <w:tcBorders>
              <w:bottom w:val="single" w:color="7F7F7F" w:themeColor="text1" w:themeTint="80" w:sz="6" w:space="0"/>
            </w:tcBorders>
            <w:tcMar>
              <w:left w:w="105" w:type="dxa"/>
              <w:right w:w="105" w:type="dxa"/>
            </w:tcMar>
          </w:tcPr>
          <w:p w:rsidR="05FE1E6F" w:rsidP="05FE1E6F" w:rsidRDefault="05FE1E6F" w14:paraId="62D78242" w14:textId="0E34EE94">
            <w:pPr>
              <w:spacing w:line="360" w:lineRule="auto"/>
              <w:jc w:val="center"/>
              <w:rPr>
                <w:rFonts w:ascii="Times New Roman" w:hAnsi="Times New Roman" w:eastAsia="Times New Roman" w:cs="Times New Roman"/>
              </w:rPr>
            </w:pPr>
            <w:r w:rsidRPr="05FE1E6F">
              <w:rPr>
                <w:rFonts w:ascii="Times New Roman" w:hAnsi="Times New Roman" w:eastAsia="Times New Roman" w:cs="Times New Roman"/>
                <w:b w:val="0"/>
                <w:bCs w:val="0"/>
              </w:rPr>
              <w:t>Treatment</w:t>
            </w:r>
          </w:p>
        </w:tc>
        <w:tc>
          <w:tcPr>
            <w:cnfStyle w:val="000000000000" w:firstRow="0" w:lastRow="0" w:firstColumn="0" w:lastColumn="0" w:oddVBand="0" w:evenVBand="0" w:oddHBand="0" w:evenHBand="0" w:firstRowFirstColumn="0" w:firstRowLastColumn="0" w:lastRowFirstColumn="0" w:lastRowLastColumn="0"/>
            <w:tcW w:w="1755" w:type="dxa"/>
            <w:tcBorders>
              <w:bottom w:val="single" w:color="7F7F7F" w:themeColor="text1" w:themeTint="80" w:sz="6" w:space="0"/>
            </w:tcBorders>
            <w:tcMar>
              <w:left w:w="105" w:type="dxa"/>
              <w:right w:w="105" w:type="dxa"/>
            </w:tcMar>
          </w:tcPr>
          <w:p w:rsidR="05FE1E6F" w:rsidP="05FE1E6F" w:rsidRDefault="05FE1E6F" w14:paraId="393A585B" w14:textId="2D253E6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rPr>
            </w:pPr>
            <w:r w:rsidRPr="05FE1E6F">
              <w:rPr>
                <w:rFonts w:ascii="Times New Roman" w:hAnsi="Times New Roman" w:eastAsia="Times New Roman" w:cs="Times New Roman"/>
                <w:b w:val="0"/>
                <w:bCs w:val="0"/>
              </w:rPr>
              <w:t>Light Intensity (µmol</w:t>
            </w:r>
            <w:r w:rsidRPr="05FE1E6F">
              <w:rPr>
                <w:rFonts w:ascii="Times New Roman" w:hAnsi="Times New Roman" w:eastAsia="Times New Roman" w:cs="Times New Roman"/>
                <w:b w:val="0"/>
                <w:bCs w:val="0"/>
                <w:lang w:val="en"/>
              </w:rPr>
              <w:t>⋅</w:t>
            </w:r>
            <w:r w:rsidRPr="05FE1E6F">
              <w:rPr>
                <w:rFonts w:ascii="Times New Roman" w:hAnsi="Times New Roman" w:eastAsia="Times New Roman" w:cs="Times New Roman"/>
                <w:b w:val="0"/>
                <w:bCs w:val="0"/>
              </w:rPr>
              <w:t>m</w:t>
            </w:r>
            <w:r w:rsidRPr="05FE1E6F">
              <w:rPr>
                <w:rFonts w:ascii="Times New Roman" w:hAnsi="Times New Roman" w:eastAsia="Times New Roman" w:cs="Times New Roman"/>
                <w:b w:val="0"/>
                <w:bCs w:val="0"/>
                <w:vertAlign w:val="superscript"/>
              </w:rPr>
              <w:t>-2</w:t>
            </w:r>
            <w:r w:rsidRPr="05FE1E6F">
              <w:rPr>
                <w:rFonts w:ascii="Times New Roman" w:hAnsi="Times New Roman" w:eastAsia="Times New Roman" w:cs="Times New Roman"/>
                <w:b w:val="0"/>
                <w:bCs w:val="0"/>
                <w:lang w:val="en"/>
              </w:rPr>
              <w:t>⋅</w:t>
            </w:r>
            <w:r w:rsidRPr="05FE1E6F">
              <w:rPr>
                <w:rFonts w:ascii="Times New Roman" w:hAnsi="Times New Roman" w:eastAsia="Times New Roman" w:cs="Times New Roman"/>
                <w:b w:val="0"/>
                <w:bCs w:val="0"/>
              </w:rPr>
              <w:t>s</w:t>
            </w:r>
            <w:r w:rsidRPr="05FE1E6F">
              <w:rPr>
                <w:rFonts w:ascii="Times New Roman" w:hAnsi="Times New Roman" w:eastAsia="Times New Roman" w:cs="Times New Roman"/>
                <w:b w:val="0"/>
                <w:bCs w:val="0"/>
                <w:vertAlign w:val="superscript"/>
              </w:rPr>
              <w:t>-1</w:t>
            </w:r>
            <w:r w:rsidRPr="05FE1E6F">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620" w:type="dxa"/>
            <w:tcBorders>
              <w:bottom w:val="single" w:color="7F7F7F" w:themeColor="text1" w:themeTint="80" w:sz="6" w:space="0"/>
            </w:tcBorders>
            <w:tcMar>
              <w:left w:w="105" w:type="dxa"/>
              <w:right w:w="105" w:type="dxa"/>
            </w:tcMar>
          </w:tcPr>
          <w:p w:rsidR="05FE1E6F" w:rsidP="05FE1E6F" w:rsidRDefault="05FE1E6F" w14:paraId="25B416B5" w14:textId="5DE1626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rPr>
            </w:pPr>
            <w:r w:rsidRPr="05FE1E6F">
              <w:rPr>
                <w:rFonts w:ascii="Times New Roman" w:hAnsi="Times New Roman" w:eastAsia="Times New Roman" w:cs="Times New Roman"/>
                <w:b w:val="0"/>
                <w:bCs w:val="0"/>
              </w:rPr>
              <w:t>Photoperiod (hours)</w:t>
            </w:r>
          </w:p>
        </w:tc>
        <w:tc>
          <w:tcPr>
            <w:cnfStyle w:val="000000000000" w:firstRow="0" w:lastRow="0" w:firstColumn="0" w:lastColumn="0" w:oddVBand="0" w:evenVBand="0" w:oddHBand="0" w:evenHBand="0" w:firstRowFirstColumn="0" w:firstRowLastColumn="0" w:lastRowFirstColumn="0" w:lastRowLastColumn="0"/>
            <w:tcW w:w="1620" w:type="dxa"/>
            <w:tcBorders>
              <w:bottom w:val="single" w:color="7F7F7F" w:themeColor="text1" w:themeTint="80" w:sz="6" w:space="0"/>
            </w:tcBorders>
            <w:tcMar>
              <w:left w:w="105" w:type="dxa"/>
              <w:right w:w="105" w:type="dxa"/>
            </w:tcMar>
          </w:tcPr>
          <w:p w:rsidR="05FE1E6F" w:rsidP="05FE1E6F" w:rsidRDefault="05FE1E6F" w14:paraId="2A64CFC1" w14:textId="729FF0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rPr>
            </w:pPr>
            <w:r w:rsidRPr="05FE1E6F">
              <w:rPr>
                <w:rFonts w:ascii="Times New Roman" w:hAnsi="Times New Roman" w:eastAsia="Times New Roman" w:cs="Times New Roman"/>
                <w:b w:val="0"/>
                <w:bCs w:val="0"/>
              </w:rPr>
              <w:t>Daily Light Integral</w:t>
            </w:r>
          </w:p>
        </w:tc>
      </w:tr>
      <w:tr w:rsidR="05FE1E6F" w:rsidTr="1B513B58" w14:paraId="3CFDAA00" w14:textId="77777777">
        <w:trPr>
          <w:trHeight w:val="300"/>
        </w:trPr>
        <w:tc>
          <w:tcPr>
            <w:cnfStyle w:val="001000000000" w:firstRow="0" w:lastRow="0" w:firstColumn="1" w:lastColumn="0" w:oddVBand="0" w:evenVBand="0" w:oddHBand="0" w:evenHBand="0" w:firstRowFirstColumn="0" w:firstRowLastColumn="0" w:lastRowFirstColumn="0" w:lastRowLastColumn="0"/>
            <w:tcW w:w="1395" w:type="dxa"/>
            <w:tcMar>
              <w:left w:w="105" w:type="dxa"/>
              <w:right w:w="105" w:type="dxa"/>
            </w:tcMar>
          </w:tcPr>
          <w:p w:rsidR="05FE1E6F" w:rsidP="05FE1E6F" w:rsidRDefault="05FE1E6F" w14:paraId="38DECEF6" w14:textId="13AA5071">
            <w:pPr>
              <w:spacing w:line="360" w:lineRule="auto"/>
              <w:jc w:val="center"/>
              <w:rPr>
                <w:rFonts w:ascii="Times New Roman" w:hAnsi="Times New Roman" w:eastAsia="Times New Roman" w:cs="Times New Roman"/>
              </w:rPr>
            </w:pPr>
            <w:r w:rsidRPr="05FE1E6F">
              <w:rPr>
                <w:rFonts w:ascii="Times New Roman" w:hAnsi="Times New Roman" w:eastAsia="Times New Roman" w:cs="Times New Roman"/>
                <w:b w:val="0"/>
                <w:bCs w:val="0"/>
              </w:rPr>
              <w:t>1</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tcPr>
          <w:p w:rsidR="05FE1E6F" w:rsidP="05FE1E6F" w:rsidRDefault="05FE1E6F" w14:paraId="59FECBE5" w14:textId="7949CE3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200</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1F83FF4C" w14:textId="349A49E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16</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1D20BE5F" w14:textId="5DE85A1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11.5</w:t>
            </w:r>
          </w:p>
        </w:tc>
      </w:tr>
      <w:tr w:rsidR="05FE1E6F" w:rsidTr="1B513B58" w14:paraId="44A578C8" w14:textId="77777777">
        <w:trPr>
          <w:trHeight w:val="300"/>
        </w:trPr>
        <w:tc>
          <w:tcPr>
            <w:cnfStyle w:val="001000000000" w:firstRow="0" w:lastRow="0" w:firstColumn="1" w:lastColumn="0" w:oddVBand="0" w:evenVBand="0" w:oddHBand="0" w:evenHBand="0" w:firstRowFirstColumn="0" w:firstRowLastColumn="0" w:lastRowFirstColumn="0" w:lastRowLastColumn="0"/>
            <w:tcW w:w="1395" w:type="dxa"/>
            <w:tcMar>
              <w:left w:w="105" w:type="dxa"/>
              <w:right w:w="105" w:type="dxa"/>
            </w:tcMar>
          </w:tcPr>
          <w:p w:rsidR="05FE1E6F" w:rsidP="05FE1E6F" w:rsidRDefault="05FE1E6F" w14:paraId="0501DFA8" w14:textId="1E6095A7">
            <w:pPr>
              <w:spacing w:line="360" w:lineRule="auto"/>
              <w:jc w:val="center"/>
              <w:rPr>
                <w:rFonts w:ascii="Times New Roman" w:hAnsi="Times New Roman" w:eastAsia="Times New Roman" w:cs="Times New Roman"/>
              </w:rPr>
            </w:pPr>
            <w:r w:rsidRPr="05FE1E6F">
              <w:rPr>
                <w:rFonts w:ascii="Times New Roman" w:hAnsi="Times New Roman" w:eastAsia="Times New Roman" w:cs="Times New Roman"/>
                <w:b w:val="0"/>
                <w:bCs w:val="0"/>
              </w:rPr>
              <w:t>2</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tcPr>
          <w:p w:rsidR="05FE1E6F" w:rsidP="05FE1E6F" w:rsidRDefault="05FE1E6F" w14:paraId="15750CF5" w14:textId="0351443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400</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4320D7F4" w14:textId="5F6261C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16</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251C181C" w14:textId="3D154BC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23.0</w:t>
            </w:r>
          </w:p>
        </w:tc>
      </w:tr>
      <w:tr w:rsidR="05FE1E6F" w:rsidTr="1B513B58" w14:paraId="08496264" w14:textId="77777777">
        <w:trPr>
          <w:trHeight w:val="300"/>
        </w:trPr>
        <w:tc>
          <w:tcPr>
            <w:cnfStyle w:val="001000000000" w:firstRow="0" w:lastRow="0" w:firstColumn="1" w:lastColumn="0" w:oddVBand="0" w:evenVBand="0" w:oddHBand="0" w:evenHBand="0" w:firstRowFirstColumn="0" w:firstRowLastColumn="0" w:lastRowFirstColumn="0" w:lastRowLastColumn="0"/>
            <w:tcW w:w="1395" w:type="dxa"/>
            <w:tcMar>
              <w:left w:w="105" w:type="dxa"/>
              <w:right w:w="105" w:type="dxa"/>
            </w:tcMar>
          </w:tcPr>
          <w:p w:rsidR="05FE1E6F" w:rsidP="05FE1E6F" w:rsidRDefault="05FE1E6F" w14:paraId="678F8125" w14:textId="7587503A">
            <w:pPr>
              <w:spacing w:line="360" w:lineRule="auto"/>
              <w:jc w:val="center"/>
              <w:rPr>
                <w:rFonts w:ascii="Times New Roman" w:hAnsi="Times New Roman" w:eastAsia="Times New Roman" w:cs="Times New Roman"/>
              </w:rPr>
            </w:pPr>
            <w:r w:rsidRPr="05FE1E6F">
              <w:rPr>
                <w:rFonts w:ascii="Times New Roman" w:hAnsi="Times New Roman" w:eastAsia="Times New Roman" w:cs="Times New Roman"/>
                <w:b w:val="0"/>
                <w:bCs w:val="0"/>
              </w:rPr>
              <w:t>3</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tcPr>
          <w:p w:rsidR="05FE1E6F" w:rsidP="05FE1E6F" w:rsidRDefault="05FE1E6F" w14:paraId="20C6B9CF" w14:textId="1C4BCB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600</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07029595" w14:textId="2A02CE8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16</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108DB777" w14:textId="4E92C1F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34.6</w:t>
            </w:r>
          </w:p>
        </w:tc>
      </w:tr>
      <w:tr w:rsidR="05FE1E6F" w:rsidTr="1B513B58" w14:paraId="4F785848" w14:textId="77777777">
        <w:trPr>
          <w:trHeight w:val="300"/>
        </w:trPr>
        <w:tc>
          <w:tcPr>
            <w:cnfStyle w:val="001000000000" w:firstRow="0" w:lastRow="0" w:firstColumn="1" w:lastColumn="0" w:oddVBand="0" w:evenVBand="0" w:oddHBand="0" w:evenHBand="0" w:firstRowFirstColumn="0" w:firstRowLastColumn="0" w:lastRowFirstColumn="0" w:lastRowLastColumn="0"/>
            <w:tcW w:w="1395" w:type="dxa"/>
            <w:tcMar>
              <w:left w:w="105" w:type="dxa"/>
              <w:right w:w="105" w:type="dxa"/>
            </w:tcMar>
          </w:tcPr>
          <w:p w:rsidR="05FE1E6F" w:rsidP="05FE1E6F" w:rsidRDefault="05FE1E6F" w14:paraId="4137741B" w14:textId="0E7E2BCB">
            <w:pPr>
              <w:spacing w:line="360" w:lineRule="auto"/>
              <w:jc w:val="center"/>
              <w:rPr>
                <w:rFonts w:ascii="Times New Roman" w:hAnsi="Times New Roman" w:eastAsia="Times New Roman" w:cs="Times New Roman"/>
              </w:rPr>
            </w:pPr>
            <w:r w:rsidRPr="05FE1E6F">
              <w:rPr>
                <w:rFonts w:ascii="Times New Roman" w:hAnsi="Times New Roman" w:eastAsia="Times New Roman" w:cs="Times New Roman"/>
                <w:b w:val="0"/>
                <w:bCs w:val="0"/>
              </w:rPr>
              <w:t>4</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tcPr>
          <w:p w:rsidR="05FE1E6F" w:rsidP="05FE1E6F" w:rsidRDefault="05FE1E6F" w14:paraId="5886A667" w14:textId="5CFFC18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800</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3CD80557" w14:textId="21DBEE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16</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43E983AD" w14:textId="6C81A0B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46.1</w:t>
            </w:r>
          </w:p>
        </w:tc>
      </w:tr>
      <w:tr w:rsidR="05FE1E6F" w:rsidTr="1B513B58" w14:paraId="7755B631" w14:textId="77777777">
        <w:trPr>
          <w:trHeight w:val="300"/>
        </w:trPr>
        <w:tc>
          <w:tcPr>
            <w:cnfStyle w:val="001000000000" w:firstRow="0" w:lastRow="0" w:firstColumn="1" w:lastColumn="0" w:oddVBand="0" w:evenVBand="0" w:oddHBand="0" w:evenHBand="0" w:firstRowFirstColumn="0" w:firstRowLastColumn="0" w:lastRowFirstColumn="0" w:lastRowLastColumn="0"/>
            <w:tcW w:w="1395" w:type="dxa"/>
            <w:tcMar>
              <w:left w:w="105" w:type="dxa"/>
              <w:right w:w="105" w:type="dxa"/>
            </w:tcMar>
          </w:tcPr>
          <w:p w:rsidR="05FE1E6F" w:rsidP="05FE1E6F" w:rsidRDefault="05FE1E6F" w14:paraId="78693E92" w14:textId="67635AC6">
            <w:pPr>
              <w:spacing w:line="360" w:lineRule="auto"/>
              <w:jc w:val="center"/>
              <w:rPr>
                <w:rFonts w:ascii="Times New Roman" w:hAnsi="Times New Roman" w:eastAsia="Times New Roman" w:cs="Times New Roman"/>
              </w:rPr>
            </w:pPr>
            <w:r w:rsidRPr="05FE1E6F">
              <w:rPr>
                <w:rFonts w:ascii="Times New Roman" w:hAnsi="Times New Roman" w:eastAsia="Times New Roman" w:cs="Times New Roman"/>
                <w:b w:val="0"/>
                <w:bCs w:val="0"/>
              </w:rPr>
              <w:t>5</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tcPr>
          <w:p w:rsidR="05FE1E6F" w:rsidP="05FE1E6F" w:rsidRDefault="05FE1E6F" w14:paraId="5AFEDE62" w14:textId="217DAD6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200</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5C82B39A" w14:textId="5A72B89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24</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463A5502" w14:textId="670E112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17.3</w:t>
            </w:r>
          </w:p>
        </w:tc>
      </w:tr>
      <w:tr w:rsidR="05FE1E6F" w:rsidTr="1B513B58" w14:paraId="0666E111" w14:textId="77777777">
        <w:trPr>
          <w:trHeight w:val="300"/>
        </w:trPr>
        <w:tc>
          <w:tcPr>
            <w:cnfStyle w:val="001000000000" w:firstRow="0" w:lastRow="0" w:firstColumn="1" w:lastColumn="0" w:oddVBand="0" w:evenVBand="0" w:oddHBand="0" w:evenHBand="0" w:firstRowFirstColumn="0" w:firstRowLastColumn="0" w:lastRowFirstColumn="0" w:lastRowLastColumn="0"/>
            <w:tcW w:w="1395" w:type="dxa"/>
            <w:tcMar>
              <w:left w:w="105" w:type="dxa"/>
              <w:right w:w="105" w:type="dxa"/>
            </w:tcMar>
          </w:tcPr>
          <w:p w:rsidR="05FE1E6F" w:rsidP="05FE1E6F" w:rsidRDefault="05FE1E6F" w14:paraId="35A7CA3B" w14:textId="3C9F798D">
            <w:pPr>
              <w:spacing w:line="360" w:lineRule="auto"/>
              <w:jc w:val="center"/>
              <w:rPr>
                <w:rFonts w:ascii="Times New Roman" w:hAnsi="Times New Roman" w:eastAsia="Times New Roman" w:cs="Times New Roman"/>
              </w:rPr>
            </w:pPr>
            <w:r w:rsidRPr="05FE1E6F">
              <w:rPr>
                <w:rFonts w:ascii="Times New Roman" w:hAnsi="Times New Roman" w:eastAsia="Times New Roman" w:cs="Times New Roman"/>
                <w:b w:val="0"/>
                <w:bCs w:val="0"/>
              </w:rPr>
              <w:t>6</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tcPr>
          <w:p w:rsidR="05FE1E6F" w:rsidP="05FE1E6F" w:rsidRDefault="05FE1E6F" w14:paraId="028745B1" w14:textId="02C829C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400</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11DE108F" w14:textId="343FB4F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24</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3B314F6A" w14:textId="0130115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34.6</w:t>
            </w:r>
          </w:p>
        </w:tc>
      </w:tr>
      <w:tr w:rsidR="05FE1E6F" w:rsidTr="1B513B58" w14:paraId="675CB59F" w14:textId="77777777">
        <w:trPr>
          <w:trHeight w:val="300"/>
        </w:trPr>
        <w:tc>
          <w:tcPr>
            <w:cnfStyle w:val="001000000000" w:firstRow="0" w:lastRow="0" w:firstColumn="1" w:lastColumn="0" w:oddVBand="0" w:evenVBand="0" w:oddHBand="0" w:evenHBand="0" w:firstRowFirstColumn="0" w:firstRowLastColumn="0" w:lastRowFirstColumn="0" w:lastRowLastColumn="0"/>
            <w:tcW w:w="1395" w:type="dxa"/>
            <w:tcMar>
              <w:left w:w="105" w:type="dxa"/>
              <w:right w:w="105" w:type="dxa"/>
            </w:tcMar>
          </w:tcPr>
          <w:p w:rsidR="05FE1E6F" w:rsidP="05FE1E6F" w:rsidRDefault="05FE1E6F" w14:paraId="779CAB53" w14:textId="47A6F73B">
            <w:pPr>
              <w:spacing w:line="360" w:lineRule="auto"/>
              <w:jc w:val="center"/>
              <w:rPr>
                <w:rFonts w:ascii="Times New Roman" w:hAnsi="Times New Roman" w:eastAsia="Times New Roman" w:cs="Times New Roman"/>
              </w:rPr>
            </w:pPr>
            <w:r w:rsidRPr="05FE1E6F">
              <w:rPr>
                <w:rFonts w:ascii="Times New Roman" w:hAnsi="Times New Roman" w:eastAsia="Times New Roman" w:cs="Times New Roman"/>
                <w:b w:val="0"/>
                <w:bCs w:val="0"/>
              </w:rPr>
              <w:t>7</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tcPr>
          <w:p w:rsidR="05FE1E6F" w:rsidP="05FE1E6F" w:rsidRDefault="05FE1E6F" w14:paraId="100FC8D1" w14:textId="7F241C7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600</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772632C3" w14:textId="6586BAA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24</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797624B8" w14:textId="33CB120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51.8</w:t>
            </w:r>
          </w:p>
        </w:tc>
      </w:tr>
      <w:tr w:rsidR="05FE1E6F" w:rsidTr="1B513B58" w14:paraId="680C520F" w14:textId="77777777">
        <w:trPr>
          <w:trHeight w:val="300"/>
        </w:trPr>
        <w:tc>
          <w:tcPr>
            <w:cnfStyle w:val="001000000000" w:firstRow="0" w:lastRow="0" w:firstColumn="1" w:lastColumn="0" w:oddVBand="0" w:evenVBand="0" w:oddHBand="0" w:evenHBand="0" w:firstRowFirstColumn="0" w:firstRowLastColumn="0" w:lastRowFirstColumn="0" w:lastRowLastColumn="0"/>
            <w:tcW w:w="1395" w:type="dxa"/>
            <w:tcMar>
              <w:left w:w="105" w:type="dxa"/>
              <w:right w:w="105" w:type="dxa"/>
            </w:tcMar>
          </w:tcPr>
          <w:p w:rsidR="05FE1E6F" w:rsidP="05FE1E6F" w:rsidRDefault="05FE1E6F" w14:paraId="5FE47007" w14:textId="6B34932A">
            <w:pPr>
              <w:spacing w:line="360" w:lineRule="auto"/>
              <w:jc w:val="center"/>
              <w:rPr>
                <w:rFonts w:ascii="Times New Roman" w:hAnsi="Times New Roman" w:eastAsia="Times New Roman" w:cs="Times New Roman"/>
              </w:rPr>
            </w:pPr>
            <w:r w:rsidRPr="05FE1E6F">
              <w:rPr>
                <w:rFonts w:ascii="Times New Roman" w:hAnsi="Times New Roman" w:eastAsia="Times New Roman" w:cs="Times New Roman"/>
                <w:b w:val="0"/>
                <w:bCs w:val="0"/>
              </w:rPr>
              <w:t>8</w:t>
            </w:r>
          </w:p>
        </w:tc>
        <w:tc>
          <w:tcPr>
            <w:cnfStyle w:val="000000000000" w:firstRow="0" w:lastRow="0" w:firstColumn="0" w:lastColumn="0" w:oddVBand="0" w:evenVBand="0" w:oddHBand="0" w:evenHBand="0" w:firstRowFirstColumn="0" w:firstRowLastColumn="0" w:lastRowFirstColumn="0" w:lastRowLastColumn="0"/>
            <w:tcW w:w="1755" w:type="dxa"/>
            <w:tcMar>
              <w:left w:w="105" w:type="dxa"/>
              <w:right w:w="105" w:type="dxa"/>
            </w:tcMar>
          </w:tcPr>
          <w:p w:rsidR="05FE1E6F" w:rsidP="05FE1E6F" w:rsidRDefault="05FE1E6F" w14:paraId="724D9375" w14:textId="38785D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800</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1E210C17" w14:textId="301AEB1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24</w:t>
            </w:r>
          </w:p>
        </w:tc>
        <w:tc>
          <w:tcPr>
            <w:cnfStyle w:val="000000000000" w:firstRow="0" w:lastRow="0" w:firstColumn="0" w:lastColumn="0" w:oddVBand="0" w:evenVBand="0" w:oddHBand="0" w:evenHBand="0" w:firstRowFirstColumn="0" w:firstRowLastColumn="0" w:lastRowFirstColumn="0" w:lastRowLastColumn="0"/>
            <w:tcW w:w="1620" w:type="dxa"/>
            <w:tcMar>
              <w:left w:w="105" w:type="dxa"/>
              <w:right w:w="105" w:type="dxa"/>
            </w:tcMar>
          </w:tcPr>
          <w:p w:rsidR="05FE1E6F" w:rsidP="05FE1E6F" w:rsidRDefault="05FE1E6F" w14:paraId="51E15EAE" w14:textId="308E938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69.1</w:t>
            </w:r>
          </w:p>
        </w:tc>
      </w:tr>
    </w:tbl>
    <w:p w:rsidR="1B513B58" w:rsidRDefault="1B513B58" w14:paraId="1C71ED23" w14:textId="567C24F7">
      <w:r>
        <w:br w:type="page"/>
      </w:r>
    </w:p>
    <w:p w:rsidR="05FE1E6F" w:rsidP="05FE1E6F" w:rsidRDefault="05FE1E6F" w14:paraId="6EAFC5EA" w14:textId="7A1CADD0" w14:noSpellErr="1">
      <w:pPr>
        <w:spacing w:line="480" w:lineRule="auto"/>
        <w:ind w:firstLine="720"/>
        <w:rPr>
          <w:rFonts w:ascii="Times New Roman" w:hAnsi="Times New Roman" w:eastAsia="Times New Roman" w:cs="Times New Roman"/>
          <w:sz w:val="24"/>
          <w:szCs w:val="24"/>
        </w:rPr>
      </w:pPr>
    </w:p>
    <w:p w:rsidR="426C2A89" w:rsidP="1B513B58" w:rsidRDefault="426C2A89" w14:paraId="28A2B21A" w14:textId="3C966990">
      <w:pPr>
        <w:pStyle w:val="Normal"/>
        <w:spacing w:after="0" w:afterAutospacing="off" w:line="360" w:lineRule="auto"/>
        <w:ind w:firstLine="0"/>
        <w:rPr>
          <w:rFonts w:ascii="Times New Roman" w:hAnsi="Times New Roman" w:eastAsia="Times New Roman" w:cs="Times New Roman"/>
          <w:sz w:val="24"/>
          <w:szCs w:val="24"/>
        </w:rPr>
      </w:pPr>
      <w:r w:rsidRPr="1B513B58" w:rsidR="426C2A89">
        <w:rPr>
          <w:rFonts w:ascii="Times New Roman" w:hAnsi="Times New Roman" w:eastAsia="Times New Roman" w:cs="Times New Roman"/>
          <w:sz w:val="24"/>
          <w:szCs w:val="24"/>
        </w:rPr>
        <w:t>(mg</w:t>
      </w:r>
      <w:r w:rsidRPr="1B513B58" w:rsidR="426C2A89">
        <w:rPr>
          <w:rFonts w:ascii="Times New Roman" w:hAnsi="Times New Roman" w:eastAsia="Times New Roman" w:cs="Times New Roman"/>
          <w:sz w:val="24"/>
          <w:szCs w:val="24"/>
          <w:lang w:val="en"/>
        </w:rPr>
        <w:t>⋅</w:t>
      </w:r>
      <w:r w:rsidRPr="1B513B58" w:rsidR="426C2A89">
        <w:rPr>
          <w:rFonts w:ascii="Times New Roman" w:hAnsi="Times New Roman" w:eastAsia="Times New Roman" w:cs="Times New Roman"/>
          <w:sz w:val="24"/>
          <w:szCs w:val="24"/>
        </w:rPr>
        <w:t>L</w:t>
      </w:r>
      <w:r w:rsidRPr="1B513B58" w:rsidR="426C2A89">
        <w:rPr>
          <w:rFonts w:ascii="Times New Roman" w:hAnsi="Times New Roman" w:eastAsia="Times New Roman" w:cs="Times New Roman"/>
          <w:sz w:val="24"/>
          <w:szCs w:val="24"/>
          <w:vertAlign w:val="superscript"/>
        </w:rPr>
        <w:t>-1</w:t>
      </w:r>
      <w:r w:rsidRPr="1B513B58" w:rsidR="426C2A89">
        <w:rPr>
          <w:rFonts w:ascii="Times New Roman" w:hAnsi="Times New Roman" w:eastAsia="Times New Roman" w:cs="Times New Roman"/>
          <w:sz w:val="24"/>
          <w:szCs w:val="24"/>
        </w:rPr>
        <w:t xml:space="preserve">), 100 nitrogen, 15 phosphorus, 112 potassium, 58 calcium, 17 magnesium, 2 sulfur, 1.4 iron, 0.5 zinc, 0.4 copper and manganese, and 0.1 boron and molybdenum (RO Hydro </w:t>
      </w:r>
      <w:r w:rsidRPr="1B513B58" w:rsidR="426C2A89">
        <w:rPr>
          <w:rFonts w:ascii="Times New Roman" w:hAnsi="Times New Roman" w:eastAsia="Times New Roman" w:cs="Times New Roman"/>
          <w:sz w:val="24"/>
          <w:szCs w:val="24"/>
        </w:rPr>
        <w:t>FeED</w:t>
      </w:r>
      <w:r w:rsidRPr="1B513B58" w:rsidR="426C2A89">
        <w:rPr>
          <w:rFonts w:ascii="Times New Roman" w:hAnsi="Times New Roman" w:eastAsia="Times New Roman" w:cs="Times New Roman"/>
          <w:sz w:val="24"/>
          <w:szCs w:val="24"/>
        </w:rPr>
        <w:t>; JR Peters, Inc., Allentown, PA) and magnesium sulfate (MgSO</w:t>
      </w:r>
      <w:r w:rsidRPr="1B513B58" w:rsidR="426C2A89">
        <w:rPr>
          <w:rFonts w:ascii="Times New Roman" w:hAnsi="Times New Roman" w:eastAsia="Times New Roman" w:cs="Times New Roman"/>
          <w:sz w:val="24"/>
          <w:szCs w:val="24"/>
          <w:vertAlign w:val="subscript"/>
        </w:rPr>
        <w:t>4</w:t>
      </w:r>
      <w:r w:rsidRPr="1B513B58" w:rsidR="426C2A89">
        <w:rPr>
          <w:rFonts w:ascii="Times New Roman" w:hAnsi="Times New Roman" w:eastAsia="Times New Roman" w:cs="Times New Roman"/>
          <w:sz w:val="24"/>
          <w:szCs w:val="24"/>
        </w:rPr>
        <w:t>) to provide (mg</w:t>
      </w:r>
      <w:r w:rsidRPr="1B513B58" w:rsidR="426C2A89">
        <w:rPr>
          <w:rFonts w:ascii="Times New Roman" w:hAnsi="Times New Roman" w:eastAsia="Times New Roman" w:cs="Times New Roman"/>
          <w:sz w:val="24"/>
          <w:szCs w:val="24"/>
          <w:lang w:val="en"/>
        </w:rPr>
        <w:t>⋅</w:t>
      </w:r>
      <w:r w:rsidRPr="1B513B58" w:rsidR="426C2A89">
        <w:rPr>
          <w:rFonts w:ascii="Times New Roman" w:hAnsi="Times New Roman" w:eastAsia="Times New Roman" w:cs="Times New Roman"/>
          <w:sz w:val="24"/>
          <w:szCs w:val="24"/>
        </w:rPr>
        <w:t>L</w:t>
      </w:r>
      <w:r w:rsidRPr="1B513B58" w:rsidR="426C2A89">
        <w:rPr>
          <w:rFonts w:ascii="Times New Roman" w:hAnsi="Times New Roman" w:eastAsia="Times New Roman" w:cs="Times New Roman"/>
          <w:sz w:val="24"/>
          <w:szCs w:val="24"/>
          <w:vertAlign w:val="superscript"/>
        </w:rPr>
        <w:t>-1</w:t>
      </w:r>
      <w:r w:rsidRPr="1B513B58" w:rsidR="426C2A89">
        <w:rPr>
          <w:rFonts w:ascii="Times New Roman" w:hAnsi="Times New Roman" w:eastAsia="Times New Roman" w:cs="Times New Roman"/>
          <w:sz w:val="24"/>
          <w:szCs w:val="24"/>
        </w:rPr>
        <w:t>) 15 magnesium and 20 sulfur, and adjusted to a pH of 5.8 with H</w:t>
      </w:r>
      <w:r w:rsidRPr="1B513B58" w:rsidR="426C2A89">
        <w:rPr>
          <w:rFonts w:ascii="Times New Roman" w:hAnsi="Times New Roman" w:eastAsia="Times New Roman" w:cs="Times New Roman"/>
          <w:sz w:val="24"/>
          <w:szCs w:val="24"/>
          <w:vertAlign w:val="subscript"/>
        </w:rPr>
        <w:t>2</w:t>
      </w:r>
      <w:r w:rsidRPr="1B513B58" w:rsidR="426C2A89">
        <w:rPr>
          <w:rFonts w:ascii="Times New Roman" w:hAnsi="Times New Roman" w:eastAsia="Times New Roman" w:cs="Times New Roman"/>
          <w:sz w:val="24"/>
          <w:szCs w:val="24"/>
        </w:rPr>
        <w:t>SO</w:t>
      </w:r>
      <w:r w:rsidRPr="1B513B58" w:rsidR="426C2A89">
        <w:rPr>
          <w:rFonts w:ascii="Times New Roman" w:hAnsi="Times New Roman" w:eastAsia="Times New Roman" w:cs="Times New Roman"/>
          <w:sz w:val="24"/>
          <w:szCs w:val="24"/>
          <w:vertAlign w:val="subscript"/>
        </w:rPr>
        <w:t>4</w:t>
      </w:r>
      <w:r w:rsidRPr="1B513B58" w:rsidR="426C2A89">
        <w:rPr>
          <w:rFonts w:ascii="Times New Roman" w:hAnsi="Times New Roman" w:eastAsia="Times New Roman" w:cs="Times New Roman"/>
          <w:sz w:val="24"/>
          <w:szCs w:val="24"/>
        </w:rPr>
        <w:t xml:space="preserve"> or KCHO</w:t>
      </w:r>
      <w:r w:rsidRPr="1B513B58" w:rsidR="426C2A89">
        <w:rPr>
          <w:rFonts w:ascii="Times New Roman" w:hAnsi="Times New Roman" w:eastAsia="Times New Roman" w:cs="Times New Roman"/>
          <w:sz w:val="24"/>
          <w:szCs w:val="24"/>
          <w:vertAlign w:val="subscript"/>
        </w:rPr>
        <w:t>3</w:t>
      </w:r>
      <w:r w:rsidRPr="1B513B58" w:rsidR="426C2A89">
        <w:rPr>
          <w:rFonts w:ascii="Times New Roman" w:hAnsi="Times New Roman" w:eastAsia="Times New Roman" w:cs="Times New Roman"/>
          <w:sz w:val="24"/>
          <w:szCs w:val="24"/>
        </w:rPr>
        <w:t>.</w:t>
      </w:r>
    </w:p>
    <w:p w:rsidR="4546B60A" w:rsidP="05FE1E6F" w:rsidRDefault="4546B60A" w14:paraId="585A6C9D" w14:textId="4D6F4EBE">
      <w:pPr>
        <w:spacing w:line="360" w:lineRule="auto"/>
        <w:ind w:firstLine="720"/>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sz w:val="24"/>
          <w:szCs w:val="24"/>
        </w:rPr>
        <w:t xml:space="preserve">After fourteen days in the trays the seedlings were transplanted into 18-cm-deep by 61-cm-wide by 122-cm-long deep-water culture hydroponic systems (Premium Flood Table, Active Aqua; Petaluma, CA) with 61 by 122 cm sealed-surface foam rafts (36 </w:t>
      </w:r>
      <w:proofErr w:type="spellStart"/>
      <w:r w:rsidRPr="05FE1E6F">
        <w:rPr>
          <w:rFonts w:ascii="Times New Roman" w:hAnsi="Times New Roman" w:eastAsia="Times New Roman" w:cs="Times New Roman"/>
          <w:sz w:val="24"/>
          <w:szCs w:val="24"/>
        </w:rPr>
        <w:t>ct</w:t>
      </w:r>
      <w:proofErr w:type="spellEnd"/>
      <w:r w:rsidRPr="05FE1E6F">
        <w:rPr>
          <w:rFonts w:ascii="Times New Roman" w:hAnsi="Times New Roman" w:eastAsia="Times New Roman" w:cs="Times New Roman"/>
          <w:sz w:val="24"/>
          <w:szCs w:val="24"/>
        </w:rPr>
        <w:t xml:space="preserve"> lettuce raft; Beaver Plastics, Acheson, AB, Canada) and grown for 14 days. The environmental conditions were the same as the seedling stage. Eight systems were filled with 108 L of reverse-osmosis water and supplemented with 12N-1.8P-13.4K water-soluble fertilizer (RO Hydro </w:t>
      </w:r>
      <w:proofErr w:type="spellStart"/>
      <w:r w:rsidRPr="05FE1E6F">
        <w:rPr>
          <w:rFonts w:ascii="Times New Roman" w:hAnsi="Times New Roman" w:eastAsia="Times New Roman" w:cs="Times New Roman"/>
          <w:sz w:val="24"/>
          <w:szCs w:val="24"/>
        </w:rPr>
        <w:t>FeED</w:t>
      </w:r>
      <w:proofErr w:type="spellEnd"/>
      <w:r w:rsidRPr="05FE1E6F">
        <w:rPr>
          <w:rFonts w:ascii="Times New Roman" w:hAnsi="Times New Roman" w:eastAsia="Times New Roman" w:cs="Times New Roman"/>
          <w:sz w:val="24"/>
          <w:szCs w:val="24"/>
        </w:rPr>
        <w:t>; JR Peters, Inc.) and MgSO</w:t>
      </w:r>
      <w:r w:rsidRPr="05FE1E6F">
        <w:rPr>
          <w:rFonts w:ascii="Times New Roman" w:hAnsi="Times New Roman" w:eastAsia="Times New Roman" w:cs="Times New Roman"/>
          <w:sz w:val="24"/>
          <w:szCs w:val="24"/>
          <w:vertAlign w:val="subscript"/>
        </w:rPr>
        <w:t>4</w:t>
      </w:r>
      <w:r w:rsidRPr="05FE1E6F">
        <w:rPr>
          <w:rFonts w:ascii="Times New Roman" w:hAnsi="Times New Roman" w:eastAsia="Times New Roman" w:cs="Times New Roman"/>
          <w:sz w:val="24"/>
          <w:szCs w:val="24"/>
        </w:rPr>
        <w:t xml:space="preserve"> providing twice the concentrations reported previously. Electrical conductivity (EC) and pH were monitored (HI9813-6N Portable Waterproof pH/EC/TDS Meter; Hanna Instruments, Woonsocket, RI) and pH was adjusted to 5.8 using H</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SO</w:t>
      </w:r>
      <w:r w:rsidRPr="05FE1E6F">
        <w:rPr>
          <w:rFonts w:ascii="Times New Roman" w:hAnsi="Times New Roman" w:eastAsia="Times New Roman" w:cs="Times New Roman"/>
          <w:sz w:val="24"/>
          <w:szCs w:val="24"/>
          <w:vertAlign w:val="subscript"/>
        </w:rPr>
        <w:t>4</w:t>
      </w:r>
      <w:r w:rsidRPr="05FE1E6F">
        <w:rPr>
          <w:rFonts w:ascii="Times New Roman" w:hAnsi="Times New Roman" w:eastAsia="Times New Roman" w:cs="Times New Roman"/>
          <w:sz w:val="24"/>
          <w:szCs w:val="24"/>
        </w:rPr>
        <w:t xml:space="preserve"> or KCHO</w:t>
      </w:r>
      <w:r w:rsidRPr="05FE1E6F">
        <w:rPr>
          <w:rFonts w:ascii="Times New Roman" w:hAnsi="Times New Roman" w:eastAsia="Times New Roman" w:cs="Times New Roman"/>
          <w:sz w:val="24"/>
          <w:szCs w:val="24"/>
          <w:vertAlign w:val="subscript"/>
        </w:rPr>
        <w:t>3</w:t>
      </w:r>
      <w:r w:rsidRPr="05FE1E6F">
        <w:rPr>
          <w:rFonts w:ascii="Times New Roman" w:hAnsi="Times New Roman" w:eastAsia="Times New Roman" w:cs="Times New Roman"/>
          <w:sz w:val="24"/>
          <w:szCs w:val="24"/>
        </w:rPr>
        <w:t>. Air pumps (Active Aqua 110 L</w:t>
      </w:r>
      <w:r w:rsidRPr="05FE1E6F">
        <w:rPr>
          <w:rFonts w:ascii="Times New Roman" w:hAnsi="Times New Roman" w:eastAsia="Times New Roman" w:cs="Times New Roman"/>
          <w:sz w:val="24"/>
          <w:szCs w:val="24"/>
          <w:lang w:val="en"/>
        </w:rPr>
        <w:t>⋅</w:t>
      </w:r>
      <w:r w:rsidRPr="05FE1E6F">
        <w:rPr>
          <w:rFonts w:ascii="Times New Roman" w:hAnsi="Times New Roman" w:eastAsia="Times New Roman" w:cs="Times New Roman"/>
          <w:sz w:val="24"/>
          <w:szCs w:val="24"/>
        </w:rPr>
        <w:t>min</w:t>
      </w:r>
      <w:r w:rsidRPr="05FE1E6F">
        <w:rPr>
          <w:rFonts w:ascii="Times New Roman" w:hAnsi="Times New Roman" w:eastAsia="Times New Roman" w:cs="Times New Roman"/>
          <w:sz w:val="24"/>
          <w:szCs w:val="24"/>
          <w:vertAlign w:val="superscript"/>
        </w:rPr>
        <w:t>-1</w:t>
      </w:r>
      <w:r w:rsidRPr="05FE1E6F">
        <w:rPr>
          <w:rFonts w:ascii="Times New Roman" w:hAnsi="Times New Roman" w:eastAsia="Times New Roman" w:cs="Times New Roman"/>
          <w:sz w:val="24"/>
          <w:szCs w:val="24"/>
        </w:rPr>
        <w:t xml:space="preserve"> commercial air pump; </w:t>
      </w:r>
      <w:proofErr w:type="spellStart"/>
      <w:r w:rsidRPr="05FE1E6F">
        <w:rPr>
          <w:rFonts w:ascii="Times New Roman" w:hAnsi="Times New Roman" w:eastAsia="Times New Roman" w:cs="Times New Roman"/>
          <w:sz w:val="24"/>
          <w:szCs w:val="24"/>
        </w:rPr>
        <w:t>Hydrofarm</w:t>
      </w:r>
      <w:proofErr w:type="spellEnd"/>
      <w:r w:rsidRPr="05FE1E6F">
        <w:rPr>
          <w:rFonts w:ascii="Times New Roman" w:hAnsi="Times New Roman" w:eastAsia="Times New Roman" w:cs="Times New Roman"/>
          <w:sz w:val="24"/>
          <w:szCs w:val="24"/>
        </w:rPr>
        <w:t>, Petaluma, CA) and air stones (Active Aqua air stone round 10 cm</w:t>
      </w:r>
      <w:r w:rsidRPr="05FE1E6F">
        <w:rPr>
          <w:rStyle w:val="normaltextrun"/>
          <w:rFonts w:ascii="Times New Roman" w:hAnsi="Times New Roman" w:eastAsia="Times New Roman" w:cs="Times New Roman"/>
          <w:color w:val="000000" w:themeColor="text1"/>
          <w:sz w:val="24"/>
          <w:szCs w:val="24"/>
        </w:rPr>
        <w:t xml:space="preserve"> × 2.5 cm; </w:t>
      </w:r>
      <w:proofErr w:type="spellStart"/>
      <w:r w:rsidRPr="05FE1E6F">
        <w:rPr>
          <w:rStyle w:val="normaltextrun"/>
          <w:rFonts w:ascii="Times New Roman" w:hAnsi="Times New Roman" w:eastAsia="Times New Roman" w:cs="Times New Roman"/>
          <w:color w:val="000000" w:themeColor="text1"/>
          <w:sz w:val="24"/>
          <w:szCs w:val="24"/>
        </w:rPr>
        <w:t>Hydrofarm</w:t>
      </w:r>
      <w:proofErr w:type="spellEnd"/>
      <w:r w:rsidRPr="05FE1E6F">
        <w:rPr>
          <w:rStyle w:val="normaltextrun"/>
          <w:rFonts w:ascii="Times New Roman" w:hAnsi="Times New Roman" w:eastAsia="Times New Roman" w:cs="Times New Roman"/>
          <w:color w:val="000000" w:themeColor="text1"/>
          <w:sz w:val="24"/>
          <w:szCs w:val="24"/>
        </w:rPr>
        <w:t>, Petaluma, CA) were used to provide dissolved oxygen.</w:t>
      </w:r>
    </w:p>
    <w:p w:rsidR="4546B60A" w:rsidP="004EEA41" w:rsidRDefault="4546B60A" w14:paraId="363C6686" w14:textId="2A3DD36B" w14:noSpellErr="1">
      <w:pPr>
        <w:spacing w:after="0" w:afterAutospacing="off" w:line="360" w:lineRule="auto"/>
        <w:rPr>
          <w:rFonts w:ascii="Times New Roman" w:hAnsi="Times New Roman" w:eastAsia="Times New Roman" w:cs="Times New Roman"/>
          <w:sz w:val="24"/>
          <w:szCs w:val="24"/>
        </w:rPr>
      </w:pPr>
      <w:r w:rsidRPr="004EEA41" w:rsidR="4546B60A">
        <w:rPr>
          <w:rFonts w:ascii="Times New Roman" w:hAnsi="Times New Roman" w:eastAsia="Times New Roman" w:cs="Times New Roman"/>
          <w:i w:val="1"/>
          <w:iCs w:val="1"/>
          <w:sz w:val="24"/>
          <w:szCs w:val="24"/>
        </w:rPr>
        <w:t>Harvest, Morphological Data Collection, and Tissue Processing</w:t>
      </w:r>
    </w:p>
    <w:p w:rsidR="4546B60A" w:rsidP="05FE1E6F" w:rsidRDefault="4546B60A" w14:paraId="434BAC3C" w14:textId="240DD012">
      <w:pPr>
        <w:spacing w:line="360" w:lineRule="auto"/>
        <w:ind w:firstLine="709"/>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lastRenderedPageBreak/>
        <w:t xml:space="preserve">Plants were harvested at substrate surface and height from the substrate surface to the tip of the tallest leaf, width at the widest point and perpendicular to the widest point, the number of fully expanded leaves, and fresh mass were collected for 10 plants per replication. </w:t>
      </w:r>
    </w:p>
    <w:p w:rsidR="4546B60A" w:rsidP="05FE1E6F" w:rsidRDefault="4546B60A" w14:paraId="1CCEBF78" w14:textId="1F996981">
      <w:pPr>
        <w:spacing w:line="360" w:lineRule="auto"/>
        <w:rPr>
          <w:rFonts w:ascii="Times New Roman" w:hAnsi="Times New Roman" w:eastAsia="Times New Roman" w:cs="Times New Roman"/>
          <w:color w:val="D13438"/>
          <w:sz w:val="24"/>
          <w:szCs w:val="24"/>
        </w:rPr>
      </w:pPr>
      <w:r w:rsidRPr="05FE1E6F">
        <w:rPr>
          <w:rFonts w:ascii="Times New Roman" w:hAnsi="Times New Roman" w:eastAsia="Times New Roman" w:cs="Times New Roman"/>
          <w:sz w:val="24"/>
          <w:szCs w:val="24"/>
        </w:rPr>
        <w:t xml:space="preserve">After weighing, fresh tissue of 9 plants per treatment was immediately placed in a plastic sample bag and flash frozen in liquid N. The plants were placed in a -80 </w:t>
      </w:r>
      <w:r w:rsidRPr="05FE1E6F">
        <w:rPr>
          <w:rStyle w:val="normaltextrun"/>
          <w:rFonts w:ascii="Times New Roman" w:hAnsi="Times New Roman" w:eastAsia="Times New Roman" w:cs="Times New Roman"/>
          <w:color w:val="000000" w:themeColor="text1"/>
          <w:sz w:val="24"/>
          <w:szCs w:val="24"/>
        </w:rPr>
        <w:t>°</w:t>
      </w:r>
      <w:r w:rsidRPr="05FE1E6F">
        <w:rPr>
          <w:rFonts w:ascii="Times New Roman" w:hAnsi="Times New Roman" w:eastAsia="Times New Roman" w:cs="Times New Roman"/>
          <w:sz w:val="24"/>
          <w:szCs w:val="24"/>
        </w:rPr>
        <w:t>C freezer for storage. Samples were freeze dried (</w:t>
      </w:r>
      <w:proofErr w:type="spellStart"/>
      <w:r w:rsidRPr="05FE1E6F">
        <w:rPr>
          <w:rFonts w:ascii="Times New Roman" w:hAnsi="Times New Roman" w:eastAsia="Times New Roman" w:cs="Times New Roman"/>
          <w:sz w:val="24"/>
          <w:szCs w:val="24"/>
        </w:rPr>
        <w:t>FreeZone</w:t>
      </w:r>
      <w:proofErr w:type="spellEnd"/>
      <w:r w:rsidRPr="05FE1E6F">
        <w:rPr>
          <w:rFonts w:ascii="Times New Roman" w:hAnsi="Times New Roman" w:eastAsia="Times New Roman" w:cs="Times New Roman"/>
          <w:sz w:val="24"/>
          <w:szCs w:val="24"/>
        </w:rPr>
        <w:t xml:space="preserve"> 12+, </w:t>
      </w:r>
      <w:proofErr w:type="spellStart"/>
      <w:r w:rsidRPr="05FE1E6F">
        <w:rPr>
          <w:rFonts w:ascii="Times New Roman" w:hAnsi="Times New Roman" w:eastAsia="Times New Roman" w:cs="Times New Roman"/>
          <w:sz w:val="24"/>
          <w:szCs w:val="24"/>
        </w:rPr>
        <w:t>LabConco</w:t>
      </w:r>
      <w:proofErr w:type="spellEnd"/>
      <w:r w:rsidRPr="05FE1E6F">
        <w:rPr>
          <w:rFonts w:ascii="Times New Roman" w:hAnsi="Times New Roman" w:eastAsia="Times New Roman" w:cs="Times New Roman"/>
          <w:sz w:val="24"/>
          <w:szCs w:val="24"/>
        </w:rPr>
        <w:t>; Kansas City, MO) for 4 days. After freeze drying, dry mass was recorded (</w:t>
      </w:r>
      <w:proofErr w:type="spellStart"/>
      <w:r w:rsidRPr="05FE1E6F">
        <w:rPr>
          <w:rFonts w:ascii="Times New Roman" w:hAnsi="Times New Roman" w:eastAsia="Times New Roman" w:cs="Times New Roman"/>
          <w:sz w:val="24"/>
          <w:szCs w:val="24"/>
        </w:rPr>
        <w:t>Entris</w:t>
      </w:r>
      <w:proofErr w:type="spellEnd"/>
      <w:r w:rsidRPr="05FE1E6F">
        <w:rPr>
          <w:rFonts w:ascii="Times New Roman" w:hAnsi="Times New Roman" w:eastAsia="Times New Roman" w:cs="Times New Roman"/>
          <w:sz w:val="24"/>
          <w:szCs w:val="24"/>
        </w:rPr>
        <w:t xml:space="preserve"> II Essential Line Milligram Balance; Sartorius, Göttingen, Germany), and individual plants were ground in liquid N with ceramic mortar and pestle. Once homogenized into a fine powder the tissue was divided into separate aliquots for future extraction procedures and stored in individual 15 mL centrifuge tubes in the -80 </w:t>
      </w:r>
      <w:r w:rsidRPr="05FE1E6F">
        <w:rPr>
          <w:rStyle w:val="normaltextrun"/>
          <w:rFonts w:ascii="Times New Roman" w:hAnsi="Times New Roman" w:eastAsia="Times New Roman" w:cs="Times New Roman"/>
          <w:color w:val="000000" w:themeColor="text1"/>
          <w:sz w:val="24"/>
          <w:szCs w:val="24"/>
        </w:rPr>
        <w:t>°</w:t>
      </w:r>
      <w:r w:rsidRPr="05FE1E6F">
        <w:rPr>
          <w:rFonts w:ascii="Times New Roman" w:hAnsi="Times New Roman" w:eastAsia="Times New Roman" w:cs="Times New Roman"/>
          <w:sz w:val="24"/>
          <w:szCs w:val="24"/>
        </w:rPr>
        <w:t>C freezer.</w:t>
      </w:r>
      <w:r w:rsidRPr="05FE1E6F">
        <w:rPr>
          <w:rFonts w:ascii="Times New Roman" w:hAnsi="Times New Roman" w:eastAsia="Times New Roman" w:cs="Times New Roman"/>
          <w:color w:val="D13438"/>
          <w:sz w:val="24"/>
          <w:szCs w:val="24"/>
        </w:rPr>
        <w:t xml:space="preserve"> </w:t>
      </w:r>
    </w:p>
    <w:p w:rsidR="4546B60A" w:rsidP="05FE1E6F" w:rsidRDefault="4546B60A" w14:paraId="33776046" w14:textId="7D47B081">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Anthocyanin Isolation and Quantification</w:t>
      </w:r>
    </w:p>
    <w:p w:rsidR="4546B60A" w:rsidP="05FE1E6F" w:rsidRDefault="4546B60A" w14:paraId="45F8CEF2" w14:textId="399D5756">
      <w:pPr>
        <w:spacing w:line="360" w:lineRule="auto"/>
        <w:ind w:firstLine="720"/>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color w:val="000000" w:themeColor="text1"/>
          <w:sz w:val="24"/>
          <w:szCs w:val="24"/>
        </w:rPr>
        <w:t xml:space="preserve">Total anthocyanins were extracted and analyzed using a method derived from Islam et al. (2019). Extractions were performed under red light (peak wavelength: 654 nm) and samples were kept in a light blocking container filled with ice. Fifty mg of each sample was weighed into 15 mL polypropylene centrifuge tubes, then saturated with 5 mL of 95% ethanol/1.5 N HCl (85:15, </w:t>
      </w:r>
      <w:proofErr w:type="gramStart"/>
      <w:r w:rsidRPr="05FE1E6F">
        <w:rPr>
          <w:rFonts w:ascii="Times New Roman" w:hAnsi="Times New Roman" w:eastAsia="Times New Roman" w:cs="Times New Roman"/>
          <w:color w:val="000000" w:themeColor="text1"/>
          <w:sz w:val="24"/>
          <w:szCs w:val="24"/>
        </w:rPr>
        <w:t>v:v</w:t>
      </w:r>
      <w:proofErr w:type="gramEnd"/>
      <w:r w:rsidRPr="05FE1E6F">
        <w:rPr>
          <w:rFonts w:ascii="Times New Roman" w:hAnsi="Times New Roman" w:eastAsia="Times New Roman" w:cs="Times New Roman"/>
          <w:color w:val="000000" w:themeColor="text1"/>
          <w:sz w:val="24"/>
          <w:szCs w:val="24"/>
        </w:rPr>
        <w:t xml:space="preserve">). Samples were placed on an orbital shaker at 200 rpm for 15 min, then stored in the dark at 4 °C for 24 hours. Sample contents were filtered into a 25 mL Erlenmeyer flask and a 200-µL aliquot of extractant was pipetted into a 96-well assay plate. Samples were analyzed using a </w:t>
      </w:r>
      <w:proofErr w:type="spellStart"/>
      <w:r w:rsidRPr="05FE1E6F">
        <w:rPr>
          <w:rFonts w:ascii="Times New Roman" w:hAnsi="Times New Roman" w:eastAsia="Times New Roman" w:cs="Times New Roman"/>
          <w:color w:val="000000" w:themeColor="text1"/>
          <w:sz w:val="24"/>
          <w:szCs w:val="24"/>
        </w:rPr>
        <w:t>Biotek</w:t>
      </w:r>
      <w:proofErr w:type="spellEnd"/>
      <w:r w:rsidRPr="05FE1E6F">
        <w:rPr>
          <w:rFonts w:ascii="Times New Roman" w:hAnsi="Times New Roman" w:eastAsia="Times New Roman" w:cs="Times New Roman"/>
          <w:color w:val="000000" w:themeColor="text1"/>
          <w:sz w:val="24"/>
          <w:szCs w:val="24"/>
        </w:rPr>
        <w:t xml:space="preserve"> </w:t>
      </w:r>
      <w:proofErr w:type="spellStart"/>
      <w:r w:rsidRPr="05FE1E6F">
        <w:rPr>
          <w:rFonts w:ascii="Times New Roman" w:hAnsi="Times New Roman" w:eastAsia="Times New Roman" w:cs="Times New Roman"/>
          <w:color w:val="000000" w:themeColor="text1"/>
          <w:sz w:val="24"/>
          <w:szCs w:val="24"/>
        </w:rPr>
        <w:t>PowerWave</w:t>
      </w:r>
      <w:proofErr w:type="spellEnd"/>
      <w:r w:rsidRPr="05FE1E6F">
        <w:rPr>
          <w:rFonts w:ascii="Times New Roman" w:hAnsi="Times New Roman" w:eastAsia="Times New Roman" w:cs="Times New Roman"/>
          <w:color w:val="000000" w:themeColor="text1"/>
          <w:sz w:val="24"/>
          <w:szCs w:val="24"/>
        </w:rPr>
        <w:t xml:space="preserve"> XS Microplate Reader (Agilent Technologies, Santa Clara, CA). The optical density was measured at 530 nm and total anthocyanin concentrations were calculated based on the calibration curve of cyanidin-3-o-glucoside chloride (</w:t>
      </w:r>
      <w:proofErr w:type="spellStart"/>
      <w:r w:rsidRPr="05FE1E6F">
        <w:rPr>
          <w:rFonts w:ascii="Times New Roman" w:hAnsi="Times New Roman" w:eastAsia="Times New Roman" w:cs="Times New Roman"/>
          <w:color w:val="000000" w:themeColor="text1"/>
          <w:sz w:val="24"/>
          <w:szCs w:val="24"/>
        </w:rPr>
        <w:t>MilliporeSigma</w:t>
      </w:r>
      <w:proofErr w:type="spellEnd"/>
      <w:r w:rsidRPr="05FE1E6F">
        <w:rPr>
          <w:rFonts w:ascii="Times New Roman" w:hAnsi="Times New Roman" w:eastAsia="Times New Roman" w:cs="Times New Roman"/>
          <w:color w:val="000000" w:themeColor="text1"/>
          <w:sz w:val="24"/>
          <w:szCs w:val="24"/>
        </w:rPr>
        <w:t>, Burlington, MA).</w:t>
      </w:r>
    </w:p>
    <w:p w:rsidR="4546B60A" w:rsidP="05FE1E6F" w:rsidRDefault="4546B60A" w14:paraId="1C7585B3" w14:textId="2260118D">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Carotenoid Isolation and Quantification</w:t>
      </w:r>
    </w:p>
    <w:p w:rsidR="4546B60A" w:rsidP="05FE1E6F" w:rsidRDefault="4546B60A" w14:paraId="645C6B62" w14:textId="574F4F5D">
      <w:pPr>
        <w:spacing w:line="360" w:lineRule="auto"/>
        <w:ind w:firstLine="720"/>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color w:val="000000" w:themeColor="text1"/>
          <w:sz w:val="24"/>
          <w:szCs w:val="24"/>
        </w:rPr>
        <w:t xml:space="preserve">The carotenoids β-carotene, lutein, and zeaxanthin were extracted and analyzed using a method derived from </w:t>
      </w:r>
      <w:proofErr w:type="spellStart"/>
      <w:r w:rsidRPr="05FE1E6F">
        <w:rPr>
          <w:rFonts w:ascii="Times New Roman" w:hAnsi="Times New Roman" w:eastAsia="Times New Roman" w:cs="Times New Roman"/>
          <w:color w:val="000000" w:themeColor="text1"/>
          <w:sz w:val="24"/>
          <w:szCs w:val="24"/>
        </w:rPr>
        <w:t>Kopsell</w:t>
      </w:r>
      <w:proofErr w:type="spellEnd"/>
      <w:r w:rsidRPr="05FE1E6F">
        <w:rPr>
          <w:rFonts w:ascii="Times New Roman" w:hAnsi="Times New Roman" w:eastAsia="Times New Roman" w:cs="Times New Roman"/>
          <w:color w:val="000000" w:themeColor="text1"/>
          <w:sz w:val="24"/>
          <w:szCs w:val="24"/>
        </w:rPr>
        <w:t xml:space="preserve"> et al. (2012). Extractions were performed under red light (peak wavelength: 654 nm) and samples were kept in a light blocking container filled with ice to prevent pigment degradation. One hundred mg of each homogenized sample were weighed into 15 mL polypropylene centrifuge tubes, then transferred to Potter–</w:t>
      </w:r>
      <w:proofErr w:type="spellStart"/>
      <w:r w:rsidRPr="05FE1E6F">
        <w:rPr>
          <w:rFonts w:ascii="Times New Roman" w:hAnsi="Times New Roman" w:eastAsia="Times New Roman" w:cs="Times New Roman"/>
          <w:color w:val="000000" w:themeColor="text1"/>
          <w:sz w:val="24"/>
          <w:szCs w:val="24"/>
        </w:rPr>
        <w:t>Elvehjem</w:t>
      </w:r>
      <w:proofErr w:type="spellEnd"/>
      <w:r w:rsidRPr="05FE1E6F">
        <w:rPr>
          <w:rFonts w:ascii="Times New Roman" w:hAnsi="Times New Roman" w:eastAsia="Times New Roman" w:cs="Times New Roman"/>
          <w:color w:val="000000" w:themeColor="text1"/>
          <w:sz w:val="24"/>
          <w:szCs w:val="24"/>
        </w:rPr>
        <w:t xml:space="preserve"> (Kontes, NJ) tissue grinding tubes. Eight hundred µL of water purified by reverse osmosis, 800 µL of ethyl-β-8′-apo-carotenoate (internal standard), and 2.5 mL of tetrahydrofuran (THF) were added to the tubes </w:t>
      </w:r>
      <w:r w:rsidRPr="05FE1E6F">
        <w:rPr>
          <w:rFonts w:ascii="Times New Roman" w:hAnsi="Times New Roman" w:eastAsia="Times New Roman" w:cs="Times New Roman"/>
          <w:color w:val="000000" w:themeColor="text1"/>
          <w:sz w:val="24"/>
          <w:szCs w:val="24"/>
        </w:rPr>
        <w:lastRenderedPageBreak/>
        <w:t xml:space="preserve">and samples were homogenized using a glass pestle attached to a drill press. Homogenized samples were centrifuged at 4,000 rpm for 3 min, then the supernatant was transferred to a graduated culture tube. This process was repeated one more time, using only 2 mL of THF, and the resulting extractants were combined. Liquid extractants were dried down to 500 µL with a N stream evaporator (N-EVAP 111; </w:t>
      </w:r>
      <w:proofErr w:type="spellStart"/>
      <w:r w:rsidRPr="05FE1E6F">
        <w:rPr>
          <w:rFonts w:ascii="Times New Roman" w:hAnsi="Times New Roman" w:eastAsia="Times New Roman" w:cs="Times New Roman"/>
          <w:color w:val="000000" w:themeColor="text1"/>
          <w:sz w:val="24"/>
          <w:szCs w:val="24"/>
        </w:rPr>
        <w:t>Organomation</w:t>
      </w:r>
      <w:proofErr w:type="spellEnd"/>
      <w:r w:rsidRPr="05FE1E6F">
        <w:rPr>
          <w:rFonts w:ascii="Times New Roman" w:hAnsi="Times New Roman" w:eastAsia="Times New Roman" w:cs="Times New Roman"/>
          <w:color w:val="000000" w:themeColor="text1"/>
          <w:sz w:val="24"/>
          <w:szCs w:val="24"/>
        </w:rPr>
        <w:t xml:space="preserve"> Inc., MA), then brought up to 5 mL with acetone and filtered. A 1-mL aliquot of filtered extractant was </w:t>
      </w:r>
      <w:proofErr w:type="gramStart"/>
      <w:r w:rsidRPr="05FE1E6F">
        <w:rPr>
          <w:rFonts w:ascii="Times New Roman" w:hAnsi="Times New Roman" w:eastAsia="Times New Roman" w:cs="Times New Roman"/>
          <w:color w:val="000000" w:themeColor="text1"/>
          <w:sz w:val="24"/>
          <w:szCs w:val="24"/>
        </w:rPr>
        <w:t>pipetted</w:t>
      </w:r>
      <w:proofErr w:type="gramEnd"/>
      <w:r w:rsidRPr="05FE1E6F">
        <w:rPr>
          <w:rFonts w:ascii="Times New Roman" w:hAnsi="Times New Roman" w:eastAsia="Times New Roman" w:cs="Times New Roman"/>
          <w:color w:val="000000" w:themeColor="text1"/>
          <w:sz w:val="24"/>
          <w:szCs w:val="24"/>
        </w:rPr>
        <w:t xml:space="preserve"> into a 2 mL amber crimp-top vial and analyzed using high-performance liquid chromatography (HPLC). </w:t>
      </w:r>
    </w:p>
    <w:p w:rsidR="4546B60A" w:rsidP="05FE1E6F" w:rsidRDefault="4546B60A" w14:paraId="33286162" w14:textId="39F0C844">
      <w:pPr>
        <w:spacing w:line="360" w:lineRule="auto"/>
        <w:ind w:firstLine="709"/>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color w:val="000000" w:themeColor="text1"/>
          <w:sz w:val="24"/>
          <w:szCs w:val="24"/>
        </w:rPr>
        <w:t xml:space="preserve">A 1200 Agilent Series HPLC unit, equipped with a reverse-phase </w:t>
      </w:r>
      <w:proofErr w:type="spellStart"/>
      <w:r w:rsidRPr="05FE1E6F">
        <w:rPr>
          <w:rFonts w:ascii="Times New Roman" w:hAnsi="Times New Roman" w:eastAsia="Times New Roman" w:cs="Times New Roman"/>
          <w:color w:val="000000" w:themeColor="text1"/>
          <w:sz w:val="24"/>
          <w:szCs w:val="24"/>
        </w:rPr>
        <w:t>ProntoSIL</w:t>
      </w:r>
      <w:proofErr w:type="spellEnd"/>
      <w:r w:rsidRPr="05FE1E6F">
        <w:rPr>
          <w:rFonts w:ascii="Times New Roman" w:hAnsi="Times New Roman" w:eastAsia="Times New Roman" w:cs="Times New Roman"/>
          <w:color w:val="000000" w:themeColor="text1"/>
          <w:sz w:val="24"/>
          <w:szCs w:val="24"/>
        </w:rPr>
        <w:t xml:space="preserve"> C30 (250 mm x 4.6 mm, 4µm) analytical column, and a 1200 Agilent Series diode array detector (Agilent Technologies, Santa Clara, CA) was used to identify and quantify pigments based on calibration curves of analytical reference standards (</w:t>
      </w:r>
      <w:proofErr w:type="spellStart"/>
      <w:r w:rsidRPr="05FE1E6F">
        <w:rPr>
          <w:rFonts w:ascii="Times New Roman" w:hAnsi="Times New Roman" w:eastAsia="Times New Roman" w:cs="Times New Roman"/>
          <w:color w:val="000000" w:themeColor="text1"/>
          <w:sz w:val="24"/>
          <w:szCs w:val="24"/>
        </w:rPr>
        <w:t>MilliporeSigma</w:t>
      </w:r>
      <w:proofErr w:type="spellEnd"/>
      <w:r w:rsidRPr="05FE1E6F">
        <w:rPr>
          <w:rFonts w:ascii="Times New Roman" w:hAnsi="Times New Roman" w:eastAsia="Times New Roman" w:cs="Times New Roman"/>
          <w:color w:val="000000" w:themeColor="text1"/>
          <w:sz w:val="24"/>
          <w:szCs w:val="24"/>
        </w:rPr>
        <w:t xml:space="preserve">, Burlington, MA). The injection volume was 5 µL per sample and the column temperature was thermostatically controlled at 30 °C. A mobile phase of 1% methyl tert-butyl ether (MTBE), 88.99% MeOH, and 0.01% triethylamine (TEA) (v/v/v) was </w:t>
      </w:r>
      <w:proofErr w:type="spellStart"/>
      <w:r w:rsidRPr="05FE1E6F">
        <w:rPr>
          <w:rFonts w:ascii="Times New Roman" w:hAnsi="Times New Roman" w:eastAsia="Times New Roman" w:cs="Times New Roman"/>
          <w:color w:val="000000" w:themeColor="text1"/>
          <w:sz w:val="24"/>
          <w:szCs w:val="24"/>
        </w:rPr>
        <w:t>isocratically</w:t>
      </w:r>
      <w:proofErr w:type="spellEnd"/>
      <w:r w:rsidRPr="05FE1E6F">
        <w:rPr>
          <w:rFonts w:ascii="Times New Roman" w:hAnsi="Times New Roman" w:eastAsia="Times New Roman" w:cs="Times New Roman"/>
          <w:color w:val="000000" w:themeColor="text1"/>
          <w:sz w:val="24"/>
          <w:szCs w:val="24"/>
        </w:rPr>
        <w:t xml:space="preserve"> maintained at 1 mL</w:t>
      </w:r>
      <w:r w:rsidRPr="05FE1E6F">
        <w:rPr>
          <w:rFonts w:ascii="Cambria Math" w:hAnsi="Cambria Math" w:eastAsia="Cambria Math" w:cs="Cambria Math"/>
          <w:color w:val="000000" w:themeColor="text1"/>
          <w:sz w:val="24"/>
          <w:szCs w:val="24"/>
        </w:rPr>
        <w:t>⋅</w:t>
      </w:r>
      <w:r w:rsidRPr="05FE1E6F">
        <w:rPr>
          <w:rFonts w:ascii="Times New Roman" w:hAnsi="Times New Roman" w:eastAsia="Times New Roman" w:cs="Times New Roman"/>
          <w:color w:val="000000" w:themeColor="text1"/>
          <w:sz w:val="24"/>
          <w:szCs w:val="24"/>
        </w:rPr>
        <w:t>min</w:t>
      </w:r>
      <w:r w:rsidRPr="05FE1E6F">
        <w:rPr>
          <w:rFonts w:ascii="Times New Roman" w:hAnsi="Times New Roman" w:eastAsia="Times New Roman" w:cs="Times New Roman"/>
          <w:color w:val="000000" w:themeColor="text1"/>
          <w:sz w:val="24"/>
          <w:szCs w:val="24"/>
          <w:vertAlign w:val="superscript"/>
        </w:rPr>
        <w:t>-1</w:t>
      </w:r>
      <w:r w:rsidRPr="05FE1E6F">
        <w:rPr>
          <w:rFonts w:ascii="Times New Roman" w:hAnsi="Times New Roman" w:eastAsia="Times New Roman" w:cs="Times New Roman"/>
          <w:color w:val="000000" w:themeColor="text1"/>
          <w:sz w:val="24"/>
          <w:szCs w:val="24"/>
        </w:rPr>
        <w:t xml:space="preserve"> for 62 minutes per sample. β-carotene, lutein, and zeaxanthin were detected at 453 nm.</w:t>
      </w:r>
    </w:p>
    <w:p w:rsidR="4546B60A" w:rsidP="05FE1E6F" w:rsidRDefault="4546B60A" w14:paraId="67FF81D4" w14:textId="3FB32E94">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Fat Soluble Vitamin Isolation and Extraction</w:t>
      </w:r>
    </w:p>
    <w:p w:rsidR="4546B60A" w:rsidP="05FE1E6F" w:rsidRDefault="4546B60A" w14:paraId="5D8E7F89" w14:textId="0D39F442">
      <w:pPr>
        <w:spacing w:line="360" w:lineRule="auto"/>
        <w:ind w:firstLine="720"/>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sz w:val="24"/>
          <w:szCs w:val="24"/>
        </w:rPr>
        <w:t>The fat-soluble vitamin phylloquinone (vitamin K</w:t>
      </w:r>
      <w:r w:rsidRPr="05FE1E6F">
        <w:rPr>
          <w:rFonts w:ascii="Times New Roman" w:hAnsi="Times New Roman" w:eastAsia="Times New Roman" w:cs="Times New Roman"/>
          <w:sz w:val="24"/>
          <w:szCs w:val="24"/>
          <w:vertAlign w:val="subscript"/>
        </w:rPr>
        <w:t>1</w:t>
      </w:r>
      <w:r w:rsidRPr="05FE1E6F">
        <w:rPr>
          <w:rFonts w:ascii="Times New Roman" w:hAnsi="Times New Roman" w:eastAsia="Times New Roman" w:cs="Times New Roman"/>
          <w:sz w:val="24"/>
          <w:szCs w:val="24"/>
        </w:rPr>
        <w:t xml:space="preserve">) was extracted using a method derived from </w:t>
      </w:r>
      <w:proofErr w:type="spellStart"/>
      <w:r w:rsidRPr="05FE1E6F">
        <w:rPr>
          <w:rFonts w:ascii="Times New Roman" w:hAnsi="Times New Roman" w:eastAsia="Times New Roman" w:cs="Times New Roman"/>
          <w:sz w:val="24"/>
          <w:szCs w:val="24"/>
        </w:rPr>
        <w:t>Pokkanta</w:t>
      </w:r>
      <w:proofErr w:type="spellEnd"/>
      <w:r w:rsidRPr="05FE1E6F">
        <w:rPr>
          <w:rFonts w:ascii="Times New Roman" w:hAnsi="Times New Roman" w:eastAsia="Times New Roman" w:cs="Times New Roman"/>
          <w:sz w:val="24"/>
          <w:szCs w:val="24"/>
        </w:rPr>
        <w:t xml:space="preserve"> et al. (2019). </w:t>
      </w:r>
      <w:r w:rsidRPr="05FE1E6F">
        <w:rPr>
          <w:rFonts w:ascii="Times New Roman" w:hAnsi="Times New Roman" w:eastAsia="Times New Roman" w:cs="Times New Roman"/>
          <w:color w:val="000000" w:themeColor="text1"/>
          <w:sz w:val="24"/>
          <w:szCs w:val="24"/>
        </w:rPr>
        <w:t>Extractions were performed under red light (peak wavelength: 654 nm) and samples were kept in a light blocking container. Three hundred mg of each sample were weighed into 15 mL polypropylene centrifuge tubes and 5 mL of methanol was added to the tube. The tubes were subsequently placed on an orbital shaker for 5 minutes, in a hot water bath (40° C) and sonicated for 5 minutes, then centrifuged at 4,000 rpm for five minutes. The resulting supernatant was dispensed into a glass dry down tube. The centrifuge tube was then filled with 5 mL of dichloromethane and the process of shaking, sonicating, and centrifuging was repeated. The resulting supernatant was added to the dry down tube. This entire process was repeated a final time with 5 mL of hexane, 0.8 mL of hydrochloric acid (0.1 M), and 2 mL of phosphate buffer (2.5 pH). The tubes were then spiked with 1 mL of vitamin K</w:t>
      </w:r>
      <w:r w:rsidRPr="05FE1E6F">
        <w:rPr>
          <w:rFonts w:ascii="Times New Roman" w:hAnsi="Times New Roman" w:eastAsia="Times New Roman" w:cs="Times New Roman"/>
          <w:color w:val="000000" w:themeColor="text1"/>
          <w:sz w:val="24"/>
          <w:szCs w:val="24"/>
          <w:vertAlign w:val="subscript"/>
        </w:rPr>
        <w:t>2</w:t>
      </w:r>
      <w:r w:rsidRPr="05FE1E6F">
        <w:rPr>
          <w:rFonts w:ascii="Times New Roman" w:hAnsi="Times New Roman" w:eastAsia="Times New Roman" w:cs="Times New Roman"/>
          <w:color w:val="000000" w:themeColor="text1"/>
          <w:sz w:val="24"/>
          <w:szCs w:val="24"/>
        </w:rPr>
        <w:t xml:space="preserve"> as an internal standard. The liquid extractants were dried completely with a N stream evaporator (N-EVAP 111; </w:t>
      </w:r>
      <w:proofErr w:type="spellStart"/>
      <w:r w:rsidRPr="05FE1E6F">
        <w:rPr>
          <w:rFonts w:ascii="Times New Roman" w:hAnsi="Times New Roman" w:eastAsia="Times New Roman" w:cs="Times New Roman"/>
          <w:color w:val="000000" w:themeColor="text1"/>
          <w:sz w:val="24"/>
          <w:szCs w:val="24"/>
        </w:rPr>
        <w:t>Organomation</w:t>
      </w:r>
      <w:proofErr w:type="spellEnd"/>
      <w:r w:rsidRPr="05FE1E6F">
        <w:rPr>
          <w:rFonts w:ascii="Times New Roman" w:hAnsi="Times New Roman" w:eastAsia="Times New Roman" w:cs="Times New Roman"/>
          <w:color w:val="000000" w:themeColor="text1"/>
          <w:sz w:val="24"/>
          <w:szCs w:val="24"/>
        </w:rPr>
        <w:t xml:space="preserve"> Inc., MA), then brought up to 5 mL with dichloromethane. The tubes were then vortexed and filtered into a 25 mL Erlenmeyer flask. A 1-mL aliquot of filtered </w:t>
      </w:r>
      <w:r w:rsidRPr="05FE1E6F">
        <w:rPr>
          <w:rFonts w:ascii="Times New Roman" w:hAnsi="Times New Roman" w:eastAsia="Times New Roman" w:cs="Times New Roman"/>
          <w:color w:val="000000" w:themeColor="text1"/>
          <w:sz w:val="24"/>
          <w:szCs w:val="24"/>
        </w:rPr>
        <w:lastRenderedPageBreak/>
        <w:t xml:space="preserve">extractant was </w:t>
      </w:r>
      <w:proofErr w:type="gramStart"/>
      <w:r w:rsidRPr="05FE1E6F">
        <w:rPr>
          <w:rFonts w:ascii="Times New Roman" w:hAnsi="Times New Roman" w:eastAsia="Times New Roman" w:cs="Times New Roman"/>
          <w:color w:val="000000" w:themeColor="text1"/>
          <w:sz w:val="24"/>
          <w:szCs w:val="24"/>
        </w:rPr>
        <w:t>pipetted</w:t>
      </w:r>
      <w:proofErr w:type="gramEnd"/>
      <w:r w:rsidRPr="05FE1E6F">
        <w:rPr>
          <w:rFonts w:ascii="Times New Roman" w:hAnsi="Times New Roman" w:eastAsia="Times New Roman" w:cs="Times New Roman"/>
          <w:color w:val="000000" w:themeColor="text1"/>
          <w:sz w:val="24"/>
          <w:szCs w:val="24"/>
        </w:rPr>
        <w:t xml:space="preserve"> into a 2 mL amber crimp-top vial and analyzed using high-performance liquid chromatography (HPLC).</w:t>
      </w:r>
    </w:p>
    <w:p w:rsidR="4546B60A" w:rsidP="05FE1E6F" w:rsidRDefault="4546B60A" w14:paraId="5A7EB150" w14:textId="44F1B6DF">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A 1200 Agilent Series HPLC unit, equipped with a reverse-phase ZORBAX Eclipse Plus</w:t>
      </w:r>
    </w:p>
    <w:p w:rsidR="4546B60A" w:rsidP="05FE1E6F" w:rsidRDefault="4546B60A" w14:paraId="3AF96568" w14:textId="16875E87">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C18 (250 mm x 4.6 mm, 4µm) analytical column and a 1200 Agilent Series diode array detector</w:t>
      </w:r>
    </w:p>
    <w:p w:rsidR="4546B60A" w:rsidP="05FE1E6F" w:rsidRDefault="4546B60A" w14:paraId="11B6E5B7" w14:textId="2D1CE266">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(Agilent Technologies, CA), was used to identify and quantify phylloquinone and </w:t>
      </w:r>
      <w:proofErr w:type="gramStart"/>
      <w:r w:rsidRPr="05FE1E6F">
        <w:rPr>
          <w:rFonts w:ascii="Times New Roman" w:hAnsi="Times New Roman" w:eastAsia="Times New Roman" w:cs="Times New Roman"/>
          <w:sz w:val="24"/>
          <w:szCs w:val="24"/>
        </w:rPr>
        <w:t>tocopherol</w:t>
      </w:r>
      <w:proofErr w:type="gramEnd"/>
    </w:p>
    <w:p w:rsidR="4546B60A" w:rsidP="05FE1E6F" w:rsidRDefault="4546B60A" w14:paraId="689D6938" w14:textId="65E26B14">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based on calibration curves of analytical reference standards (</w:t>
      </w:r>
      <w:proofErr w:type="spellStart"/>
      <w:r w:rsidRPr="05FE1E6F">
        <w:rPr>
          <w:rFonts w:ascii="Times New Roman" w:hAnsi="Times New Roman" w:eastAsia="Times New Roman" w:cs="Times New Roman"/>
          <w:sz w:val="24"/>
          <w:szCs w:val="24"/>
        </w:rPr>
        <w:t>MilliporeSigma</w:t>
      </w:r>
      <w:proofErr w:type="spellEnd"/>
      <w:r w:rsidRPr="05FE1E6F">
        <w:rPr>
          <w:rFonts w:ascii="Times New Roman" w:hAnsi="Times New Roman" w:eastAsia="Times New Roman" w:cs="Times New Roman"/>
          <w:sz w:val="24"/>
          <w:szCs w:val="24"/>
        </w:rPr>
        <w:t>, MA). The</w:t>
      </w:r>
    </w:p>
    <w:p w:rsidR="4546B60A" w:rsidP="05FE1E6F" w:rsidRDefault="4546B60A" w14:paraId="3F975311" w14:textId="6488E019">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injection volume was 10 µL per sample and the column temperature was </w:t>
      </w:r>
      <w:proofErr w:type="gramStart"/>
      <w:r w:rsidRPr="05FE1E6F">
        <w:rPr>
          <w:rFonts w:ascii="Times New Roman" w:hAnsi="Times New Roman" w:eastAsia="Times New Roman" w:cs="Times New Roman"/>
          <w:sz w:val="24"/>
          <w:szCs w:val="24"/>
        </w:rPr>
        <w:t>thermostatically</w:t>
      </w:r>
      <w:proofErr w:type="gramEnd"/>
    </w:p>
    <w:p w:rsidR="4546B60A" w:rsidP="05FE1E6F" w:rsidRDefault="4546B60A" w14:paraId="5A2267A9" w14:textId="0BF13111">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controlled at 30 °C. The mobile phase consisted of methanol (A) and water (B) and the flow </w:t>
      </w:r>
      <w:proofErr w:type="gramStart"/>
      <w:r w:rsidRPr="05FE1E6F">
        <w:rPr>
          <w:rFonts w:ascii="Times New Roman" w:hAnsi="Times New Roman" w:eastAsia="Times New Roman" w:cs="Times New Roman"/>
          <w:sz w:val="24"/>
          <w:szCs w:val="24"/>
        </w:rPr>
        <w:t>rate</w:t>
      </w:r>
      <w:proofErr w:type="gramEnd"/>
    </w:p>
    <w:p w:rsidR="4546B60A" w:rsidP="05FE1E6F" w:rsidRDefault="4546B60A" w14:paraId="18F4B9C4" w14:textId="6815BD25">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was maintained at 0.5 mL</w:t>
      </w:r>
      <w:r w:rsidRPr="05FE1E6F">
        <w:rPr>
          <w:rFonts w:ascii="Cambria Math" w:hAnsi="Cambria Math" w:eastAsia="Cambria Math" w:cs="Cambria Math"/>
          <w:color w:val="000000" w:themeColor="text1"/>
          <w:sz w:val="24"/>
          <w:szCs w:val="24"/>
        </w:rPr>
        <w:t>⋅</w:t>
      </w:r>
      <w:proofErr w:type="gramStart"/>
      <w:r w:rsidRPr="05FE1E6F">
        <w:rPr>
          <w:rFonts w:ascii="Times New Roman" w:hAnsi="Times New Roman" w:eastAsia="Times New Roman" w:cs="Times New Roman"/>
          <w:sz w:val="24"/>
          <w:szCs w:val="24"/>
        </w:rPr>
        <w:t>min</w:t>
      </w:r>
      <w:r w:rsidRPr="05FE1E6F">
        <w:rPr>
          <w:rFonts w:ascii="Times New Roman" w:hAnsi="Times New Roman" w:eastAsia="Times New Roman" w:cs="Times New Roman"/>
          <w:sz w:val="24"/>
          <w:szCs w:val="24"/>
          <w:vertAlign w:val="superscript"/>
        </w:rPr>
        <w:t>-1</w:t>
      </w:r>
      <w:proofErr w:type="gramEnd"/>
      <w:r w:rsidRPr="05FE1E6F">
        <w:rPr>
          <w:rFonts w:ascii="Times New Roman" w:hAnsi="Times New Roman" w:eastAsia="Times New Roman" w:cs="Times New Roman"/>
          <w:sz w:val="24"/>
          <w:szCs w:val="24"/>
        </w:rPr>
        <w:t>. A linear gradient elution of 90% A was held for 13 min,</w:t>
      </w:r>
    </w:p>
    <w:p w:rsidR="4546B60A" w:rsidP="05FE1E6F" w:rsidRDefault="4546B60A" w14:paraId="2E0E1928" w14:textId="4F108B28">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increased to 95% A over 1 min, decreased to 85% A over 3 min, increased to 95% A over 5 </w:t>
      </w:r>
      <w:proofErr w:type="gramStart"/>
      <w:r w:rsidRPr="05FE1E6F">
        <w:rPr>
          <w:rFonts w:ascii="Times New Roman" w:hAnsi="Times New Roman" w:eastAsia="Times New Roman" w:cs="Times New Roman"/>
          <w:sz w:val="24"/>
          <w:szCs w:val="24"/>
        </w:rPr>
        <w:t>min</w:t>
      </w:r>
      <w:proofErr w:type="gramEnd"/>
    </w:p>
    <w:p w:rsidR="4546B60A" w:rsidP="05FE1E6F" w:rsidRDefault="4546B60A" w14:paraId="469439CA" w14:textId="675EFBBD">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and held at 95% A for 20 min, then decreased and held at 90% A for a total run time of </w:t>
      </w:r>
      <w:proofErr w:type="gramStart"/>
      <w:r w:rsidRPr="05FE1E6F">
        <w:rPr>
          <w:rFonts w:ascii="Times New Roman" w:hAnsi="Times New Roman" w:eastAsia="Times New Roman" w:cs="Times New Roman"/>
          <w:sz w:val="24"/>
          <w:szCs w:val="24"/>
        </w:rPr>
        <w:t>60</w:t>
      </w:r>
      <w:proofErr w:type="gramEnd"/>
    </w:p>
    <w:p w:rsidR="4546B60A" w:rsidP="05FE1E6F" w:rsidRDefault="4546B60A" w14:paraId="62932585" w14:textId="57569A61">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minutes per sample. Phylloquinone and tocopherol were identified at 248 and 280 </w:t>
      </w:r>
      <w:proofErr w:type="gramStart"/>
      <w:r w:rsidRPr="05FE1E6F">
        <w:rPr>
          <w:rFonts w:ascii="Times New Roman" w:hAnsi="Times New Roman" w:eastAsia="Times New Roman" w:cs="Times New Roman"/>
          <w:sz w:val="24"/>
          <w:szCs w:val="24"/>
        </w:rPr>
        <w:t>nm</w:t>
      </w:r>
      <w:proofErr w:type="gramEnd"/>
    </w:p>
    <w:p w:rsidR="4546B60A" w:rsidP="004EEA41" w:rsidRDefault="4546B60A" w14:paraId="499D7A9E" w14:textId="03DD53D1" w14:noSpellErr="1">
      <w:pPr>
        <w:spacing w:after="160" w:afterAutospacing="off" w:line="360" w:lineRule="auto"/>
        <w:rPr>
          <w:rFonts w:ascii="Times New Roman" w:hAnsi="Times New Roman" w:eastAsia="Times New Roman" w:cs="Times New Roman"/>
          <w:sz w:val="24"/>
          <w:szCs w:val="24"/>
        </w:rPr>
      </w:pPr>
      <w:r w:rsidRPr="004EEA41" w:rsidR="4546B60A">
        <w:rPr>
          <w:rFonts w:ascii="Times New Roman" w:hAnsi="Times New Roman" w:eastAsia="Times New Roman" w:cs="Times New Roman"/>
          <w:sz w:val="24"/>
          <w:szCs w:val="24"/>
        </w:rPr>
        <w:t>respectively.</w:t>
      </w:r>
    </w:p>
    <w:p w:rsidR="4546B60A" w:rsidP="05FE1E6F" w:rsidRDefault="4546B60A" w14:paraId="7003A4D4" w14:textId="7D9C1899">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 xml:space="preserve">Mineral </w:t>
      </w:r>
      <w:r w:rsidRPr="05FE1E6F" w:rsidR="79B476A8">
        <w:rPr>
          <w:rFonts w:ascii="Times New Roman" w:hAnsi="Times New Roman" w:eastAsia="Times New Roman" w:cs="Times New Roman"/>
          <w:i/>
          <w:iCs/>
          <w:sz w:val="24"/>
          <w:szCs w:val="24"/>
        </w:rPr>
        <w:t>Isolation and Quantification</w:t>
      </w:r>
    </w:p>
    <w:p w:rsidR="4546B60A" w:rsidP="004EEA41" w:rsidRDefault="4546B60A" w14:paraId="5E101815" w14:textId="5275ABC4">
      <w:pPr>
        <w:spacing w:after="160" w:afterAutospacing="off" w:line="360" w:lineRule="auto"/>
        <w:ind w:firstLine="720"/>
        <w:rPr>
          <w:rFonts w:ascii="Times New Roman" w:hAnsi="Times New Roman" w:eastAsia="Times New Roman" w:cs="Times New Roman"/>
          <w:sz w:val="24"/>
          <w:szCs w:val="24"/>
        </w:rPr>
      </w:pPr>
      <w:r w:rsidRPr="004EEA41" w:rsidR="4546B60A">
        <w:rPr>
          <w:rFonts w:ascii="Times New Roman" w:hAnsi="Times New Roman" w:eastAsia="Times New Roman" w:cs="Times New Roman"/>
          <w:sz w:val="24"/>
          <w:szCs w:val="24"/>
        </w:rPr>
        <w:t>Nitrogen concentration was quantified via combustion of 0.25 g of tissue and detection with a Thermal Conductivity Sensor (</w:t>
      </w:r>
      <w:r w:rsidRPr="004EEA41" w:rsidR="4546B60A">
        <w:rPr>
          <w:rFonts w:ascii="Times New Roman" w:hAnsi="Times New Roman" w:eastAsia="Times New Roman" w:cs="Times New Roman"/>
          <w:sz w:val="24"/>
          <w:szCs w:val="24"/>
        </w:rPr>
        <w:t>vario</w:t>
      </w:r>
      <w:r w:rsidRPr="004EEA41" w:rsidR="4546B60A">
        <w:rPr>
          <w:rFonts w:ascii="Times New Roman" w:hAnsi="Times New Roman" w:eastAsia="Times New Roman" w:cs="Times New Roman"/>
          <w:sz w:val="24"/>
          <w:szCs w:val="24"/>
        </w:rPr>
        <w:t xml:space="preserve"> MAX cube; </w:t>
      </w:r>
      <w:r w:rsidRPr="004EEA41" w:rsidR="4546B60A">
        <w:rPr>
          <w:rFonts w:ascii="Times New Roman" w:hAnsi="Times New Roman" w:eastAsia="Times New Roman" w:cs="Times New Roman"/>
          <w:sz w:val="24"/>
          <w:szCs w:val="24"/>
        </w:rPr>
        <w:t>Elementar</w:t>
      </w:r>
      <w:r w:rsidRPr="004EEA41" w:rsidR="4546B60A">
        <w:rPr>
          <w:rFonts w:ascii="Times New Roman" w:hAnsi="Times New Roman" w:eastAsia="Times New Roman" w:cs="Times New Roman"/>
          <w:sz w:val="24"/>
          <w:szCs w:val="24"/>
        </w:rPr>
        <w:t>, Ronkonkoma, NY). Other minerals, Ca</w:t>
      </w:r>
      <w:r w:rsidRPr="004EEA41" w:rsidR="4546B60A">
        <w:rPr>
          <w:rFonts w:ascii="Times New Roman" w:hAnsi="Times New Roman" w:eastAsia="Times New Roman" w:cs="Times New Roman"/>
          <w:sz w:val="24"/>
          <w:szCs w:val="24"/>
          <w:vertAlign w:val="superscript"/>
        </w:rPr>
        <w:t>2+</w:t>
      </w:r>
      <w:r w:rsidRPr="004EEA41" w:rsidR="4546B60A">
        <w:rPr>
          <w:rFonts w:ascii="Times New Roman" w:hAnsi="Times New Roman" w:eastAsia="Times New Roman" w:cs="Times New Roman"/>
          <w:sz w:val="24"/>
          <w:szCs w:val="24"/>
        </w:rPr>
        <w:t>, K</w:t>
      </w:r>
      <w:r w:rsidRPr="004EEA41" w:rsidR="4546B60A">
        <w:rPr>
          <w:rFonts w:ascii="Times New Roman" w:hAnsi="Times New Roman" w:eastAsia="Times New Roman" w:cs="Times New Roman"/>
          <w:sz w:val="24"/>
          <w:szCs w:val="24"/>
          <w:vertAlign w:val="superscript"/>
        </w:rPr>
        <w:t>+</w:t>
      </w:r>
      <w:r w:rsidRPr="004EEA41" w:rsidR="4546B60A">
        <w:rPr>
          <w:rFonts w:ascii="Times New Roman" w:hAnsi="Times New Roman" w:eastAsia="Times New Roman" w:cs="Times New Roman"/>
          <w:sz w:val="24"/>
          <w:szCs w:val="24"/>
        </w:rPr>
        <w:t>, Mg</w:t>
      </w:r>
      <w:r w:rsidRPr="004EEA41" w:rsidR="4546B60A">
        <w:rPr>
          <w:rFonts w:ascii="Times New Roman" w:hAnsi="Times New Roman" w:eastAsia="Times New Roman" w:cs="Times New Roman"/>
          <w:sz w:val="24"/>
          <w:szCs w:val="24"/>
          <w:vertAlign w:val="superscript"/>
        </w:rPr>
        <w:t>2+</w:t>
      </w:r>
      <w:r w:rsidRPr="004EEA41" w:rsidR="4546B60A">
        <w:rPr>
          <w:rFonts w:ascii="Times New Roman" w:hAnsi="Times New Roman" w:eastAsia="Times New Roman" w:cs="Times New Roman"/>
          <w:sz w:val="24"/>
          <w:szCs w:val="24"/>
        </w:rPr>
        <w:t>, and Fe</w:t>
      </w:r>
      <w:r w:rsidRPr="004EEA41" w:rsidR="4546B60A">
        <w:rPr>
          <w:rFonts w:ascii="Times New Roman" w:hAnsi="Times New Roman" w:eastAsia="Times New Roman" w:cs="Times New Roman"/>
          <w:sz w:val="24"/>
          <w:szCs w:val="24"/>
          <w:vertAlign w:val="superscript"/>
        </w:rPr>
        <w:t>3+</w:t>
      </w:r>
      <w:r w:rsidRPr="004EEA41" w:rsidR="4546B60A">
        <w:rPr>
          <w:rFonts w:ascii="Times New Roman" w:hAnsi="Times New Roman" w:eastAsia="Times New Roman" w:cs="Times New Roman"/>
          <w:sz w:val="24"/>
          <w:szCs w:val="24"/>
        </w:rPr>
        <w:t xml:space="preserve"> were extracted and quantified using a method derived from Jones (2001). A 0.5 g aliquot of tissue was dry </w:t>
      </w:r>
      <w:r w:rsidRPr="004EEA41" w:rsidR="4546B60A">
        <w:rPr>
          <w:rFonts w:ascii="Times New Roman" w:hAnsi="Times New Roman" w:eastAsia="Times New Roman" w:cs="Times New Roman"/>
          <w:sz w:val="24"/>
          <w:szCs w:val="24"/>
        </w:rPr>
        <w:t>ashed</w:t>
      </w:r>
      <w:r w:rsidRPr="004EEA41" w:rsidR="4546B60A">
        <w:rPr>
          <w:rFonts w:ascii="Times New Roman" w:hAnsi="Times New Roman" w:eastAsia="Times New Roman" w:cs="Times New Roman"/>
          <w:sz w:val="24"/>
          <w:szCs w:val="24"/>
        </w:rPr>
        <w:t xml:space="preserve"> in a furnace at 500 °C, and then wet </w:t>
      </w:r>
      <w:r w:rsidRPr="004EEA41" w:rsidR="4546B60A">
        <w:rPr>
          <w:rFonts w:ascii="Times New Roman" w:hAnsi="Times New Roman" w:eastAsia="Times New Roman" w:cs="Times New Roman"/>
          <w:sz w:val="24"/>
          <w:szCs w:val="24"/>
        </w:rPr>
        <w:t>ashed</w:t>
      </w:r>
      <w:r w:rsidRPr="004EEA41" w:rsidR="4546B60A">
        <w:rPr>
          <w:rFonts w:ascii="Times New Roman" w:hAnsi="Times New Roman" w:eastAsia="Times New Roman" w:cs="Times New Roman"/>
          <w:sz w:val="24"/>
          <w:szCs w:val="24"/>
        </w:rPr>
        <w:t xml:space="preserve"> by the addition of dilute acid. The resulting solution was then analyzed on an ICP-OES to </w:t>
      </w:r>
      <w:r w:rsidRPr="004EEA41" w:rsidR="4546B60A">
        <w:rPr>
          <w:rFonts w:ascii="Times New Roman" w:hAnsi="Times New Roman" w:eastAsia="Times New Roman" w:cs="Times New Roman"/>
          <w:sz w:val="24"/>
          <w:szCs w:val="24"/>
        </w:rPr>
        <w:t>determine</w:t>
      </w:r>
      <w:r w:rsidRPr="004EEA41" w:rsidR="4546B60A">
        <w:rPr>
          <w:rFonts w:ascii="Times New Roman" w:hAnsi="Times New Roman" w:eastAsia="Times New Roman" w:cs="Times New Roman"/>
          <w:sz w:val="24"/>
          <w:szCs w:val="24"/>
        </w:rPr>
        <w:t xml:space="preserve"> individual mineral concentrations (SPECTROBLUE; Spectro Analytical Instruments Inc., Kleve, Germany.</w:t>
      </w:r>
    </w:p>
    <w:p w:rsidR="4546B60A" w:rsidP="05FE1E6F" w:rsidRDefault="4546B60A" w14:paraId="07BFC5B6" w14:textId="248C06DA">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Water Soluble Vitamin Isolation and Extraction</w:t>
      </w:r>
    </w:p>
    <w:p w:rsidR="4546B60A" w:rsidP="05FE1E6F" w:rsidRDefault="4546B60A" w14:paraId="4D2289D6" w14:textId="1F8D1FD1">
      <w:pPr>
        <w:spacing w:line="360" w:lineRule="auto"/>
        <w:ind w:firstLine="720"/>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color w:val="000000" w:themeColor="text1"/>
          <w:sz w:val="24"/>
          <w:szCs w:val="24"/>
        </w:rPr>
        <w:t>The water-soluble vitamins (WSVs) ascorbic acid (vitamin C) and thiamine (vitamin B</w:t>
      </w:r>
      <w:r w:rsidRPr="05FE1E6F">
        <w:rPr>
          <w:rFonts w:ascii="Times New Roman" w:hAnsi="Times New Roman" w:eastAsia="Times New Roman" w:cs="Times New Roman"/>
          <w:color w:val="000000" w:themeColor="text1"/>
          <w:sz w:val="24"/>
          <w:szCs w:val="24"/>
          <w:vertAlign w:val="subscript"/>
        </w:rPr>
        <w:t>1</w:t>
      </w:r>
      <w:r w:rsidRPr="05FE1E6F">
        <w:rPr>
          <w:rFonts w:ascii="Times New Roman" w:hAnsi="Times New Roman" w:eastAsia="Times New Roman" w:cs="Times New Roman"/>
          <w:color w:val="000000" w:themeColor="text1"/>
          <w:sz w:val="24"/>
          <w:szCs w:val="24"/>
        </w:rPr>
        <w:t xml:space="preserve">) were extracted using a method derived from Seal and Chaudhuri (2017) and Sun et al. (2018). Extractions were performed under red light (peak wavelength: 654 nm) and samples were kept in a light blocking container filled with ice. Two hundred mg of each sample were weighed into 15 mL polypropylene centrifuge tubes, then hydrated with 2 mL of water purified by reverse osmosis, 0.8 mL of hydrochloric acid (0.1 M), and 2 mL of phosphate buffer (2.5 pH). Samples were vortexed for 15 seconds, sonicated at room temperature for 5 minutes, centrifuged at 4,000 rpm for 5 min, and the supernatant was filtered into a 25 mL Erlenmeyer flask. This process was repeated once and the resulting extractants were combined. A 1 mL aliquot of extractant was </w:t>
      </w:r>
      <w:proofErr w:type="gramStart"/>
      <w:r w:rsidRPr="05FE1E6F">
        <w:rPr>
          <w:rFonts w:ascii="Times New Roman" w:hAnsi="Times New Roman" w:eastAsia="Times New Roman" w:cs="Times New Roman"/>
          <w:color w:val="000000" w:themeColor="text1"/>
          <w:sz w:val="24"/>
          <w:szCs w:val="24"/>
        </w:rPr>
        <w:lastRenderedPageBreak/>
        <w:t>pipetted</w:t>
      </w:r>
      <w:proofErr w:type="gramEnd"/>
      <w:r w:rsidRPr="05FE1E6F">
        <w:rPr>
          <w:rFonts w:ascii="Times New Roman" w:hAnsi="Times New Roman" w:eastAsia="Times New Roman" w:cs="Times New Roman"/>
          <w:color w:val="000000" w:themeColor="text1"/>
          <w:sz w:val="24"/>
          <w:szCs w:val="24"/>
        </w:rPr>
        <w:t xml:space="preserve"> into a 2 mL amber crimp-top vial and analyzed by high-performance liquid chromatography (HPLC). </w:t>
      </w:r>
    </w:p>
    <w:p w:rsidR="4546B60A" w:rsidP="05FE1E6F" w:rsidRDefault="4546B60A" w14:paraId="478DB3FB" w14:textId="37EE6ABB">
      <w:pPr>
        <w:spacing w:line="360" w:lineRule="auto"/>
        <w:ind w:firstLine="720"/>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color w:val="000000" w:themeColor="text1"/>
          <w:sz w:val="24"/>
          <w:szCs w:val="24"/>
        </w:rPr>
        <w:t>The WSVs were analyzed based on the method by Phillips et al. (2010). A 1200 Agilent Series HPLC unit, equipped with a reverse-phase ZORBAX Eclipse Plus C18 (250 mm x 4.6 mm, 4µm) analytical column and a 1200 Agilent Series diode array detector (Agilent Technologies, Santa Clara, CA), was used to identify and quantify WSVs based on calibration curves of analytical reference standards (</w:t>
      </w:r>
      <w:proofErr w:type="spellStart"/>
      <w:r w:rsidRPr="05FE1E6F">
        <w:rPr>
          <w:rFonts w:ascii="Times New Roman" w:hAnsi="Times New Roman" w:eastAsia="Times New Roman" w:cs="Times New Roman"/>
          <w:color w:val="000000" w:themeColor="text1"/>
          <w:sz w:val="24"/>
          <w:szCs w:val="24"/>
        </w:rPr>
        <w:t>MilliporeSigma</w:t>
      </w:r>
      <w:proofErr w:type="spellEnd"/>
      <w:r w:rsidRPr="05FE1E6F">
        <w:rPr>
          <w:rFonts w:ascii="Times New Roman" w:hAnsi="Times New Roman" w:eastAsia="Times New Roman" w:cs="Times New Roman"/>
          <w:color w:val="000000" w:themeColor="text1"/>
          <w:sz w:val="24"/>
          <w:szCs w:val="24"/>
        </w:rPr>
        <w:t xml:space="preserve">, Burlington, MA). The injection volume was 20 µL per sample and the column temperature was thermostatically controlled at 20 °C. The mobile phase (0.05% aq. formic acid) was </w:t>
      </w:r>
      <w:proofErr w:type="spellStart"/>
      <w:r w:rsidRPr="05FE1E6F">
        <w:rPr>
          <w:rFonts w:ascii="Times New Roman" w:hAnsi="Times New Roman" w:eastAsia="Times New Roman" w:cs="Times New Roman"/>
          <w:color w:val="000000" w:themeColor="text1"/>
          <w:sz w:val="24"/>
          <w:szCs w:val="24"/>
        </w:rPr>
        <w:t>isocratically</w:t>
      </w:r>
      <w:proofErr w:type="spellEnd"/>
      <w:r w:rsidRPr="05FE1E6F">
        <w:rPr>
          <w:rFonts w:ascii="Times New Roman" w:hAnsi="Times New Roman" w:eastAsia="Times New Roman" w:cs="Times New Roman"/>
          <w:color w:val="000000" w:themeColor="text1"/>
          <w:sz w:val="24"/>
          <w:szCs w:val="24"/>
        </w:rPr>
        <w:t xml:space="preserve"> maintained at 1 mL⋅min</w:t>
      </w:r>
      <w:r w:rsidRPr="05FE1E6F">
        <w:rPr>
          <w:rFonts w:ascii="Times New Roman" w:hAnsi="Times New Roman" w:eastAsia="Times New Roman" w:cs="Times New Roman"/>
          <w:color w:val="000000" w:themeColor="text1"/>
          <w:sz w:val="24"/>
          <w:szCs w:val="24"/>
          <w:vertAlign w:val="superscript"/>
        </w:rPr>
        <w:t>-1</w:t>
      </w:r>
      <w:r w:rsidRPr="05FE1E6F">
        <w:rPr>
          <w:rFonts w:ascii="Times New Roman" w:hAnsi="Times New Roman" w:eastAsia="Times New Roman" w:cs="Times New Roman"/>
          <w:color w:val="000000" w:themeColor="text1"/>
          <w:sz w:val="24"/>
          <w:szCs w:val="24"/>
        </w:rPr>
        <w:t xml:space="preserve"> for 15 minutes per sample. Ascorbic acid and thiamine were detected at 255 nm.</w:t>
      </w:r>
    </w:p>
    <w:p w:rsidR="4546B60A" w:rsidP="05FE1E6F" w:rsidRDefault="4546B60A" w14:paraId="6BEDB508" w14:textId="7E0941BA">
      <w:pPr>
        <w:spacing w:line="360" w:lineRule="auto"/>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i/>
          <w:iCs/>
          <w:color w:val="000000" w:themeColor="text1"/>
          <w:sz w:val="24"/>
          <w:szCs w:val="24"/>
        </w:rPr>
        <w:t>Statistics</w:t>
      </w:r>
    </w:p>
    <w:p w:rsidR="4546B60A" w:rsidP="05FE1E6F" w:rsidRDefault="4546B60A" w14:paraId="34E85A33" w14:textId="0026044C">
      <w:pPr>
        <w:spacing w:line="360" w:lineRule="auto"/>
        <w:rPr>
          <w:rFonts w:ascii="Times New Roman" w:hAnsi="Times New Roman" w:eastAsia="Times New Roman" w:cs="Times New Roman"/>
          <w:color w:val="000000" w:themeColor="text1"/>
          <w:sz w:val="24"/>
          <w:szCs w:val="24"/>
        </w:rPr>
      </w:pPr>
      <w:r w:rsidRPr="1B513B58" w:rsidR="4546B60A">
        <w:rPr>
          <w:rFonts w:ascii="Times New Roman" w:hAnsi="Times New Roman" w:eastAsia="Times New Roman" w:cs="Times New Roman"/>
          <w:color w:val="000000" w:themeColor="text1" w:themeTint="FF" w:themeShade="FF"/>
          <w:sz w:val="24"/>
          <w:szCs w:val="24"/>
        </w:rPr>
        <w:t>Statistical analysis was performed in R (R Core Team, 2013). Data was organized and compiled (</w:t>
      </w:r>
      <w:r w:rsidRPr="1B513B58" w:rsidR="4546B60A">
        <w:rPr>
          <w:rFonts w:ascii="Times New Roman" w:hAnsi="Times New Roman" w:eastAsia="Times New Roman" w:cs="Times New Roman"/>
          <w:color w:val="000000" w:themeColor="text1" w:themeTint="FF" w:themeShade="FF"/>
          <w:sz w:val="24"/>
          <w:szCs w:val="24"/>
        </w:rPr>
        <w:t>tidyverse</w:t>
      </w:r>
      <w:r w:rsidRPr="1B513B58" w:rsidR="4546B60A">
        <w:rPr>
          <w:rFonts w:ascii="Times New Roman" w:hAnsi="Times New Roman" w:eastAsia="Times New Roman" w:cs="Times New Roman"/>
          <w:color w:val="000000" w:themeColor="text1" w:themeTint="FF" w:themeShade="FF"/>
          <w:sz w:val="24"/>
          <w:szCs w:val="24"/>
        </w:rPr>
        <w:t xml:space="preserve">, 2.0.0) and </w:t>
      </w:r>
      <w:r w:rsidRPr="1B513B58" w:rsidR="4546B60A">
        <w:rPr>
          <w:rFonts w:ascii="Times New Roman" w:hAnsi="Times New Roman" w:eastAsia="Times New Roman" w:cs="Times New Roman"/>
          <w:color w:val="000000" w:themeColor="text1" w:themeTint="FF" w:themeShade="FF"/>
          <w:sz w:val="24"/>
          <w:szCs w:val="24"/>
        </w:rPr>
        <w:t>an initial</w:t>
      </w:r>
      <w:r w:rsidRPr="1B513B58" w:rsidR="4546B60A">
        <w:rPr>
          <w:rFonts w:ascii="Times New Roman" w:hAnsi="Times New Roman" w:eastAsia="Times New Roman" w:cs="Times New Roman"/>
          <w:color w:val="000000" w:themeColor="text1" w:themeTint="FF" w:themeShade="FF"/>
          <w:sz w:val="24"/>
          <w:szCs w:val="24"/>
        </w:rPr>
        <w:t xml:space="preserve"> two-way analysis of variance was performed to </w:t>
      </w:r>
      <w:r w:rsidRPr="1B513B58" w:rsidR="4546B60A">
        <w:rPr>
          <w:rFonts w:ascii="Times New Roman" w:hAnsi="Times New Roman" w:eastAsia="Times New Roman" w:cs="Times New Roman"/>
          <w:color w:val="000000" w:themeColor="text1" w:themeTint="FF" w:themeShade="FF"/>
          <w:sz w:val="24"/>
          <w:szCs w:val="24"/>
        </w:rPr>
        <w:t>determine</w:t>
      </w:r>
      <w:r w:rsidRPr="1B513B58" w:rsidR="4546B60A">
        <w:rPr>
          <w:rFonts w:ascii="Times New Roman" w:hAnsi="Times New Roman" w:eastAsia="Times New Roman" w:cs="Times New Roman"/>
          <w:color w:val="000000" w:themeColor="text1" w:themeTint="FF" w:themeShade="FF"/>
          <w:sz w:val="24"/>
          <w:szCs w:val="24"/>
        </w:rPr>
        <w:t xml:space="preserve"> any interaction between the effect of light-intensity and photoperiod on the 14 parameters listed in </w:t>
      </w:r>
      <w:r w:rsidRPr="1B513B58" w:rsidR="5A6E4AF7">
        <w:rPr>
          <w:rFonts w:ascii="Times New Roman" w:hAnsi="Times New Roman" w:eastAsia="Times New Roman" w:cs="Times New Roman"/>
          <w:color w:val="000000" w:themeColor="text1" w:themeTint="FF" w:themeShade="FF"/>
          <w:sz w:val="24"/>
          <w:szCs w:val="24"/>
        </w:rPr>
        <w:t>T</w:t>
      </w:r>
      <w:r w:rsidRPr="1B513B58" w:rsidR="4546B60A">
        <w:rPr>
          <w:rFonts w:ascii="Times New Roman" w:hAnsi="Times New Roman" w:eastAsia="Times New Roman" w:cs="Times New Roman"/>
          <w:color w:val="000000" w:themeColor="text1" w:themeTint="FF" w:themeShade="FF"/>
          <w:sz w:val="24"/>
          <w:szCs w:val="24"/>
        </w:rPr>
        <w:t xml:space="preserve">able </w:t>
      </w:r>
      <w:r w:rsidRPr="1B513B58" w:rsidR="2EC9B614">
        <w:rPr>
          <w:rFonts w:ascii="Times New Roman" w:hAnsi="Times New Roman" w:eastAsia="Times New Roman" w:cs="Times New Roman"/>
          <w:color w:val="000000" w:themeColor="text1" w:themeTint="FF" w:themeShade="FF"/>
          <w:sz w:val="24"/>
          <w:szCs w:val="24"/>
        </w:rPr>
        <w:t>3.</w:t>
      </w:r>
      <w:r w:rsidRPr="1B513B58" w:rsidR="4546B60A">
        <w:rPr>
          <w:rFonts w:ascii="Times New Roman" w:hAnsi="Times New Roman" w:eastAsia="Times New Roman" w:cs="Times New Roman"/>
          <w:color w:val="000000" w:themeColor="text1" w:themeTint="FF" w:themeShade="FF"/>
          <w:sz w:val="24"/>
          <w:szCs w:val="24"/>
        </w:rPr>
        <w:t xml:space="preserve">2 (stats, 4.3.0). Linear regression was performed on those metrics that did not have significant interactions between light intensity and photoperiod at the α = 0.05 level to </w:t>
      </w:r>
      <w:r w:rsidRPr="1B513B58" w:rsidR="4546B60A">
        <w:rPr>
          <w:rFonts w:ascii="Times New Roman" w:hAnsi="Times New Roman" w:eastAsia="Times New Roman" w:cs="Times New Roman"/>
          <w:color w:val="000000" w:themeColor="text1" w:themeTint="FF" w:themeShade="FF"/>
          <w:sz w:val="24"/>
          <w:szCs w:val="24"/>
        </w:rPr>
        <w:t>determine</w:t>
      </w:r>
      <w:r w:rsidRPr="1B513B58" w:rsidR="4546B60A">
        <w:rPr>
          <w:rFonts w:ascii="Times New Roman" w:hAnsi="Times New Roman" w:eastAsia="Times New Roman" w:cs="Times New Roman"/>
          <w:color w:val="000000" w:themeColor="text1" w:themeTint="FF" w:themeShade="FF"/>
          <w:sz w:val="24"/>
          <w:szCs w:val="24"/>
        </w:rPr>
        <w:t xml:space="preserve"> the relationship between light intensity and each individual parameter (stats, 4.3.0). For those parameters that showed significant interactions between intensity and photoperiod, data was subset into a 16-hour and 24-hr group and linear regression was performed to </w:t>
      </w:r>
      <w:r w:rsidRPr="1B513B58" w:rsidR="4546B60A">
        <w:rPr>
          <w:rFonts w:ascii="Times New Roman" w:hAnsi="Times New Roman" w:eastAsia="Times New Roman" w:cs="Times New Roman"/>
          <w:color w:val="000000" w:themeColor="text1" w:themeTint="FF" w:themeShade="FF"/>
          <w:sz w:val="24"/>
          <w:szCs w:val="24"/>
        </w:rPr>
        <w:t>determine</w:t>
      </w:r>
      <w:r w:rsidRPr="1B513B58" w:rsidR="4546B60A">
        <w:rPr>
          <w:rFonts w:ascii="Times New Roman" w:hAnsi="Times New Roman" w:eastAsia="Times New Roman" w:cs="Times New Roman"/>
          <w:color w:val="000000" w:themeColor="text1" w:themeTint="FF" w:themeShade="FF"/>
          <w:sz w:val="24"/>
          <w:szCs w:val="24"/>
        </w:rPr>
        <w:t xml:space="preserve"> the relationship between light intensity and each individual parameter (stats, 4.3.0)</w:t>
      </w:r>
      <w:r w:rsidRPr="1B513B58" w:rsidR="4546B60A">
        <w:rPr>
          <w:rFonts w:ascii="Times New Roman" w:hAnsi="Times New Roman" w:eastAsia="Times New Roman" w:cs="Times New Roman"/>
          <w:color w:val="000000" w:themeColor="text1" w:themeTint="FF" w:themeShade="FF"/>
          <w:sz w:val="24"/>
          <w:szCs w:val="24"/>
        </w:rPr>
        <w:t xml:space="preserve">.  </w:t>
      </w:r>
      <w:r w:rsidRPr="1B513B58" w:rsidR="4546B60A">
        <w:rPr>
          <w:rFonts w:ascii="Times New Roman" w:hAnsi="Times New Roman" w:eastAsia="Times New Roman" w:cs="Times New Roman"/>
          <w:color w:val="000000" w:themeColor="text1" w:themeTint="FF" w:themeShade="FF"/>
          <w:sz w:val="24"/>
          <w:szCs w:val="24"/>
        </w:rPr>
        <w:t xml:space="preserve">For final scoring, treatment means of each parameter were calculated, min-max normalized, and then multiplied by a weighting value, according to the values given in table 2. Weighted means of each parameter were then added together per treatment to produce a final score for comparison total treatment value. Visualizations were created with </w:t>
      </w:r>
      <w:r w:rsidRPr="1B513B58" w:rsidR="4546B60A">
        <w:rPr>
          <w:rFonts w:ascii="Times New Roman" w:hAnsi="Times New Roman" w:eastAsia="Times New Roman" w:cs="Times New Roman"/>
          <w:color w:val="000000" w:themeColor="text1" w:themeTint="FF" w:themeShade="FF"/>
          <w:sz w:val="24"/>
          <w:szCs w:val="24"/>
        </w:rPr>
        <w:t>ggplot</w:t>
      </w:r>
      <w:r w:rsidRPr="1B513B58" w:rsidR="4546B60A">
        <w:rPr>
          <w:rFonts w:ascii="Times New Roman" w:hAnsi="Times New Roman" w:eastAsia="Times New Roman" w:cs="Times New Roman"/>
          <w:color w:val="000000" w:themeColor="text1" w:themeTint="FF" w:themeShade="FF"/>
          <w:sz w:val="24"/>
          <w:szCs w:val="24"/>
        </w:rPr>
        <w:t xml:space="preserve"> (</w:t>
      </w:r>
      <w:r w:rsidRPr="1B513B58" w:rsidR="4546B60A">
        <w:rPr>
          <w:rFonts w:ascii="Times New Roman" w:hAnsi="Times New Roman" w:eastAsia="Times New Roman" w:cs="Times New Roman"/>
          <w:color w:val="000000" w:themeColor="text1" w:themeTint="FF" w:themeShade="FF"/>
          <w:sz w:val="24"/>
          <w:szCs w:val="24"/>
        </w:rPr>
        <w:t>tidyverse</w:t>
      </w:r>
      <w:r w:rsidRPr="1B513B58" w:rsidR="4546B60A">
        <w:rPr>
          <w:rFonts w:ascii="Times New Roman" w:hAnsi="Times New Roman" w:eastAsia="Times New Roman" w:cs="Times New Roman"/>
          <w:color w:val="000000" w:themeColor="text1" w:themeTint="FF" w:themeShade="FF"/>
          <w:sz w:val="24"/>
          <w:szCs w:val="24"/>
        </w:rPr>
        <w:t>, 2.0.0).</w:t>
      </w:r>
      <w:r w:rsidRPr="1B513B58" w:rsidR="4DDD5126">
        <w:rPr>
          <w:rFonts w:ascii="Times New Roman" w:hAnsi="Times New Roman" w:eastAsia="Times New Roman" w:cs="Times New Roman"/>
          <w:color w:val="000000" w:themeColor="text1" w:themeTint="FF" w:themeShade="FF"/>
          <w:sz w:val="24"/>
          <w:szCs w:val="24"/>
        </w:rPr>
        <w:t xml:space="preserve"> </w:t>
      </w:r>
    </w:p>
    <w:p w:rsidR="4DDD5126" w:rsidP="1B513B58" w:rsidRDefault="4DDD5126" w14:paraId="6C8C27B5" w14:textId="717007F3">
      <w:pPr>
        <w:spacing w:line="360" w:lineRule="auto"/>
        <w:rPr>
          <w:rFonts w:ascii="Times New Roman" w:hAnsi="Times New Roman" w:eastAsia="Times New Roman" w:cs="Times New Roman"/>
          <w:sz w:val="24"/>
          <w:szCs w:val="24"/>
        </w:rPr>
      </w:pPr>
      <w:r w:rsidRPr="1B513B58" w:rsidR="4DDD5126">
        <w:rPr>
          <w:rFonts w:ascii="Times New Roman" w:hAnsi="Times New Roman" w:eastAsia="Times New Roman" w:cs="Times New Roman"/>
          <w:b w:val="1"/>
          <w:bCs w:val="1"/>
          <w:sz w:val="24"/>
          <w:szCs w:val="24"/>
        </w:rPr>
        <w:t>C. Results and Discussion</w:t>
      </w:r>
    </w:p>
    <w:p w:rsidR="4DDD5126" w:rsidP="1B513B58" w:rsidRDefault="4DDD5126" w14:paraId="30F3D520" w14:textId="5445621D">
      <w:pPr>
        <w:pStyle w:val="Normal"/>
        <w:spacing w:line="360" w:lineRule="auto"/>
        <w:ind w:firstLine="720"/>
        <w:rPr>
          <w:rFonts w:ascii="Times New Roman" w:hAnsi="Times New Roman" w:eastAsia="Times New Roman" w:cs="Times New Roman"/>
          <w:sz w:val="24"/>
          <w:szCs w:val="24"/>
        </w:rPr>
      </w:pPr>
      <w:r w:rsidRPr="1B513B58" w:rsidR="4DDD5126">
        <w:rPr>
          <w:rFonts w:ascii="Times New Roman" w:hAnsi="Times New Roman" w:eastAsia="Times New Roman" w:cs="Times New Roman"/>
          <w:sz w:val="24"/>
          <w:szCs w:val="24"/>
        </w:rPr>
        <w:t xml:space="preserve">According to a two-way analysis of variance (ANOVA) between light intensity and photoperiod, an interaction effect occurs in all parameters of interest except for total anthocyanin and β-carotene concentrations (Table 3.3). Total anthocyanin concentrations did not show a significant response to light intensity (Figure </w:t>
      </w:r>
      <w:r w:rsidRPr="1B513B58" w:rsidR="139F9491">
        <w:rPr>
          <w:rFonts w:ascii="Times New Roman" w:hAnsi="Times New Roman" w:eastAsia="Times New Roman" w:cs="Times New Roman"/>
          <w:sz w:val="24"/>
          <w:szCs w:val="24"/>
        </w:rPr>
        <w:t>3.</w:t>
      </w:r>
      <w:r w:rsidRPr="1B513B58" w:rsidR="4DDD5126">
        <w:rPr>
          <w:rFonts w:ascii="Times New Roman" w:hAnsi="Times New Roman" w:eastAsia="Times New Roman" w:cs="Times New Roman"/>
          <w:sz w:val="24"/>
          <w:szCs w:val="24"/>
        </w:rPr>
        <w:t>1a), while β-carotene concentrations decreased linearly from 1.71 to 1.37 mg</w:t>
      </w:r>
      <w:r w:rsidRPr="1B513B58" w:rsidR="4DDD5126">
        <w:rPr>
          <w:rFonts w:ascii="Times New Roman" w:hAnsi="Times New Roman" w:eastAsia="Times New Roman" w:cs="Times New Roman"/>
          <w:sz w:val="24"/>
          <w:szCs w:val="24"/>
        </w:rPr>
        <w:t>·g</w:t>
      </w:r>
      <w:r w:rsidRPr="1B513B58" w:rsidR="4DDD5126">
        <w:rPr>
          <w:rFonts w:ascii="Times New Roman" w:hAnsi="Times New Roman" w:eastAsia="Times New Roman" w:cs="Times New Roman"/>
          <w:sz w:val="24"/>
          <w:szCs w:val="24"/>
          <w:vertAlign w:val="superscript"/>
        </w:rPr>
        <w:t xml:space="preserve">-1 </w:t>
      </w:r>
      <w:r w:rsidRPr="1B513B58" w:rsidR="4DDD5126">
        <w:rPr>
          <w:rFonts w:ascii="Times New Roman" w:hAnsi="Times New Roman" w:eastAsia="Times New Roman" w:cs="Times New Roman"/>
          <w:sz w:val="24"/>
          <w:szCs w:val="24"/>
        </w:rPr>
        <w:t xml:space="preserve">of dry tissue (Figure </w:t>
      </w:r>
      <w:r w:rsidRPr="1B513B58" w:rsidR="0857CDD1">
        <w:rPr>
          <w:rFonts w:ascii="Times New Roman" w:hAnsi="Times New Roman" w:eastAsia="Times New Roman" w:cs="Times New Roman"/>
          <w:sz w:val="24"/>
          <w:szCs w:val="24"/>
        </w:rPr>
        <w:t>3.</w:t>
      </w:r>
      <w:r w:rsidRPr="1B513B58" w:rsidR="4DDD5126">
        <w:rPr>
          <w:rFonts w:ascii="Times New Roman" w:hAnsi="Times New Roman" w:eastAsia="Times New Roman" w:cs="Times New Roman"/>
          <w:sz w:val="24"/>
          <w:szCs w:val="24"/>
        </w:rPr>
        <w:t xml:space="preserve">1b, Table </w:t>
      </w:r>
      <w:r w:rsidRPr="1B513B58" w:rsidR="0EC9768B">
        <w:rPr>
          <w:rFonts w:ascii="Times New Roman" w:hAnsi="Times New Roman" w:eastAsia="Times New Roman" w:cs="Times New Roman"/>
          <w:sz w:val="24"/>
          <w:szCs w:val="24"/>
        </w:rPr>
        <w:t>3.</w:t>
      </w:r>
      <w:r w:rsidRPr="1B513B58" w:rsidR="4DDD5126">
        <w:rPr>
          <w:rFonts w:ascii="Times New Roman" w:hAnsi="Times New Roman" w:eastAsia="Times New Roman" w:cs="Times New Roman"/>
          <w:sz w:val="24"/>
          <w:szCs w:val="24"/>
        </w:rPr>
        <w:t>4). The response of both pigments is unexpected, as β-carotene is known to increase in response to increasing light to protect photosynthetic machinery (</w:t>
      </w:r>
      <w:r w:rsidRPr="1B513B58" w:rsidR="4DDD5126">
        <w:rPr>
          <w:rFonts w:ascii="Times New Roman" w:hAnsi="Times New Roman" w:eastAsia="Times New Roman" w:cs="Times New Roman"/>
          <w:sz w:val="24"/>
          <w:szCs w:val="24"/>
        </w:rPr>
        <w:t>Kopsell</w:t>
      </w:r>
      <w:r w:rsidRPr="1B513B58" w:rsidR="4DDD5126">
        <w:rPr>
          <w:rFonts w:ascii="Times New Roman" w:hAnsi="Times New Roman" w:eastAsia="Times New Roman" w:cs="Times New Roman"/>
          <w:sz w:val="24"/>
          <w:szCs w:val="24"/>
        </w:rPr>
        <w:t xml:space="preserve"> et al., 2012, Frede et al., 2019), while anthocyanin </w:t>
      </w:r>
    </w:p>
    <w:p w:rsidR="1B513B58" w:rsidP="1B513B58" w:rsidRDefault="1B513B58" w14:paraId="54E7CD64" w14:textId="4EB3622C">
      <w:pPr>
        <w:pStyle w:val="Normal"/>
        <w:spacing w:line="360" w:lineRule="auto"/>
        <w:rPr>
          <w:rFonts w:ascii="Times New Roman" w:hAnsi="Times New Roman" w:eastAsia="Times New Roman" w:cs="Times New Roman"/>
          <w:color w:val="000000" w:themeColor="text1" w:themeTint="FF" w:themeShade="FF"/>
          <w:sz w:val="24"/>
          <w:szCs w:val="24"/>
        </w:rPr>
      </w:pPr>
    </w:p>
    <w:p w:rsidR="4546B60A" w:rsidP="05FE1E6F" w:rsidRDefault="4546B60A" w14:paraId="7486CF8C" w14:textId="3F41D055">
      <w:pPr>
        <w:spacing w:line="360" w:lineRule="auto"/>
        <w:rPr>
          <w:rFonts w:ascii="Times New Roman" w:hAnsi="Times New Roman" w:eastAsia="Times New Roman" w:cs="Times New Roman"/>
          <w:sz w:val="24"/>
          <w:szCs w:val="24"/>
        </w:rPr>
      </w:pPr>
      <w:r w:rsidRPr="1B513B58" w:rsidR="4546B60A">
        <w:rPr>
          <w:rFonts w:ascii="Times New Roman" w:hAnsi="Times New Roman" w:eastAsia="Times New Roman" w:cs="Times New Roman"/>
          <w:b w:val="1"/>
          <w:bCs w:val="1"/>
          <w:sz w:val="24"/>
          <w:szCs w:val="24"/>
        </w:rPr>
        <w:t xml:space="preserve">Table </w:t>
      </w:r>
      <w:r w:rsidRPr="1B513B58" w:rsidR="46704115">
        <w:rPr>
          <w:rFonts w:ascii="Times New Roman" w:hAnsi="Times New Roman" w:eastAsia="Times New Roman" w:cs="Times New Roman"/>
          <w:b w:val="1"/>
          <w:bCs w:val="1"/>
          <w:sz w:val="24"/>
          <w:szCs w:val="24"/>
        </w:rPr>
        <w:t>3.</w:t>
      </w:r>
      <w:r w:rsidRPr="1B513B58" w:rsidR="4546B60A">
        <w:rPr>
          <w:rFonts w:ascii="Times New Roman" w:hAnsi="Times New Roman" w:eastAsia="Times New Roman" w:cs="Times New Roman"/>
          <w:b w:val="1"/>
          <w:bCs w:val="1"/>
          <w:sz w:val="24"/>
          <w:szCs w:val="24"/>
        </w:rPr>
        <w:t>2</w:t>
      </w:r>
      <w:r w:rsidRPr="1B513B58" w:rsidR="4546B60A">
        <w:rPr>
          <w:rFonts w:ascii="Times New Roman" w:hAnsi="Times New Roman" w:eastAsia="Times New Roman" w:cs="Times New Roman"/>
          <w:i w:val="1"/>
          <w:iCs w:val="1"/>
          <w:sz w:val="24"/>
          <w:szCs w:val="24"/>
        </w:rPr>
        <w:t xml:space="preserve"> </w:t>
      </w:r>
      <w:r w:rsidRPr="1B513B58" w:rsidR="4546B60A">
        <w:rPr>
          <w:rFonts w:ascii="Times New Roman" w:hAnsi="Times New Roman" w:eastAsia="Times New Roman" w:cs="Times New Roman"/>
          <w:sz w:val="24"/>
          <w:szCs w:val="24"/>
        </w:rPr>
        <w:t xml:space="preserve">List of parameters of interest to NASA, their class, and the multiplier to be applied to the normalized mean. Multipliers were based on </w:t>
      </w:r>
      <w:r w:rsidRPr="1B513B58" w:rsidR="4546B60A">
        <w:rPr>
          <w:rFonts w:ascii="Times New Roman" w:hAnsi="Times New Roman" w:eastAsia="Times New Roman" w:cs="Times New Roman"/>
          <w:sz w:val="24"/>
          <w:szCs w:val="24"/>
        </w:rPr>
        <w:t>previous</w:t>
      </w:r>
      <w:r w:rsidRPr="1B513B58" w:rsidR="4546B60A">
        <w:rPr>
          <w:rFonts w:ascii="Times New Roman" w:hAnsi="Times New Roman" w:eastAsia="Times New Roman" w:cs="Times New Roman"/>
          <w:sz w:val="24"/>
          <w:szCs w:val="24"/>
        </w:rPr>
        <w:t xml:space="preserve"> research done for NASA and reflect the importance of each parameter to astronaut health on future exploration-length missions </w:t>
      </w:r>
      <w:r w:rsidRPr="1B513B58" w:rsidR="4546B60A">
        <w:rPr>
          <w:rFonts w:ascii="Times New Roman" w:hAnsi="Times New Roman" w:eastAsia="Times New Roman" w:cs="Times New Roman"/>
          <w:sz w:val="24"/>
          <w:szCs w:val="24"/>
        </w:rPr>
        <w:t xml:space="preserve">(Massa et al, 2015). Negative values </w:t>
      </w:r>
      <w:r w:rsidRPr="1B513B58" w:rsidR="4546B60A">
        <w:rPr>
          <w:rFonts w:ascii="Times New Roman" w:hAnsi="Times New Roman" w:eastAsia="Times New Roman" w:cs="Times New Roman"/>
          <w:sz w:val="24"/>
          <w:szCs w:val="24"/>
        </w:rPr>
        <w:t>indicate</w:t>
      </w:r>
      <w:r w:rsidRPr="1B513B58" w:rsidR="4546B60A">
        <w:rPr>
          <w:rFonts w:ascii="Times New Roman" w:hAnsi="Times New Roman" w:eastAsia="Times New Roman" w:cs="Times New Roman"/>
          <w:sz w:val="24"/>
          <w:szCs w:val="24"/>
        </w:rPr>
        <w:t xml:space="preserve"> undesired plant traits, while </w:t>
      </w:r>
      <w:r w:rsidRPr="1B513B58" w:rsidR="4546B60A">
        <w:rPr>
          <w:rFonts w:ascii="Times New Roman" w:hAnsi="Times New Roman" w:eastAsia="Times New Roman" w:cs="Times New Roman"/>
          <w:sz w:val="24"/>
          <w:szCs w:val="24"/>
        </w:rPr>
        <w:t>magnitude</w:t>
      </w:r>
      <w:r w:rsidRPr="1B513B58" w:rsidR="4546B60A">
        <w:rPr>
          <w:rFonts w:ascii="Times New Roman" w:hAnsi="Times New Roman" w:eastAsia="Times New Roman" w:cs="Times New Roman"/>
          <w:sz w:val="24"/>
          <w:szCs w:val="24"/>
        </w:rPr>
        <w:t xml:space="preserve"> of value </w:t>
      </w:r>
      <w:r w:rsidRPr="1B513B58" w:rsidR="4546B60A">
        <w:rPr>
          <w:rFonts w:ascii="Times New Roman" w:hAnsi="Times New Roman" w:eastAsia="Times New Roman" w:cs="Times New Roman"/>
          <w:sz w:val="24"/>
          <w:szCs w:val="24"/>
        </w:rPr>
        <w:t>indicates</w:t>
      </w:r>
      <w:r w:rsidRPr="1B513B58" w:rsidR="4546B60A">
        <w:rPr>
          <w:rFonts w:ascii="Times New Roman" w:hAnsi="Times New Roman" w:eastAsia="Times New Roman" w:cs="Times New Roman"/>
          <w:sz w:val="24"/>
          <w:szCs w:val="24"/>
        </w:rPr>
        <w:t xml:space="preserve"> importance. </w:t>
      </w:r>
    </w:p>
    <w:tbl>
      <w:tblPr>
        <w:tblStyle w:val="PlainTable2"/>
        <w:tblW w:w="0" w:type="auto"/>
        <w:tblBorders>
          <w:top w:val="single" w:color="auto" w:sz="6" w:space="0"/>
          <w:left w:val="none" w:color="000000" w:themeColor="text1" w:sz="6" w:space="0"/>
          <w:bottom w:val="single" w:color="auto" w:sz="6" w:space="0"/>
          <w:right w:val="none" w:color="000000" w:themeColor="text1" w:sz="6" w:space="0"/>
        </w:tblBorders>
        <w:tblLayout w:type="fixed"/>
        <w:tblLook w:val="06A0" w:firstRow="1" w:lastRow="0" w:firstColumn="1" w:lastColumn="0" w:noHBand="1" w:noVBand="1"/>
      </w:tblPr>
      <w:tblGrid>
        <w:gridCol w:w="2790"/>
        <w:gridCol w:w="2025"/>
        <w:gridCol w:w="1605"/>
      </w:tblGrid>
      <w:tr w:rsidR="05FE1E6F" w:rsidTr="05FE1E6F" w14:paraId="7456ACFA"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790" w:type="dxa"/>
            <w:tcBorders>
              <w:bottom w:val="single" w:color="7F7F7F" w:themeColor="text1" w:themeTint="80" w:sz="6" w:space="0"/>
            </w:tcBorders>
            <w:tcMar>
              <w:left w:w="105" w:type="dxa"/>
              <w:right w:w="105" w:type="dxa"/>
            </w:tcMar>
          </w:tcPr>
          <w:p w:rsidR="05FE1E6F" w:rsidP="05FE1E6F" w:rsidRDefault="05FE1E6F" w14:paraId="39536D85" w14:textId="225BECFA">
            <w:pPr>
              <w:spacing w:line="360" w:lineRule="auto"/>
              <w:rPr>
                <w:rFonts w:ascii="Times New Roman" w:hAnsi="Times New Roman" w:eastAsia="Times New Roman" w:cs="Times New Roman"/>
              </w:rPr>
            </w:pPr>
            <w:r w:rsidRPr="05FE1E6F">
              <w:rPr>
                <w:rFonts w:ascii="Times New Roman" w:hAnsi="Times New Roman" w:eastAsia="Times New Roman" w:cs="Times New Roman"/>
              </w:rPr>
              <w:t>Class</w:t>
            </w:r>
          </w:p>
        </w:tc>
        <w:tc>
          <w:tcPr>
            <w:tcW w:w="2025" w:type="dxa"/>
            <w:tcBorders>
              <w:bottom w:val="single" w:color="7F7F7F" w:themeColor="text1" w:themeTint="80" w:sz="6" w:space="0"/>
            </w:tcBorders>
            <w:tcMar>
              <w:left w:w="105" w:type="dxa"/>
              <w:right w:w="105" w:type="dxa"/>
            </w:tcMar>
          </w:tcPr>
          <w:p w:rsidR="05FE1E6F" w:rsidP="05FE1E6F" w:rsidRDefault="05FE1E6F" w14:paraId="000531CB" w14:textId="60C3ED9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rPr>
            </w:pPr>
            <w:r w:rsidRPr="05FE1E6F">
              <w:rPr>
                <w:rFonts w:ascii="Times New Roman" w:hAnsi="Times New Roman" w:eastAsia="Times New Roman" w:cs="Times New Roman"/>
              </w:rPr>
              <w:t>Parameter</w:t>
            </w:r>
          </w:p>
        </w:tc>
        <w:tc>
          <w:tcPr>
            <w:tcW w:w="1605" w:type="dxa"/>
            <w:tcBorders>
              <w:bottom w:val="single" w:color="7F7F7F" w:themeColor="text1" w:themeTint="80" w:sz="6" w:space="0"/>
            </w:tcBorders>
            <w:tcMar>
              <w:left w:w="105" w:type="dxa"/>
              <w:right w:w="105" w:type="dxa"/>
            </w:tcMar>
          </w:tcPr>
          <w:p w:rsidR="05FE1E6F" w:rsidP="05FE1E6F" w:rsidRDefault="05FE1E6F" w14:paraId="4A7F38CE" w14:textId="26ADA099">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rPr>
            </w:pPr>
            <w:r w:rsidRPr="05FE1E6F">
              <w:rPr>
                <w:rFonts w:ascii="Times New Roman" w:hAnsi="Times New Roman" w:eastAsia="Times New Roman" w:cs="Times New Roman"/>
              </w:rPr>
              <w:t>Multiplier</w:t>
            </w:r>
          </w:p>
        </w:tc>
      </w:tr>
      <w:tr w:rsidR="05FE1E6F" w:rsidTr="05FE1E6F" w14:paraId="6D3E36FE" w14:textId="77777777">
        <w:trPr>
          <w:trHeight w:val="300"/>
        </w:trPr>
        <w:tc>
          <w:tcPr>
            <w:cnfStyle w:val="001000000000" w:firstRow="0" w:lastRow="0" w:firstColumn="1" w:lastColumn="0" w:oddVBand="0" w:evenVBand="0" w:oddHBand="0" w:evenHBand="0" w:firstRowFirstColumn="0" w:firstRowLastColumn="0" w:lastRowFirstColumn="0" w:lastRowLastColumn="0"/>
            <w:tcW w:w="2790" w:type="dxa"/>
            <w:tcMar>
              <w:left w:w="105" w:type="dxa"/>
              <w:right w:w="105" w:type="dxa"/>
            </w:tcMar>
          </w:tcPr>
          <w:p w:rsidR="05FE1E6F" w:rsidP="05FE1E6F" w:rsidRDefault="05FE1E6F" w14:paraId="697C1881" w14:textId="544AB380">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Anthocyanins</w:t>
            </w:r>
          </w:p>
        </w:tc>
        <w:tc>
          <w:tcPr>
            <w:tcW w:w="2025" w:type="dxa"/>
            <w:tcMar>
              <w:left w:w="105" w:type="dxa"/>
              <w:right w:w="105" w:type="dxa"/>
            </w:tcMar>
          </w:tcPr>
          <w:p w:rsidR="05FE1E6F" w:rsidP="05FE1E6F" w:rsidRDefault="05FE1E6F" w14:paraId="1E7DC5C1" w14:textId="43EF001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Total anthocyanin</w:t>
            </w:r>
          </w:p>
        </w:tc>
        <w:tc>
          <w:tcPr>
            <w:tcW w:w="1605" w:type="dxa"/>
            <w:tcMar>
              <w:left w:w="105" w:type="dxa"/>
              <w:right w:w="105" w:type="dxa"/>
            </w:tcMar>
          </w:tcPr>
          <w:p w:rsidR="05FE1E6F" w:rsidP="05FE1E6F" w:rsidRDefault="05FE1E6F" w14:paraId="2D390988" w14:textId="30290F3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1.0</w:t>
            </w:r>
          </w:p>
        </w:tc>
      </w:tr>
      <w:tr w:rsidR="05FE1E6F" w:rsidTr="05FE1E6F" w14:paraId="740E1368" w14:textId="77777777">
        <w:trPr>
          <w:trHeight w:val="300"/>
        </w:trPr>
        <w:tc>
          <w:tcPr>
            <w:cnfStyle w:val="001000000000" w:firstRow="0" w:lastRow="0" w:firstColumn="1" w:lastColumn="0" w:oddVBand="0" w:evenVBand="0" w:oddHBand="0" w:evenHBand="0" w:firstRowFirstColumn="0" w:firstRowLastColumn="0" w:lastRowFirstColumn="0" w:lastRowLastColumn="0"/>
            <w:tcW w:w="2790" w:type="dxa"/>
            <w:tcMar>
              <w:left w:w="105" w:type="dxa"/>
              <w:right w:w="105" w:type="dxa"/>
            </w:tcMar>
          </w:tcPr>
          <w:p w:rsidR="05FE1E6F" w:rsidP="05FE1E6F" w:rsidRDefault="05FE1E6F" w14:paraId="532A161A" w14:textId="34AABB35">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Carotenoids</w:t>
            </w:r>
          </w:p>
        </w:tc>
        <w:tc>
          <w:tcPr>
            <w:tcW w:w="2025" w:type="dxa"/>
            <w:tcMar>
              <w:left w:w="105" w:type="dxa"/>
              <w:right w:w="105" w:type="dxa"/>
            </w:tcMar>
          </w:tcPr>
          <w:p w:rsidR="05FE1E6F" w:rsidP="05FE1E6F" w:rsidRDefault="05FE1E6F" w14:paraId="479B6007" w14:textId="5CCB2A2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Β-carotene</w:t>
            </w:r>
          </w:p>
        </w:tc>
        <w:tc>
          <w:tcPr>
            <w:tcW w:w="1605" w:type="dxa"/>
            <w:tcMar>
              <w:left w:w="105" w:type="dxa"/>
              <w:right w:w="105" w:type="dxa"/>
            </w:tcMar>
          </w:tcPr>
          <w:p w:rsidR="05FE1E6F" w:rsidP="05FE1E6F" w:rsidRDefault="05FE1E6F" w14:paraId="7D9EDA33" w14:textId="2C27C74F">
            <w:pPr>
              <w:tabs>
                <w:tab w:val="center" w:pos="30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1.5</w:t>
            </w:r>
          </w:p>
        </w:tc>
      </w:tr>
      <w:tr w:rsidR="05FE1E6F" w:rsidTr="05FE1E6F" w14:paraId="09314A11" w14:textId="77777777">
        <w:trPr>
          <w:trHeight w:val="300"/>
        </w:trPr>
        <w:tc>
          <w:tcPr>
            <w:cnfStyle w:val="001000000000" w:firstRow="0" w:lastRow="0" w:firstColumn="1" w:lastColumn="0" w:oddVBand="0" w:evenVBand="0" w:oddHBand="0" w:evenHBand="0" w:firstRowFirstColumn="0" w:firstRowLastColumn="0" w:lastRowFirstColumn="0" w:lastRowLastColumn="0"/>
            <w:tcW w:w="2790" w:type="dxa"/>
            <w:tcMar>
              <w:left w:w="105" w:type="dxa"/>
              <w:right w:w="105" w:type="dxa"/>
            </w:tcMar>
          </w:tcPr>
          <w:p w:rsidR="05FE1E6F" w:rsidP="05FE1E6F" w:rsidRDefault="05FE1E6F" w14:paraId="06A55BBB" w14:textId="666879B4">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Carotenoids</w:t>
            </w:r>
          </w:p>
        </w:tc>
        <w:tc>
          <w:tcPr>
            <w:tcW w:w="2025" w:type="dxa"/>
            <w:tcMar>
              <w:left w:w="105" w:type="dxa"/>
              <w:right w:w="105" w:type="dxa"/>
            </w:tcMar>
          </w:tcPr>
          <w:p w:rsidR="05FE1E6F" w:rsidP="05FE1E6F" w:rsidRDefault="05FE1E6F" w14:paraId="3F336EB0" w14:textId="2A9C5C9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Lutein </w:t>
            </w:r>
          </w:p>
        </w:tc>
        <w:tc>
          <w:tcPr>
            <w:tcW w:w="1605" w:type="dxa"/>
            <w:tcMar>
              <w:left w:w="105" w:type="dxa"/>
              <w:right w:w="105" w:type="dxa"/>
            </w:tcMar>
          </w:tcPr>
          <w:p w:rsidR="05FE1E6F" w:rsidP="05FE1E6F" w:rsidRDefault="05FE1E6F" w14:paraId="0A2AE000" w14:textId="6556B6D3">
            <w:pPr>
              <w:tabs>
                <w:tab w:val="center" w:pos="30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1.5</w:t>
            </w:r>
          </w:p>
        </w:tc>
      </w:tr>
      <w:tr w:rsidR="05FE1E6F" w:rsidTr="05FE1E6F" w14:paraId="40FB5ED1" w14:textId="77777777">
        <w:trPr>
          <w:trHeight w:val="300"/>
        </w:trPr>
        <w:tc>
          <w:tcPr>
            <w:cnfStyle w:val="001000000000" w:firstRow="0" w:lastRow="0" w:firstColumn="1" w:lastColumn="0" w:oddVBand="0" w:evenVBand="0" w:oddHBand="0" w:evenHBand="0" w:firstRowFirstColumn="0" w:firstRowLastColumn="0" w:lastRowFirstColumn="0" w:lastRowLastColumn="0"/>
            <w:tcW w:w="2790" w:type="dxa"/>
            <w:tcMar>
              <w:left w:w="105" w:type="dxa"/>
              <w:right w:w="105" w:type="dxa"/>
            </w:tcMar>
          </w:tcPr>
          <w:p w:rsidR="05FE1E6F" w:rsidP="05FE1E6F" w:rsidRDefault="05FE1E6F" w14:paraId="37B1E4D1" w14:textId="59D40BEF">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Carotenoids</w:t>
            </w:r>
          </w:p>
        </w:tc>
        <w:tc>
          <w:tcPr>
            <w:tcW w:w="2025" w:type="dxa"/>
            <w:tcMar>
              <w:left w:w="105" w:type="dxa"/>
              <w:right w:w="105" w:type="dxa"/>
            </w:tcMar>
          </w:tcPr>
          <w:p w:rsidR="05FE1E6F" w:rsidP="05FE1E6F" w:rsidRDefault="05FE1E6F" w14:paraId="0BDBB562" w14:textId="3A7980F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Zeaxanthin </w:t>
            </w:r>
          </w:p>
        </w:tc>
        <w:tc>
          <w:tcPr>
            <w:tcW w:w="1605" w:type="dxa"/>
            <w:tcMar>
              <w:left w:w="105" w:type="dxa"/>
              <w:right w:w="105" w:type="dxa"/>
            </w:tcMar>
          </w:tcPr>
          <w:p w:rsidR="05FE1E6F" w:rsidP="05FE1E6F" w:rsidRDefault="05FE1E6F" w14:paraId="6F02A0BF" w14:textId="38F75A71">
            <w:pPr>
              <w:tabs>
                <w:tab w:val="center" w:pos="30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1.5</w:t>
            </w:r>
          </w:p>
        </w:tc>
      </w:tr>
      <w:tr w:rsidR="05FE1E6F" w:rsidTr="05FE1E6F" w14:paraId="2FAAA702" w14:textId="77777777">
        <w:trPr>
          <w:trHeight w:val="300"/>
        </w:trPr>
        <w:tc>
          <w:tcPr>
            <w:cnfStyle w:val="001000000000" w:firstRow="0" w:lastRow="0" w:firstColumn="1" w:lastColumn="0" w:oddVBand="0" w:evenVBand="0" w:oddHBand="0" w:evenHBand="0" w:firstRowFirstColumn="0" w:firstRowLastColumn="0" w:lastRowFirstColumn="0" w:lastRowLastColumn="0"/>
            <w:tcW w:w="2790" w:type="dxa"/>
            <w:tcMar>
              <w:left w:w="105" w:type="dxa"/>
              <w:right w:w="105" w:type="dxa"/>
            </w:tcMar>
          </w:tcPr>
          <w:p w:rsidR="05FE1E6F" w:rsidP="05FE1E6F" w:rsidRDefault="05FE1E6F" w14:paraId="70BDE12E" w14:textId="22CF9C00">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Fat-soluble vitamins</w:t>
            </w:r>
          </w:p>
        </w:tc>
        <w:tc>
          <w:tcPr>
            <w:tcW w:w="2025" w:type="dxa"/>
            <w:tcMar>
              <w:left w:w="105" w:type="dxa"/>
              <w:right w:w="105" w:type="dxa"/>
            </w:tcMar>
          </w:tcPr>
          <w:p w:rsidR="05FE1E6F" w:rsidP="05FE1E6F" w:rsidRDefault="05FE1E6F" w14:paraId="52CE8183" w14:textId="3E097A5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Phylloquinone</w:t>
            </w:r>
          </w:p>
        </w:tc>
        <w:tc>
          <w:tcPr>
            <w:tcW w:w="1605" w:type="dxa"/>
            <w:tcMar>
              <w:left w:w="105" w:type="dxa"/>
              <w:right w:w="105" w:type="dxa"/>
            </w:tcMar>
          </w:tcPr>
          <w:p w:rsidR="05FE1E6F" w:rsidP="05FE1E6F" w:rsidRDefault="05FE1E6F" w14:paraId="2B35BCDE" w14:textId="2F54799C">
            <w:pPr>
              <w:tabs>
                <w:tab w:val="center" w:pos="30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1.5</w:t>
            </w:r>
          </w:p>
        </w:tc>
      </w:tr>
      <w:tr w:rsidR="05FE1E6F" w:rsidTr="05FE1E6F" w14:paraId="07178B46" w14:textId="77777777">
        <w:trPr>
          <w:trHeight w:val="300"/>
        </w:trPr>
        <w:tc>
          <w:tcPr>
            <w:cnfStyle w:val="001000000000" w:firstRow="0" w:lastRow="0" w:firstColumn="1" w:lastColumn="0" w:oddVBand="0" w:evenVBand="0" w:oddHBand="0" w:evenHBand="0" w:firstRowFirstColumn="0" w:firstRowLastColumn="0" w:lastRowFirstColumn="0" w:lastRowLastColumn="0"/>
            <w:tcW w:w="2790" w:type="dxa"/>
            <w:tcMar>
              <w:left w:w="105" w:type="dxa"/>
              <w:right w:w="105" w:type="dxa"/>
            </w:tcMar>
          </w:tcPr>
          <w:p w:rsidR="05FE1E6F" w:rsidP="05FE1E6F" w:rsidRDefault="05FE1E6F" w14:paraId="4D8596CB" w14:textId="3227AE21">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Morphological</w:t>
            </w:r>
          </w:p>
        </w:tc>
        <w:tc>
          <w:tcPr>
            <w:tcW w:w="2025" w:type="dxa"/>
            <w:tcMar>
              <w:left w:w="105" w:type="dxa"/>
              <w:right w:w="105" w:type="dxa"/>
            </w:tcMar>
          </w:tcPr>
          <w:p w:rsidR="05FE1E6F" w:rsidP="05FE1E6F" w:rsidRDefault="05FE1E6F" w14:paraId="7565547F" w14:textId="677A80C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Fresh mass</w:t>
            </w:r>
          </w:p>
        </w:tc>
        <w:tc>
          <w:tcPr>
            <w:tcW w:w="1605" w:type="dxa"/>
            <w:tcMar>
              <w:left w:w="105" w:type="dxa"/>
              <w:right w:w="105" w:type="dxa"/>
            </w:tcMar>
          </w:tcPr>
          <w:p w:rsidR="05FE1E6F" w:rsidP="05FE1E6F" w:rsidRDefault="05FE1E6F" w14:paraId="78215962" w14:textId="00589C20">
            <w:pPr>
              <w:tabs>
                <w:tab w:val="center" w:pos="30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2.5</w:t>
            </w:r>
          </w:p>
        </w:tc>
      </w:tr>
      <w:tr w:rsidR="05FE1E6F" w:rsidTr="05FE1E6F" w14:paraId="564CC547" w14:textId="77777777">
        <w:trPr>
          <w:trHeight w:val="300"/>
        </w:trPr>
        <w:tc>
          <w:tcPr>
            <w:cnfStyle w:val="001000000000" w:firstRow="0" w:lastRow="0" w:firstColumn="1" w:lastColumn="0" w:oddVBand="0" w:evenVBand="0" w:oddHBand="0" w:evenHBand="0" w:firstRowFirstColumn="0" w:firstRowLastColumn="0" w:lastRowFirstColumn="0" w:lastRowLastColumn="0"/>
            <w:tcW w:w="2790" w:type="dxa"/>
            <w:tcMar>
              <w:left w:w="105" w:type="dxa"/>
              <w:right w:w="105" w:type="dxa"/>
            </w:tcMar>
          </w:tcPr>
          <w:p w:rsidR="05FE1E6F" w:rsidP="05FE1E6F" w:rsidRDefault="05FE1E6F" w14:paraId="7C114648" w14:textId="61BA8A51">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Morphological</w:t>
            </w:r>
          </w:p>
        </w:tc>
        <w:tc>
          <w:tcPr>
            <w:tcW w:w="2025" w:type="dxa"/>
            <w:tcMar>
              <w:left w:w="105" w:type="dxa"/>
              <w:right w:w="105" w:type="dxa"/>
            </w:tcMar>
          </w:tcPr>
          <w:p w:rsidR="05FE1E6F" w:rsidP="05FE1E6F" w:rsidRDefault="05FE1E6F" w14:paraId="4FC7E246" w14:textId="416A863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Percent moisture</w:t>
            </w:r>
          </w:p>
        </w:tc>
        <w:tc>
          <w:tcPr>
            <w:tcW w:w="1605" w:type="dxa"/>
            <w:tcMar>
              <w:left w:w="105" w:type="dxa"/>
              <w:right w:w="105" w:type="dxa"/>
            </w:tcMar>
          </w:tcPr>
          <w:p w:rsidR="05FE1E6F" w:rsidP="05FE1E6F" w:rsidRDefault="05FE1E6F" w14:paraId="0EB9DDFC" w14:textId="487F954A">
            <w:pPr>
              <w:tabs>
                <w:tab w:val="center" w:pos="30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-1.0</w:t>
            </w:r>
          </w:p>
        </w:tc>
      </w:tr>
      <w:tr w:rsidR="05FE1E6F" w:rsidTr="05FE1E6F" w14:paraId="59D56611" w14:textId="77777777">
        <w:trPr>
          <w:trHeight w:val="300"/>
        </w:trPr>
        <w:tc>
          <w:tcPr>
            <w:cnfStyle w:val="001000000000" w:firstRow="0" w:lastRow="0" w:firstColumn="1" w:lastColumn="0" w:oddVBand="0" w:evenVBand="0" w:oddHBand="0" w:evenHBand="0" w:firstRowFirstColumn="0" w:firstRowLastColumn="0" w:lastRowFirstColumn="0" w:lastRowLastColumn="0"/>
            <w:tcW w:w="2790" w:type="dxa"/>
            <w:tcMar>
              <w:left w:w="105" w:type="dxa"/>
              <w:right w:w="105" w:type="dxa"/>
            </w:tcMar>
          </w:tcPr>
          <w:p w:rsidR="05FE1E6F" w:rsidP="05FE1E6F" w:rsidRDefault="05FE1E6F" w14:paraId="4C506100" w14:textId="00D9A0C9">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Morphological</w:t>
            </w:r>
          </w:p>
        </w:tc>
        <w:tc>
          <w:tcPr>
            <w:tcW w:w="2025" w:type="dxa"/>
            <w:tcMar>
              <w:left w:w="105" w:type="dxa"/>
              <w:right w:w="105" w:type="dxa"/>
            </w:tcMar>
          </w:tcPr>
          <w:p w:rsidR="05FE1E6F" w:rsidP="05FE1E6F" w:rsidRDefault="05FE1E6F" w14:paraId="0BDFF0E8" w14:textId="4CD3AF5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Plant volume</w:t>
            </w:r>
          </w:p>
        </w:tc>
        <w:tc>
          <w:tcPr>
            <w:tcW w:w="1605" w:type="dxa"/>
            <w:tcMar>
              <w:left w:w="105" w:type="dxa"/>
              <w:right w:w="105" w:type="dxa"/>
            </w:tcMar>
          </w:tcPr>
          <w:p w:rsidR="05FE1E6F" w:rsidP="05FE1E6F" w:rsidRDefault="05FE1E6F" w14:paraId="76C16443" w14:textId="0638A83A">
            <w:pPr>
              <w:tabs>
                <w:tab w:val="center" w:pos="30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-1.5</w:t>
            </w:r>
          </w:p>
        </w:tc>
      </w:tr>
      <w:tr w:rsidR="05FE1E6F" w:rsidTr="05FE1E6F" w14:paraId="0658EC36" w14:textId="77777777">
        <w:trPr>
          <w:trHeight w:val="300"/>
        </w:trPr>
        <w:tc>
          <w:tcPr>
            <w:cnfStyle w:val="001000000000" w:firstRow="0" w:lastRow="0" w:firstColumn="1" w:lastColumn="0" w:oddVBand="0" w:evenVBand="0" w:oddHBand="0" w:evenHBand="0" w:firstRowFirstColumn="0" w:firstRowLastColumn="0" w:lastRowFirstColumn="0" w:lastRowLastColumn="0"/>
            <w:tcW w:w="2790" w:type="dxa"/>
            <w:tcMar>
              <w:left w:w="105" w:type="dxa"/>
              <w:right w:w="105" w:type="dxa"/>
            </w:tcMar>
          </w:tcPr>
          <w:p w:rsidR="05FE1E6F" w:rsidP="05FE1E6F" w:rsidRDefault="05FE1E6F" w14:paraId="6479ED96" w14:textId="3C1A7A22">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Mineral</w:t>
            </w:r>
          </w:p>
        </w:tc>
        <w:tc>
          <w:tcPr>
            <w:tcW w:w="2025" w:type="dxa"/>
            <w:tcMar>
              <w:left w:w="105" w:type="dxa"/>
              <w:right w:w="105" w:type="dxa"/>
            </w:tcMar>
          </w:tcPr>
          <w:p w:rsidR="05FE1E6F" w:rsidP="05FE1E6F" w:rsidRDefault="05FE1E6F" w14:paraId="44D483A2" w14:textId="1BCCC4A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Ca</w:t>
            </w:r>
            <w:r w:rsidRPr="05FE1E6F">
              <w:rPr>
                <w:rFonts w:ascii="Times New Roman" w:hAnsi="Times New Roman" w:eastAsia="Times New Roman" w:cs="Times New Roman"/>
                <w:vertAlign w:val="superscript"/>
              </w:rPr>
              <w:t>2+</w:t>
            </w:r>
          </w:p>
        </w:tc>
        <w:tc>
          <w:tcPr>
            <w:tcW w:w="1605" w:type="dxa"/>
            <w:tcMar>
              <w:left w:w="105" w:type="dxa"/>
              <w:right w:w="105" w:type="dxa"/>
            </w:tcMar>
          </w:tcPr>
          <w:p w:rsidR="05FE1E6F" w:rsidP="05FE1E6F" w:rsidRDefault="05FE1E6F" w14:paraId="4B87363A" w14:textId="69D49E18">
            <w:pPr>
              <w:tabs>
                <w:tab w:val="center" w:pos="30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1.0</w:t>
            </w:r>
          </w:p>
        </w:tc>
      </w:tr>
      <w:tr w:rsidR="05FE1E6F" w:rsidTr="05FE1E6F" w14:paraId="32EB40A0" w14:textId="77777777">
        <w:trPr>
          <w:trHeight w:val="300"/>
        </w:trPr>
        <w:tc>
          <w:tcPr>
            <w:cnfStyle w:val="001000000000" w:firstRow="0" w:lastRow="0" w:firstColumn="1" w:lastColumn="0" w:oddVBand="0" w:evenVBand="0" w:oddHBand="0" w:evenHBand="0" w:firstRowFirstColumn="0" w:firstRowLastColumn="0" w:lastRowFirstColumn="0" w:lastRowLastColumn="0"/>
            <w:tcW w:w="2790" w:type="dxa"/>
            <w:tcMar>
              <w:left w:w="105" w:type="dxa"/>
              <w:right w:w="105" w:type="dxa"/>
            </w:tcMar>
          </w:tcPr>
          <w:p w:rsidR="05FE1E6F" w:rsidP="05FE1E6F" w:rsidRDefault="05FE1E6F" w14:paraId="1FADB33A" w14:textId="514F0040">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Mineral</w:t>
            </w:r>
          </w:p>
        </w:tc>
        <w:tc>
          <w:tcPr>
            <w:tcW w:w="2025" w:type="dxa"/>
            <w:tcMar>
              <w:left w:w="105" w:type="dxa"/>
              <w:right w:w="105" w:type="dxa"/>
            </w:tcMar>
          </w:tcPr>
          <w:p w:rsidR="05FE1E6F" w:rsidP="05FE1E6F" w:rsidRDefault="05FE1E6F" w14:paraId="4A5BB15D" w14:textId="3576261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Fe</w:t>
            </w:r>
            <w:r w:rsidRPr="05FE1E6F">
              <w:rPr>
                <w:rFonts w:ascii="Times New Roman" w:hAnsi="Times New Roman" w:eastAsia="Times New Roman" w:cs="Times New Roman"/>
                <w:vertAlign w:val="superscript"/>
              </w:rPr>
              <w:t>3+</w:t>
            </w:r>
          </w:p>
        </w:tc>
        <w:tc>
          <w:tcPr>
            <w:tcW w:w="1605" w:type="dxa"/>
            <w:tcMar>
              <w:left w:w="105" w:type="dxa"/>
              <w:right w:w="105" w:type="dxa"/>
            </w:tcMar>
          </w:tcPr>
          <w:p w:rsidR="05FE1E6F" w:rsidP="05FE1E6F" w:rsidRDefault="05FE1E6F" w14:paraId="53989EA7" w14:textId="63F60FEC">
            <w:pPr>
              <w:tabs>
                <w:tab w:val="center" w:pos="30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-1.5</w:t>
            </w:r>
          </w:p>
        </w:tc>
      </w:tr>
      <w:tr w:rsidR="05FE1E6F" w:rsidTr="05FE1E6F" w14:paraId="08248A0E" w14:textId="77777777">
        <w:trPr>
          <w:trHeight w:val="300"/>
        </w:trPr>
        <w:tc>
          <w:tcPr>
            <w:cnfStyle w:val="001000000000" w:firstRow="0" w:lastRow="0" w:firstColumn="1" w:lastColumn="0" w:oddVBand="0" w:evenVBand="0" w:oddHBand="0" w:evenHBand="0" w:firstRowFirstColumn="0" w:firstRowLastColumn="0" w:lastRowFirstColumn="0" w:lastRowLastColumn="0"/>
            <w:tcW w:w="2790" w:type="dxa"/>
            <w:tcMar>
              <w:left w:w="105" w:type="dxa"/>
              <w:right w:w="105" w:type="dxa"/>
            </w:tcMar>
          </w:tcPr>
          <w:p w:rsidR="05FE1E6F" w:rsidP="05FE1E6F" w:rsidRDefault="05FE1E6F" w14:paraId="22196067" w14:textId="1758F022">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Mineral</w:t>
            </w:r>
          </w:p>
        </w:tc>
        <w:tc>
          <w:tcPr>
            <w:tcW w:w="2025" w:type="dxa"/>
            <w:tcMar>
              <w:left w:w="105" w:type="dxa"/>
              <w:right w:w="105" w:type="dxa"/>
            </w:tcMar>
          </w:tcPr>
          <w:p w:rsidR="05FE1E6F" w:rsidP="05FE1E6F" w:rsidRDefault="05FE1E6F" w14:paraId="0A7A16A8" w14:textId="09BF978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K</w:t>
            </w:r>
            <w:r w:rsidRPr="05FE1E6F">
              <w:rPr>
                <w:rFonts w:ascii="Times New Roman" w:hAnsi="Times New Roman" w:eastAsia="Times New Roman" w:cs="Times New Roman"/>
                <w:vertAlign w:val="superscript"/>
              </w:rPr>
              <w:t>+</w:t>
            </w:r>
          </w:p>
        </w:tc>
        <w:tc>
          <w:tcPr>
            <w:tcW w:w="1605" w:type="dxa"/>
            <w:tcMar>
              <w:left w:w="105" w:type="dxa"/>
              <w:right w:w="105" w:type="dxa"/>
            </w:tcMar>
          </w:tcPr>
          <w:p w:rsidR="05FE1E6F" w:rsidP="05FE1E6F" w:rsidRDefault="05FE1E6F" w14:paraId="2C3101BC" w14:textId="14D3E7D7">
            <w:pPr>
              <w:tabs>
                <w:tab w:val="center" w:pos="30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2.0</w:t>
            </w:r>
          </w:p>
        </w:tc>
      </w:tr>
      <w:tr w:rsidR="05FE1E6F" w:rsidTr="05FE1E6F" w14:paraId="64EBEE0A" w14:textId="77777777">
        <w:trPr>
          <w:trHeight w:val="300"/>
        </w:trPr>
        <w:tc>
          <w:tcPr>
            <w:cnfStyle w:val="001000000000" w:firstRow="0" w:lastRow="0" w:firstColumn="1" w:lastColumn="0" w:oddVBand="0" w:evenVBand="0" w:oddHBand="0" w:evenHBand="0" w:firstRowFirstColumn="0" w:firstRowLastColumn="0" w:lastRowFirstColumn="0" w:lastRowLastColumn="0"/>
            <w:tcW w:w="2790" w:type="dxa"/>
            <w:tcMar>
              <w:left w:w="105" w:type="dxa"/>
              <w:right w:w="105" w:type="dxa"/>
            </w:tcMar>
          </w:tcPr>
          <w:p w:rsidR="05FE1E6F" w:rsidP="05FE1E6F" w:rsidRDefault="05FE1E6F" w14:paraId="07FD0022" w14:textId="55DCF989">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Mineral</w:t>
            </w:r>
          </w:p>
        </w:tc>
        <w:tc>
          <w:tcPr>
            <w:tcW w:w="2025" w:type="dxa"/>
            <w:tcMar>
              <w:left w:w="105" w:type="dxa"/>
              <w:right w:w="105" w:type="dxa"/>
            </w:tcMar>
          </w:tcPr>
          <w:p w:rsidR="05FE1E6F" w:rsidP="05FE1E6F" w:rsidRDefault="05FE1E6F" w14:paraId="696B4384" w14:textId="719BC91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Mg</w:t>
            </w:r>
            <w:r w:rsidRPr="05FE1E6F">
              <w:rPr>
                <w:rFonts w:ascii="Times New Roman" w:hAnsi="Times New Roman" w:eastAsia="Times New Roman" w:cs="Times New Roman"/>
                <w:vertAlign w:val="superscript"/>
              </w:rPr>
              <w:t>2+</w:t>
            </w:r>
          </w:p>
        </w:tc>
        <w:tc>
          <w:tcPr>
            <w:tcW w:w="1605" w:type="dxa"/>
            <w:tcMar>
              <w:left w:w="105" w:type="dxa"/>
              <w:right w:w="105" w:type="dxa"/>
            </w:tcMar>
          </w:tcPr>
          <w:p w:rsidR="05FE1E6F" w:rsidP="05FE1E6F" w:rsidRDefault="05FE1E6F" w14:paraId="4E8A24C2" w14:textId="7FF7039C">
            <w:pPr>
              <w:tabs>
                <w:tab w:val="center" w:pos="30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1.0</w:t>
            </w:r>
          </w:p>
        </w:tc>
      </w:tr>
      <w:tr w:rsidR="05FE1E6F" w:rsidTr="05FE1E6F" w14:paraId="51DABB5C" w14:textId="77777777">
        <w:trPr>
          <w:trHeight w:val="300"/>
        </w:trPr>
        <w:tc>
          <w:tcPr>
            <w:cnfStyle w:val="001000000000" w:firstRow="0" w:lastRow="0" w:firstColumn="1" w:lastColumn="0" w:oddVBand="0" w:evenVBand="0" w:oddHBand="0" w:evenHBand="0" w:firstRowFirstColumn="0" w:firstRowLastColumn="0" w:lastRowFirstColumn="0" w:lastRowLastColumn="0"/>
            <w:tcW w:w="2790" w:type="dxa"/>
            <w:tcMar>
              <w:left w:w="105" w:type="dxa"/>
              <w:right w:w="105" w:type="dxa"/>
            </w:tcMar>
          </w:tcPr>
          <w:p w:rsidR="05FE1E6F" w:rsidP="05FE1E6F" w:rsidRDefault="05FE1E6F" w14:paraId="5034C0FE" w14:textId="5C8017CA">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Water-soluble vitamins</w:t>
            </w:r>
          </w:p>
        </w:tc>
        <w:tc>
          <w:tcPr>
            <w:tcW w:w="2025" w:type="dxa"/>
            <w:tcMar>
              <w:left w:w="105" w:type="dxa"/>
              <w:right w:w="105" w:type="dxa"/>
            </w:tcMar>
          </w:tcPr>
          <w:p w:rsidR="05FE1E6F" w:rsidP="05FE1E6F" w:rsidRDefault="05FE1E6F" w14:paraId="47D4642B" w14:textId="7EB9F4F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Ascorbic Acid</w:t>
            </w:r>
          </w:p>
        </w:tc>
        <w:tc>
          <w:tcPr>
            <w:tcW w:w="1605" w:type="dxa"/>
            <w:tcMar>
              <w:left w:w="105" w:type="dxa"/>
              <w:right w:w="105" w:type="dxa"/>
            </w:tcMar>
          </w:tcPr>
          <w:p w:rsidR="05FE1E6F" w:rsidP="05FE1E6F" w:rsidRDefault="05FE1E6F" w14:paraId="55A4866C" w14:textId="373AB4C7">
            <w:pPr>
              <w:tabs>
                <w:tab w:val="center" w:pos="30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1.5</w:t>
            </w:r>
          </w:p>
        </w:tc>
      </w:tr>
      <w:tr w:rsidR="05FE1E6F" w:rsidTr="05FE1E6F" w14:paraId="69D7C095" w14:textId="77777777">
        <w:trPr>
          <w:trHeight w:val="300"/>
        </w:trPr>
        <w:tc>
          <w:tcPr>
            <w:cnfStyle w:val="001000000000" w:firstRow="0" w:lastRow="0" w:firstColumn="1" w:lastColumn="0" w:oddVBand="0" w:evenVBand="0" w:oddHBand="0" w:evenHBand="0" w:firstRowFirstColumn="0" w:firstRowLastColumn="0" w:lastRowFirstColumn="0" w:lastRowLastColumn="0"/>
            <w:tcW w:w="2790" w:type="dxa"/>
            <w:tcMar>
              <w:left w:w="105" w:type="dxa"/>
              <w:right w:w="105" w:type="dxa"/>
            </w:tcMar>
          </w:tcPr>
          <w:p w:rsidR="05FE1E6F" w:rsidP="05FE1E6F" w:rsidRDefault="05FE1E6F" w14:paraId="69F5620B" w14:textId="7E2A49A3">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Water-soluble vitamins</w:t>
            </w:r>
          </w:p>
        </w:tc>
        <w:tc>
          <w:tcPr>
            <w:tcW w:w="2025" w:type="dxa"/>
            <w:tcMar>
              <w:left w:w="105" w:type="dxa"/>
              <w:right w:w="105" w:type="dxa"/>
            </w:tcMar>
          </w:tcPr>
          <w:p w:rsidR="05FE1E6F" w:rsidP="05FE1E6F" w:rsidRDefault="05FE1E6F" w14:paraId="424421C4" w14:textId="4590EEB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Thiamine</w:t>
            </w:r>
          </w:p>
        </w:tc>
        <w:tc>
          <w:tcPr>
            <w:tcW w:w="1605" w:type="dxa"/>
            <w:tcMar>
              <w:left w:w="105" w:type="dxa"/>
              <w:right w:w="105" w:type="dxa"/>
            </w:tcMar>
          </w:tcPr>
          <w:p w:rsidR="05FE1E6F" w:rsidP="05FE1E6F" w:rsidRDefault="05FE1E6F" w14:paraId="5F3896BD" w14:textId="1D34802C">
            <w:pPr>
              <w:tabs>
                <w:tab w:val="center" w:pos="30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1.5</w:t>
            </w:r>
          </w:p>
        </w:tc>
      </w:tr>
    </w:tbl>
    <w:p w:rsidR="05FE1E6F" w:rsidP="05FE1E6F" w:rsidRDefault="05FE1E6F" w14:paraId="7F20C1E1" w14:textId="1E6A45B2">
      <w:pPr>
        <w:spacing w:line="480" w:lineRule="auto"/>
        <w:rPr>
          <w:rFonts w:ascii="Times New Roman" w:hAnsi="Times New Roman" w:eastAsia="Times New Roman" w:cs="Times New Roman"/>
          <w:color w:val="000000" w:themeColor="text1"/>
          <w:sz w:val="24"/>
          <w:szCs w:val="24"/>
        </w:rPr>
      </w:pPr>
    </w:p>
    <w:p w:rsidR="1B513B58" w:rsidRDefault="1B513B58" w14:paraId="492C4472" w14:textId="75B1D496">
      <w:r>
        <w:br w:type="page"/>
      </w:r>
    </w:p>
    <w:p w:rsidR="4546B60A" w:rsidP="05FE1E6F" w:rsidRDefault="4546B60A" w14:paraId="6566E664" w14:textId="7874AF3C">
      <w:pPr>
        <w:spacing w:after="0" w:line="360" w:lineRule="auto"/>
        <w:rPr>
          <w:rFonts w:ascii="Times New Roman" w:hAnsi="Times New Roman" w:eastAsia="Times New Roman" w:cs="Times New Roman"/>
          <w:sz w:val="24"/>
          <w:szCs w:val="24"/>
        </w:rPr>
      </w:pPr>
      <w:r w:rsidRPr="1B513B58" w:rsidR="4546B60A">
        <w:rPr>
          <w:rFonts w:ascii="Times New Roman" w:hAnsi="Times New Roman" w:eastAsia="Times New Roman" w:cs="Times New Roman"/>
          <w:b w:val="1"/>
          <w:bCs w:val="1"/>
          <w:sz w:val="24"/>
          <w:szCs w:val="24"/>
        </w:rPr>
        <w:t>Table 3.</w:t>
      </w:r>
      <w:r w:rsidRPr="1B513B58" w:rsidR="7A719662">
        <w:rPr>
          <w:rFonts w:ascii="Times New Roman" w:hAnsi="Times New Roman" w:eastAsia="Times New Roman" w:cs="Times New Roman"/>
          <w:b w:val="1"/>
          <w:bCs w:val="1"/>
          <w:sz w:val="24"/>
          <w:szCs w:val="24"/>
        </w:rPr>
        <w:t>3</w:t>
      </w:r>
      <w:r w:rsidRPr="1B513B58" w:rsidR="4546B60A">
        <w:rPr>
          <w:rFonts w:ascii="Times New Roman" w:hAnsi="Times New Roman" w:eastAsia="Times New Roman" w:cs="Times New Roman"/>
          <w:b w:val="1"/>
          <w:bCs w:val="1"/>
          <w:sz w:val="24"/>
          <w:szCs w:val="24"/>
        </w:rPr>
        <w:t xml:space="preserve"> </w:t>
      </w:r>
      <w:r w:rsidRPr="1B513B58" w:rsidR="4546B60A">
        <w:rPr>
          <w:rFonts w:ascii="Times New Roman" w:hAnsi="Times New Roman" w:eastAsia="Times New Roman" w:cs="Times New Roman"/>
          <w:sz w:val="24"/>
          <w:szCs w:val="24"/>
        </w:rPr>
        <w:t xml:space="preserve">Two-way ANOVA results to </w:t>
      </w:r>
      <w:r w:rsidRPr="1B513B58" w:rsidR="4546B60A">
        <w:rPr>
          <w:rFonts w:ascii="Times New Roman" w:hAnsi="Times New Roman" w:eastAsia="Times New Roman" w:cs="Times New Roman"/>
          <w:sz w:val="24"/>
          <w:szCs w:val="24"/>
        </w:rPr>
        <w:t>determine</w:t>
      </w:r>
      <w:r w:rsidRPr="1B513B58" w:rsidR="4546B60A">
        <w:rPr>
          <w:rFonts w:ascii="Times New Roman" w:hAnsi="Times New Roman" w:eastAsia="Times New Roman" w:cs="Times New Roman"/>
          <w:sz w:val="24"/>
          <w:szCs w:val="24"/>
        </w:rPr>
        <w:t xml:space="preserve"> presence of interactive effect of light intensity and photoperiod on fourteen parameters of interest in ‘Amara’ greens.</w:t>
      </w:r>
    </w:p>
    <w:tbl>
      <w:tblPr>
        <w:tblStyle w:val="PlainTable2"/>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2115"/>
        <w:gridCol w:w="1515"/>
        <w:gridCol w:w="1020"/>
        <w:gridCol w:w="1215"/>
        <w:gridCol w:w="975"/>
        <w:gridCol w:w="1425"/>
        <w:gridCol w:w="1035"/>
      </w:tblGrid>
      <w:tr w:rsidR="05FE1E6F" w:rsidTr="05FE1E6F" w14:paraId="650712F8"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single" w:color="7F7F7F" w:themeColor="text1" w:themeTint="80" w:sz="6" w:space="0"/>
              <w:left w:val="nil"/>
              <w:bottom w:val="nil"/>
              <w:right w:val="nil"/>
            </w:tcBorders>
            <w:tcMar>
              <w:left w:w="90" w:type="dxa"/>
              <w:right w:w="90" w:type="dxa"/>
            </w:tcMar>
          </w:tcPr>
          <w:p w:rsidR="05FE1E6F" w:rsidP="05FE1E6F" w:rsidRDefault="05FE1E6F" w14:paraId="7F33C27C" w14:textId="12DF9F3B">
            <w:pPr>
              <w:spacing w:line="360" w:lineRule="auto"/>
              <w:rPr>
                <w:rFonts w:ascii="Times New Roman" w:hAnsi="Times New Roman" w:eastAsia="Times New Roman" w:cs="Times New Roman"/>
              </w:rPr>
            </w:pPr>
            <w:r w:rsidRPr="05FE1E6F">
              <w:rPr>
                <w:rFonts w:ascii="Times New Roman" w:hAnsi="Times New Roman" w:eastAsia="Times New Roman" w:cs="Times New Roman"/>
              </w:rPr>
              <w:lastRenderedPageBreak/>
              <w:t>Parameter</w:t>
            </w:r>
          </w:p>
        </w:tc>
        <w:tc>
          <w:tcPr>
            <w:tcW w:w="2535" w:type="dxa"/>
            <w:gridSpan w:val="2"/>
            <w:tcBorders>
              <w:top w:val="single" w:color="7F7F7F" w:themeColor="text1" w:themeTint="80" w:sz="6" w:space="0"/>
              <w:left w:val="nil"/>
              <w:bottom w:val="nil"/>
              <w:right w:val="nil"/>
            </w:tcBorders>
            <w:tcMar>
              <w:left w:w="90" w:type="dxa"/>
              <w:right w:w="90" w:type="dxa"/>
            </w:tcMar>
          </w:tcPr>
          <w:p w:rsidR="05FE1E6F" w:rsidP="05FE1E6F" w:rsidRDefault="05FE1E6F" w14:paraId="2B191DC8" w14:textId="07A64B7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rPr>
            </w:pPr>
            <w:r w:rsidRPr="05FE1E6F">
              <w:rPr>
                <w:rFonts w:ascii="Times New Roman" w:hAnsi="Times New Roman" w:eastAsia="Times New Roman" w:cs="Times New Roman"/>
              </w:rPr>
              <w:t>Intensity</w:t>
            </w:r>
          </w:p>
        </w:tc>
        <w:tc>
          <w:tcPr>
            <w:tcW w:w="2190" w:type="dxa"/>
            <w:gridSpan w:val="2"/>
            <w:tcBorders>
              <w:top w:val="single" w:color="7F7F7F" w:themeColor="text1" w:themeTint="80" w:sz="6" w:space="0"/>
              <w:left w:val="nil"/>
              <w:bottom w:val="nil"/>
              <w:right w:val="nil"/>
            </w:tcBorders>
            <w:tcMar>
              <w:left w:w="90" w:type="dxa"/>
              <w:right w:w="90" w:type="dxa"/>
            </w:tcMar>
          </w:tcPr>
          <w:p w:rsidR="05FE1E6F" w:rsidP="05FE1E6F" w:rsidRDefault="05FE1E6F" w14:paraId="103B184B" w14:textId="0CECDFA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rPr>
            </w:pPr>
            <w:r w:rsidRPr="05FE1E6F">
              <w:rPr>
                <w:rFonts w:ascii="Times New Roman" w:hAnsi="Times New Roman" w:eastAsia="Times New Roman" w:cs="Times New Roman"/>
              </w:rPr>
              <w:t>Photoperiod</w:t>
            </w:r>
          </w:p>
        </w:tc>
        <w:tc>
          <w:tcPr>
            <w:tcW w:w="2460" w:type="dxa"/>
            <w:gridSpan w:val="2"/>
            <w:tcBorders>
              <w:top w:val="single" w:color="7F7F7F" w:themeColor="text1" w:themeTint="80" w:sz="6" w:space="0"/>
              <w:left w:val="nil"/>
              <w:bottom w:val="nil"/>
              <w:right w:val="nil"/>
            </w:tcBorders>
            <w:tcMar>
              <w:left w:w="90" w:type="dxa"/>
              <w:right w:w="90" w:type="dxa"/>
            </w:tcMar>
          </w:tcPr>
          <w:p w:rsidR="05FE1E6F" w:rsidP="05FE1E6F" w:rsidRDefault="05FE1E6F" w14:paraId="659A80EF" w14:textId="4061E06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0"/>
                <w:bCs w:val="0"/>
              </w:rPr>
            </w:pPr>
            <w:r w:rsidRPr="05FE1E6F">
              <w:rPr>
                <w:rFonts w:ascii="Times New Roman" w:hAnsi="Times New Roman" w:eastAsia="Times New Roman" w:cs="Times New Roman"/>
              </w:rPr>
              <w:t>Intensity ~ Photoperiod</w:t>
            </w:r>
          </w:p>
        </w:tc>
      </w:tr>
      <w:tr w:rsidR="05FE1E6F" w:rsidTr="05FE1E6F" w14:paraId="6AF79DBA"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nil"/>
              <w:left w:val="nil"/>
              <w:bottom w:val="single" w:color="000000" w:themeColor="text1" w:sz="6" w:space="0"/>
              <w:right w:val="nil"/>
            </w:tcBorders>
            <w:tcMar>
              <w:left w:w="90" w:type="dxa"/>
              <w:right w:w="90" w:type="dxa"/>
            </w:tcMar>
          </w:tcPr>
          <w:p w:rsidR="05FE1E6F" w:rsidP="05FE1E6F" w:rsidRDefault="05FE1E6F" w14:paraId="019FEAB5" w14:textId="3BF503F4">
            <w:pPr>
              <w:spacing w:line="360" w:lineRule="auto"/>
              <w:jc w:val="center"/>
              <w:rPr>
                <w:rFonts w:ascii="Times New Roman" w:hAnsi="Times New Roman" w:eastAsia="Times New Roman" w:cs="Times New Roman"/>
              </w:rPr>
            </w:pPr>
          </w:p>
        </w:tc>
        <w:tc>
          <w:tcPr>
            <w:tcW w:w="1515" w:type="dxa"/>
            <w:tcBorders>
              <w:top w:val="nil"/>
              <w:left w:val="nil"/>
              <w:bottom w:val="single" w:color="000000" w:themeColor="text1" w:sz="6" w:space="0"/>
              <w:right w:val="nil"/>
            </w:tcBorders>
            <w:tcMar>
              <w:left w:w="90" w:type="dxa"/>
              <w:right w:w="90" w:type="dxa"/>
            </w:tcMar>
          </w:tcPr>
          <w:p w:rsidR="05FE1E6F" w:rsidP="05FE1E6F" w:rsidRDefault="05FE1E6F" w14:paraId="7B8BD5A1" w14:textId="62B7414E">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P-value</w:t>
            </w:r>
          </w:p>
        </w:tc>
        <w:tc>
          <w:tcPr>
            <w:tcW w:w="1020" w:type="dxa"/>
            <w:tcBorders>
              <w:top w:val="nil"/>
              <w:left w:val="nil"/>
              <w:bottom w:val="single" w:color="000000" w:themeColor="text1" w:sz="6" w:space="0"/>
              <w:right w:val="nil"/>
            </w:tcBorders>
            <w:tcMar>
              <w:left w:w="90" w:type="dxa"/>
              <w:right w:w="90" w:type="dxa"/>
            </w:tcMar>
          </w:tcPr>
          <w:p w:rsidR="05FE1E6F" w:rsidP="05FE1E6F" w:rsidRDefault="05FE1E6F" w14:paraId="21615738" w14:textId="00ECF536">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proofErr w:type="spellStart"/>
            <w:r w:rsidRPr="05FE1E6F">
              <w:rPr>
                <w:rFonts w:ascii="Times New Roman" w:hAnsi="Times New Roman" w:eastAsia="Times New Roman" w:cs="Times New Roman"/>
              </w:rPr>
              <w:t>Signif</w:t>
            </w:r>
            <w:proofErr w:type="spellEnd"/>
            <w:r w:rsidRPr="05FE1E6F">
              <w:rPr>
                <w:rFonts w:ascii="Times New Roman" w:hAnsi="Times New Roman" w:eastAsia="Times New Roman" w:cs="Times New Roman"/>
              </w:rPr>
              <w:t>.</w:t>
            </w:r>
          </w:p>
        </w:tc>
        <w:tc>
          <w:tcPr>
            <w:tcW w:w="1215" w:type="dxa"/>
            <w:tcBorders>
              <w:top w:val="nil"/>
              <w:left w:val="nil"/>
              <w:bottom w:val="single" w:color="000000" w:themeColor="text1" w:sz="6" w:space="0"/>
              <w:right w:val="nil"/>
            </w:tcBorders>
            <w:tcMar>
              <w:left w:w="90" w:type="dxa"/>
              <w:right w:w="90" w:type="dxa"/>
            </w:tcMar>
          </w:tcPr>
          <w:p w:rsidR="05FE1E6F" w:rsidP="05FE1E6F" w:rsidRDefault="05FE1E6F" w14:paraId="2D8F0D14" w14:textId="4B8445D3">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P-value</w:t>
            </w:r>
          </w:p>
        </w:tc>
        <w:tc>
          <w:tcPr>
            <w:tcW w:w="975" w:type="dxa"/>
            <w:tcBorders>
              <w:top w:val="nil"/>
              <w:left w:val="nil"/>
              <w:bottom w:val="single" w:color="000000" w:themeColor="text1" w:sz="6" w:space="0"/>
              <w:right w:val="nil"/>
            </w:tcBorders>
            <w:tcMar>
              <w:left w:w="90" w:type="dxa"/>
              <w:right w:w="90" w:type="dxa"/>
            </w:tcMar>
          </w:tcPr>
          <w:p w:rsidR="05FE1E6F" w:rsidP="05FE1E6F" w:rsidRDefault="05FE1E6F" w14:paraId="16E70F68" w14:textId="15FE6424">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proofErr w:type="spellStart"/>
            <w:r w:rsidRPr="05FE1E6F">
              <w:rPr>
                <w:rFonts w:ascii="Times New Roman" w:hAnsi="Times New Roman" w:eastAsia="Times New Roman" w:cs="Times New Roman"/>
              </w:rPr>
              <w:t>Signif</w:t>
            </w:r>
            <w:proofErr w:type="spellEnd"/>
            <w:r w:rsidRPr="05FE1E6F">
              <w:rPr>
                <w:rFonts w:ascii="Times New Roman" w:hAnsi="Times New Roman" w:eastAsia="Times New Roman" w:cs="Times New Roman"/>
              </w:rPr>
              <w:t>.</w:t>
            </w:r>
          </w:p>
        </w:tc>
        <w:tc>
          <w:tcPr>
            <w:tcW w:w="1425" w:type="dxa"/>
            <w:tcBorders>
              <w:top w:val="nil"/>
              <w:left w:val="nil"/>
              <w:bottom w:val="single" w:color="000000" w:themeColor="text1" w:sz="6" w:space="0"/>
              <w:right w:val="nil"/>
            </w:tcBorders>
            <w:tcMar>
              <w:left w:w="90" w:type="dxa"/>
              <w:right w:w="90" w:type="dxa"/>
            </w:tcMar>
          </w:tcPr>
          <w:p w:rsidR="05FE1E6F" w:rsidP="05FE1E6F" w:rsidRDefault="05FE1E6F" w14:paraId="3A5ADBD8" w14:textId="643566A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P-value</w:t>
            </w:r>
          </w:p>
        </w:tc>
        <w:tc>
          <w:tcPr>
            <w:tcW w:w="1035" w:type="dxa"/>
            <w:tcBorders>
              <w:top w:val="nil"/>
              <w:left w:val="nil"/>
              <w:bottom w:val="single" w:color="000000" w:themeColor="text1" w:sz="6" w:space="0"/>
              <w:right w:val="nil"/>
            </w:tcBorders>
            <w:tcMar>
              <w:left w:w="90" w:type="dxa"/>
              <w:right w:w="90" w:type="dxa"/>
            </w:tcMar>
          </w:tcPr>
          <w:p w:rsidR="05FE1E6F" w:rsidP="05FE1E6F" w:rsidRDefault="05FE1E6F" w14:paraId="537B867E" w14:textId="223DAA3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proofErr w:type="spellStart"/>
            <w:r w:rsidRPr="05FE1E6F">
              <w:rPr>
                <w:rFonts w:ascii="Times New Roman" w:hAnsi="Times New Roman" w:eastAsia="Times New Roman" w:cs="Times New Roman"/>
              </w:rPr>
              <w:t>Signif</w:t>
            </w:r>
            <w:proofErr w:type="spellEnd"/>
            <w:r w:rsidRPr="05FE1E6F">
              <w:rPr>
                <w:rFonts w:ascii="Times New Roman" w:hAnsi="Times New Roman" w:eastAsia="Times New Roman" w:cs="Times New Roman"/>
              </w:rPr>
              <w:t>.</w:t>
            </w:r>
          </w:p>
        </w:tc>
      </w:tr>
      <w:tr w:rsidR="05FE1E6F" w:rsidTr="05FE1E6F" w14:paraId="03B6C422"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single" w:color="000000" w:themeColor="text1" w:sz="6" w:space="0"/>
              <w:left w:val="nil"/>
              <w:bottom w:val="nil"/>
              <w:right w:val="nil"/>
            </w:tcBorders>
            <w:tcMar>
              <w:left w:w="90" w:type="dxa"/>
              <w:right w:w="90" w:type="dxa"/>
            </w:tcMar>
          </w:tcPr>
          <w:p w:rsidR="05FE1E6F" w:rsidP="05FE1E6F" w:rsidRDefault="05FE1E6F" w14:paraId="4FBE145C" w14:textId="30A37111">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Total anthocyanins</w:t>
            </w:r>
          </w:p>
        </w:tc>
        <w:tc>
          <w:tcPr>
            <w:tcW w:w="1515" w:type="dxa"/>
            <w:tcBorders>
              <w:top w:val="single" w:color="000000" w:themeColor="text1" w:sz="6" w:space="0"/>
              <w:left w:val="nil"/>
              <w:bottom w:val="nil"/>
              <w:right w:val="nil"/>
            </w:tcBorders>
            <w:tcMar>
              <w:left w:w="90" w:type="dxa"/>
              <w:right w:w="90" w:type="dxa"/>
            </w:tcMar>
          </w:tcPr>
          <w:p w:rsidR="05FE1E6F" w:rsidP="05FE1E6F" w:rsidRDefault="05FE1E6F" w14:paraId="4E824D19" w14:textId="2E7A097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0.082</w:t>
            </w:r>
          </w:p>
        </w:tc>
        <w:tc>
          <w:tcPr>
            <w:tcW w:w="1020" w:type="dxa"/>
            <w:tcBorders>
              <w:top w:val="single" w:color="000000" w:themeColor="text1" w:sz="6" w:space="0"/>
              <w:left w:val="nil"/>
              <w:bottom w:val="nil"/>
              <w:right w:val="nil"/>
            </w:tcBorders>
            <w:tcMar>
              <w:left w:w="90" w:type="dxa"/>
              <w:right w:w="90" w:type="dxa"/>
            </w:tcMar>
          </w:tcPr>
          <w:p w:rsidR="05FE1E6F" w:rsidP="05FE1E6F" w:rsidRDefault="05FE1E6F" w14:paraId="142BC46D" w14:textId="5B33F34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NS</w:t>
            </w:r>
          </w:p>
        </w:tc>
        <w:tc>
          <w:tcPr>
            <w:tcW w:w="1215" w:type="dxa"/>
            <w:tcBorders>
              <w:top w:val="single" w:color="000000" w:themeColor="text1" w:sz="6" w:space="0"/>
              <w:left w:val="nil"/>
              <w:bottom w:val="nil"/>
              <w:right w:val="nil"/>
            </w:tcBorders>
            <w:tcMar>
              <w:left w:w="90" w:type="dxa"/>
              <w:right w:w="90" w:type="dxa"/>
            </w:tcMar>
          </w:tcPr>
          <w:p w:rsidR="05FE1E6F" w:rsidP="05FE1E6F" w:rsidRDefault="05FE1E6F" w14:paraId="00A2B072" w14:textId="126E05CB">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0.202</w:t>
            </w:r>
          </w:p>
        </w:tc>
        <w:tc>
          <w:tcPr>
            <w:tcW w:w="975" w:type="dxa"/>
            <w:tcBorders>
              <w:top w:val="single" w:color="000000" w:themeColor="text1" w:sz="6" w:space="0"/>
              <w:left w:val="nil"/>
              <w:bottom w:val="nil"/>
              <w:right w:val="nil"/>
            </w:tcBorders>
            <w:tcMar>
              <w:left w:w="90" w:type="dxa"/>
              <w:right w:w="90" w:type="dxa"/>
            </w:tcMar>
          </w:tcPr>
          <w:p w:rsidR="05FE1E6F" w:rsidP="05FE1E6F" w:rsidRDefault="05FE1E6F" w14:paraId="67CC34D8" w14:textId="5269B54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NS</w:t>
            </w:r>
          </w:p>
        </w:tc>
        <w:tc>
          <w:tcPr>
            <w:tcW w:w="1425" w:type="dxa"/>
            <w:tcBorders>
              <w:top w:val="single" w:color="000000" w:themeColor="text1" w:sz="6" w:space="0"/>
              <w:left w:val="nil"/>
              <w:bottom w:val="nil"/>
              <w:right w:val="nil"/>
            </w:tcBorders>
            <w:tcMar>
              <w:left w:w="90" w:type="dxa"/>
              <w:right w:w="90" w:type="dxa"/>
            </w:tcMar>
          </w:tcPr>
          <w:p w:rsidR="05FE1E6F" w:rsidP="05FE1E6F" w:rsidRDefault="05FE1E6F" w14:paraId="594D75B9" w14:textId="322942CC">
            <w:pPr>
              <w:tabs>
                <w:tab w:val="center" w:pos="300"/>
              </w:tabs>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0.931</w:t>
            </w:r>
          </w:p>
        </w:tc>
        <w:tc>
          <w:tcPr>
            <w:tcW w:w="1035" w:type="dxa"/>
            <w:tcBorders>
              <w:top w:val="single" w:color="000000" w:themeColor="text1" w:sz="6" w:space="0"/>
              <w:left w:val="nil"/>
              <w:bottom w:val="nil"/>
              <w:right w:val="nil"/>
            </w:tcBorders>
            <w:tcMar>
              <w:left w:w="90" w:type="dxa"/>
              <w:right w:w="90" w:type="dxa"/>
            </w:tcMar>
          </w:tcPr>
          <w:p w:rsidR="05FE1E6F" w:rsidP="05FE1E6F" w:rsidRDefault="05FE1E6F" w14:paraId="49028AB5" w14:textId="5ED8878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7"/>
                <w:szCs w:val="17"/>
              </w:rPr>
            </w:pPr>
            <w:proofErr w:type="spellStart"/>
            <w:r w:rsidRPr="05FE1E6F">
              <w:rPr>
                <w:rFonts w:ascii="Times New Roman" w:hAnsi="Times New Roman" w:eastAsia="Times New Roman" w:cs="Times New Roman"/>
              </w:rPr>
              <w:t>NS</w:t>
            </w:r>
            <w:r w:rsidRPr="05FE1E6F">
              <w:rPr>
                <w:rFonts w:ascii="Times New Roman" w:hAnsi="Times New Roman" w:eastAsia="Times New Roman" w:cs="Times New Roman"/>
                <w:vertAlign w:val="superscript"/>
              </w:rPr>
              <w:t>z</w:t>
            </w:r>
            <w:proofErr w:type="spellEnd"/>
          </w:p>
        </w:tc>
      </w:tr>
      <w:tr w:rsidR="05FE1E6F" w:rsidTr="05FE1E6F" w14:paraId="76791833"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nil"/>
              <w:left w:val="nil"/>
              <w:bottom w:val="nil"/>
              <w:right w:val="nil"/>
            </w:tcBorders>
            <w:tcMar>
              <w:left w:w="90" w:type="dxa"/>
              <w:right w:w="90" w:type="dxa"/>
            </w:tcMar>
          </w:tcPr>
          <w:p w:rsidR="05FE1E6F" w:rsidP="05FE1E6F" w:rsidRDefault="05FE1E6F" w14:paraId="3021C6BE" w14:textId="7563CC4A">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β-carotene</w:t>
            </w:r>
          </w:p>
        </w:tc>
        <w:tc>
          <w:tcPr>
            <w:tcW w:w="1515" w:type="dxa"/>
            <w:tcBorders>
              <w:top w:val="nil"/>
              <w:left w:val="nil"/>
              <w:bottom w:val="nil"/>
              <w:right w:val="nil"/>
            </w:tcBorders>
            <w:tcMar>
              <w:left w:w="90" w:type="dxa"/>
              <w:right w:w="90" w:type="dxa"/>
            </w:tcMar>
          </w:tcPr>
          <w:p w:rsidR="05FE1E6F" w:rsidP="05FE1E6F" w:rsidRDefault="05FE1E6F" w14:paraId="136E4A60" w14:textId="5175AA4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20" w:type="dxa"/>
            <w:tcBorders>
              <w:top w:val="nil"/>
              <w:left w:val="nil"/>
              <w:bottom w:val="nil"/>
              <w:right w:val="nil"/>
            </w:tcBorders>
            <w:tcMar>
              <w:left w:w="90" w:type="dxa"/>
              <w:right w:w="90" w:type="dxa"/>
            </w:tcMar>
          </w:tcPr>
          <w:p w:rsidR="05FE1E6F" w:rsidP="05FE1E6F" w:rsidRDefault="05FE1E6F" w14:paraId="41994ADE" w14:textId="7D186F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215" w:type="dxa"/>
            <w:tcBorders>
              <w:top w:val="nil"/>
              <w:left w:val="nil"/>
              <w:bottom w:val="nil"/>
              <w:right w:val="nil"/>
            </w:tcBorders>
            <w:tcMar>
              <w:left w:w="90" w:type="dxa"/>
              <w:right w:w="90" w:type="dxa"/>
            </w:tcMar>
          </w:tcPr>
          <w:p w:rsidR="05FE1E6F" w:rsidP="05FE1E6F" w:rsidRDefault="05FE1E6F" w14:paraId="3F15885A" w14:textId="7C16EBCB">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975" w:type="dxa"/>
            <w:tcBorders>
              <w:top w:val="nil"/>
              <w:left w:val="nil"/>
              <w:bottom w:val="nil"/>
              <w:right w:val="nil"/>
            </w:tcBorders>
            <w:tcMar>
              <w:left w:w="90" w:type="dxa"/>
              <w:right w:w="90" w:type="dxa"/>
            </w:tcMar>
          </w:tcPr>
          <w:p w:rsidR="05FE1E6F" w:rsidP="05FE1E6F" w:rsidRDefault="05FE1E6F" w14:paraId="1B0F6063" w14:textId="5DEE8D4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425" w:type="dxa"/>
            <w:tcBorders>
              <w:top w:val="nil"/>
              <w:left w:val="nil"/>
              <w:bottom w:val="nil"/>
              <w:right w:val="nil"/>
            </w:tcBorders>
            <w:tcMar>
              <w:left w:w="90" w:type="dxa"/>
              <w:right w:w="90" w:type="dxa"/>
            </w:tcMar>
          </w:tcPr>
          <w:p w:rsidR="05FE1E6F" w:rsidP="05FE1E6F" w:rsidRDefault="05FE1E6F" w14:paraId="2DF02179" w14:textId="1CB1C13F">
            <w:pPr>
              <w:tabs>
                <w:tab w:val="center" w:pos="300"/>
              </w:tabs>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0.127</w:t>
            </w:r>
          </w:p>
        </w:tc>
        <w:tc>
          <w:tcPr>
            <w:tcW w:w="1035" w:type="dxa"/>
            <w:tcBorders>
              <w:top w:val="nil"/>
              <w:left w:val="nil"/>
              <w:bottom w:val="nil"/>
              <w:right w:val="nil"/>
            </w:tcBorders>
            <w:tcMar>
              <w:left w:w="90" w:type="dxa"/>
              <w:right w:w="90" w:type="dxa"/>
            </w:tcMar>
          </w:tcPr>
          <w:p w:rsidR="05FE1E6F" w:rsidP="05FE1E6F" w:rsidRDefault="05FE1E6F" w14:paraId="1FA710C5" w14:textId="4B56737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NS</w:t>
            </w:r>
          </w:p>
        </w:tc>
      </w:tr>
      <w:tr w:rsidR="05FE1E6F" w:rsidTr="05FE1E6F" w14:paraId="633066E4"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nil"/>
              <w:left w:val="nil"/>
              <w:bottom w:val="nil"/>
              <w:right w:val="nil"/>
            </w:tcBorders>
            <w:tcMar>
              <w:left w:w="90" w:type="dxa"/>
              <w:right w:w="90" w:type="dxa"/>
            </w:tcMar>
          </w:tcPr>
          <w:p w:rsidR="05FE1E6F" w:rsidP="05FE1E6F" w:rsidRDefault="05FE1E6F" w14:paraId="69E29869" w14:textId="360A16C6">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Lutein</w:t>
            </w:r>
          </w:p>
        </w:tc>
        <w:tc>
          <w:tcPr>
            <w:tcW w:w="1515" w:type="dxa"/>
            <w:tcBorders>
              <w:top w:val="nil"/>
              <w:left w:val="nil"/>
              <w:bottom w:val="nil"/>
              <w:right w:val="nil"/>
            </w:tcBorders>
            <w:tcMar>
              <w:left w:w="90" w:type="dxa"/>
              <w:right w:w="90" w:type="dxa"/>
            </w:tcMar>
          </w:tcPr>
          <w:p w:rsidR="05FE1E6F" w:rsidP="05FE1E6F" w:rsidRDefault="05FE1E6F" w14:paraId="4826ED60" w14:textId="1E69118B">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20" w:type="dxa"/>
            <w:tcBorders>
              <w:top w:val="nil"/>
              <w:left w:val="nil"/>
              <w:bottom w:val="nil"/>
              <w:right w:val="nil"/>
            </w:tcBorders>
            <w:tcMar>
              <w:left w:w="90" w:type="dxa"/>
              <w:right w:w="90" w:type="dxa"/>
            </w:tcMar>
          </w:tcPr>
          <w:p w:rsidR="05FE1E6F" w:rsidP="05FE1E6F" w:rsidRDefault="05FE1E6F" w14:paraId="686ABCE4" w14:textId="090CD64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215" w:type="dxa"/>
            <w:tcBorders>
              <w:top w:val="nil"/>
              <w:left w:val="nil"/>
              <w:bottom w:val="nil"/>
              <w:right w:val="nil"/>
            </w:tcBorders>
            <w:tcMar>
              <w:left w:w="90" w:type="dxa"/>
              <w:right w:w="90" w:type="dxa"/>
            </w:tcMar>
          </w:tcPr>
          <w:p w:rsidR="05FE1E6F" w:rsidP="05FE1E6F" w:rsidRDefault="05FE1E6F" w14:paraId="768FEFA9" w14:textId="634B5CB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975" w:type="dxa"/>
            <w:tcBorders>
              <w:top w:val="nil"/>
              <w:left w:val="nil"/>
              <w:bottom w:val="nil"/>
              <w:right w:val="nil"/>
            </w:tcBorders>
            <w:tcMar>
              <w:left w:w="90" w:type="dxa"/>
              <w:right w:w="90" w:type="dxa"/>
            </w:tcMar>
          </w:tcPr>
          <w:p w:rsidR="05FE1E6F" w:rsidP="05FE1E6F" w:rsidRDefault="05FE1E6F" w14:paraId="5CA281C5" w14:textId="0638650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425" w:type="dxa"/>
            <w:tcBorders>
              <w:top w:val="nil"/>
              <w:left w:val="nil"/>
              <w:bottom w:val="nil"/>
              <w:right w:val="nil"/>
            </w:tcBorders>
            <w:tcMar>
              <w:left w:w="90" w:type="dxa"/>
              <w:right w:w="90" w:type="dxa"/>
            </w:tcMar>
          </w:tcPr>
          <w:p w:rsidR="05FE1E6F" w:rsidP="05FE1E6F" w:rsidRDefault="05FE1E6F" w14:paraId="58072662" w14:textId="48EA8567">
            <w:pPr>
              <w:tabs>
                <w:tab w:val="center" w:pos="300"/>
              </w:tabs>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&lt; 0.001</w:t>
            </w:r>
          </w:p>
        </w:tc>
        <w:tc>
          <w:tcPr>
            <w:tcW w:w="1035" w:type="dxa"/>
            <w:tcBorders>
              <w:top w:val="nil"/>
              <w:left w:val="nil"/>
              <w:bottom w:val="nil"/>
              <w:right w:val="nil"/>
            </w:tcBorders>
            <w:tcMar>
              <w:left w:w="90" w:type="dxa"/>
              <w:right w:w="90" w:type="dxa"/>
            </w:tcMar>
          </w:tcPr>
          <w:p w:rsidR="05FE1E6F" w:rsidP="05FE1E6F" w:rsidRDefault="05FE1E6F" w14:paraId="1CAB5E90" w14:textId="5BA13F5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5490E193"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nil"/>
              <w:left w:val="nil"/>
              <w:bottom w:val="nil"/>
              <w:right w:val="nil"/>
            </w:tcBorders>
            <w:tcMar>
              <w:left w:w="90" w:type="dxa"/>
              <w:right w:w="90" w:type="dxa"/>
            </w:tcMar>
          </w:tcPr>
          <w:p w:rsidR="05FE1E6F" w:rsidP="05FE1E6F" w:rsidRDefault="05FE1E6F" w14:paraId="77024282" w14:textId="77A37386">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Zeaxanthin</w:t>
            </w:r>
          </w:p>
        </w:tc>
        <w:tc>
          <w:tcPr>
            <w:tcW w:w="1515" w:type="dxa"/>
            <w:tcBorders>
              <w:top w:val="nil"/>
              <w:left w:val="nil"/>
              <w:bottom w:val="nil"/>
              <w:right w:val="nil"/>
            </w:tcBorders>
            <w:tcMar>
              <w:left w:w="90" w:type="dxa"/>
              <w:right w:w="90" w:type="dxa"/>
            </w:tcMar>
          </w:tcPr>
          <w:p w:rsidR="05FE1E6F" w:rsidP="05FE1E6F" w:rsidRDefault="05FE1E6F" w14:paraId="202F7910" w14:textId="3CDE3997">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20" w:type="dxa"/>
            <w:tcBorders>
              <w:top w:val="nil"/>
              <w:left w:val="nil"/>
              <w:bottom w:val="nil"/>
              <w:right w:val="nil"/>
            </w:tcBorders>
            <w:tcMar>
              <w:left w:w="90" w:type="dxa"/>
              <w:right w:w="90" w:type="dxa"/>
            </w:tcMar>
          </w:tcPr>
          <w:p w:rsidR="05FE1E6F" w:rsidP="05FE1E6F" w:rsidRDefault="05FE1E6F" w14:paraId="77CB577B" w14:textId="4C69653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215" w:type="dxa"/>
            <w:tcBorders>
              <w:top w:val="nil"/>
              <w:left w:val="nil"/>
              <w:bottom w:val="nil"/>
              <w:right w:val="nil"/>
            </w:tcBorders>
            <w:tcMar>
              <w:left w:w="90" w:type="dxa"/>
              <w:right w:w="90" w:type="dxa"/>
            </w:tcMar>
          </w:tcPr>
          <w:p w:rsidR="05FE1E6F" w:rsidP="05FE1E6F" w:rsidRDefault="05FE1E6F" w14:paraId="3F2F256A" w14:textId="34FBE59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975" w:type="dxa"/>
            <w:tcBorders>
              <w:top w:val="nil"/>
              <w:left w:val="nil"/>
              <w:bottom w:val="nil"/>
              <w:right w:val="nil"/>
            </w:tcBorders>
            <w:tcMar>
              <w:left w:w="90" w:type="dxa"/>
              <w:right w:w="90" w:type="dxa"/>
            </w:tcMar>
          </w:tcPr>
          <w:p w:rsidR="05FE1E6F" w:rsidP="05FE1E6F" w:rsidRDefault="05FE1E6F" w14:paraId="64060B52" w14:textId="36E0D4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425" w:type="dxa"/>
            <w:tcBorders>
              <w:top w:val="nil"/>
              <w:left w:val="nil"/>
              <w:bottom w:val="nil"/>
              <w:right w:val="nil"/>
            </w:tcBorders>
            <w:tcMar>
              <w:left w:w="90" w:type="dxa"/>
              <w:right w:w="90" w:type="dxa"/>
            </w:tcMar>
          </w:tcPr>
          <w:p w:rsidR="05FE1E6F" w:rsidP="05FE1E6F" w:rsidRDefault="05FE1E6F" w14:paraId="310C62BF" w14:textId="6F948063">
            <w:pPr>
              <w:tabs>
                <w:tab w:val="center" w:pos="300"/>
              </w:tabs>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0.013</w:t>
            </w:r>
          </w:p>
        </w:tc>
        <w:tc>
          <w:tcPr>
            <w:tcW w:w="1035" w:type="dxa"/>
            <w:tcBorders>
              <w:top w:val="nil"/>
              <w:left w:val="nil"/>
              <w:bottom w:val="nil"/>
              <w:right w:val="nil"/>
            </w:tcBorders>
            <w:tcMar>
              <w:left w:w="90" w:type="dxa"/>
              <w:right w:w="90" w:type="dxa"/>
            </w:tcMar>
          </w:tcPr>
          <w:p w:rsidR="05FE1E6F" w:rsidP="05FE1E6F" w:rsidRDefault="05FE1E6F" w14:paraId="3CF8B0B1" w14:textId="631D75F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63172D41"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nil"/>
              <w:left w:val="nil"/>
              <w:bottom w:val="nil"/>
              <w:right w:val="nil"/>
            </w:tcBorders>
            <w:tcMar>
              <w:left w:w="90" w:type="dxa"/>
              <w:right w:w="90" w:type="dxa"/>
            </w:tcMar>
          </w:tcPr>
          <w:p w:rsidR="05FE1E6F" w:rsidP="05FE1E6F" w:rsidRDefault="05FE1E6F" w14:paraId="0EE41D3B" w14:textId="73305194">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Phylloquinone</w:t>
            </w:r>
          </w:p>
        </w:tc>
        <w:tc>
          <w:tcPr>
            <w:tcW w:w="1515" w:type="dxa"/>
            <w:tcBorders>
              <w:top w:val="nil"/>
              <w:left w:val="nil"/>
              <w:bottom w:val="nil"/>
              <w:right w:val="nil"/>
            </w:tcBorders>
            <w:tcMar>
              <w:left w:w="90" w:type="dxa"/>
              <w:right w:w="90" w:type="dxa"/>
            </w:tcMar>
          </w:tcPr>
          <w:p w:rsidR="05FE1E6F" w:rsidP="05FE1E6F" w:rsidRDefault="05FE1E6F" w14:paraId="47A31E84" w14:textId="448E5BE9">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0.124</w:t>
            </w:r>
          </w:p>
        </w:tc>
        <w:tc>
          <w:tcPr>
            <w:tcW w:w="1020" w:type="dxa"/>
            <w:tcBorders>
              <w:top w:val="nil"/>
              <w:left w:val="nil"/>
              <w:bottom w:val="nil"/>
              <w:right w:val="nil"/>
            </w:tcBorders>
            <w:tcMar>
              <w:left w:w="90" w:type="dxa"/>
              <w:right w:w="90" w:type="dxa"/>
            </w:tcMar>
          </w:tcPr>
          <w:p w:rsidR="05FE1E6F" w:rsidP="05FE1E6F" w:rsidRDefault="05FE1E6F" w14:paraId="01326747" w14:textId="5309B8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NS</w:t>
            </w:r>
          </w:p>
        </w:tc>
        <w:tc>
          <w:tcPr>
            <w:tcW w:w="1215" w:type="dxa"/>
            <w:tcBorders>
              <w:top w:val="nil"/>
              <w:left w:val="nil"/>
              <w:bottom w:val="nil"/>
              <w:right w:val="nil"/>
            </w:tcBorders>
            <w:tcMar>
              <w:left w:w="90" w:type="dxa"/>
              <w:right w:w="90" w:type="dxa"/>
            </w:tcMar>
          </w:tcPr>
          <w:p w:rsidR="05FE1E6F" w:rsidP="05FE1E6F" w:rsidRDefault="05FE1E6F" w14:paraId="014A31DC" w14:textId="74151B97">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0.074</w:t>
            </w:r>
          </w:p>
        </w:tc>
        <w:tc>
          <w:tcPr>
            <w:tcW w:w="975" w:type="dxa"/>
            <w:tcBorders>
              <w:top w:val="nil"/>
              <w:left w:val="nil"/>
              <w:bottom w:val="nil"/>
              <w:right w:val="nil"/>
            </w:tcBorders>
            <w:tcMar>
              <w:left w:w="90" w:type="dxa"/>
              <w:right w:w="90" w:type="dxa"/>
            </w:tcMar>
          </w:tcPr>
          <w:p w:rsidR="05FE1E6F" w:rsidP="05FE1E6F" w:rsidRDefault="05FE1E6F" w14:paraId="4B548BBB" w14:textId="37CF0DB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NS</w:t>
            </w:r>
          </w:p>
        </w:tc>
        <w:tc>
          <w:tcPr>
            <w:tcW w:w="1425" w:type="dxa"/>
            <w:tcBorders>
              <w:top w:val="nil"/>
              <w:left w:val="nil"/>
              <w:bottom w:val="nil"/>
              <w:right w:val="nil"/>
            </w:tcBorders>
            <w:tcMar>
              <w:left w:w="90" w:type="dxa"/>
              <w:right w:w="90" w:type="dxa"/>
            </w:tcMar>
          </w:tcPr>
          <w:p w:rsidR="05FE1E6F" w:rsidP="05FE1E6F" w:rsidRDefault="05FE1E6F" w14:paraId="44AB23E1" w14:textId="32621D22">
            <w:pPr>
              <w:tabs>
                <w:tab w:val="center" w:pos="300"/>
              </w:tabs>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0.004</w:t>
            </w:r>
          </w:p>
        </w:tc>
        <w:tc>
          <w:tcPr>
            <w:tcW w:w="1035" w:type="dxa"/>
            <w:tcBorders>
              <w:top w:val="nil"/>
              <w:left w:val="nil"/>
              <w:bottom w:val="nil"/>
              <w:right w:val="nil"/>
            </w:tcBorders>
            <w:tcMar>
              <w:left w:w="90" w:type="dxa"/>
              <w:right w:w="90" w:type="dxa"/>
            </w:tcMar>
          </w:tcPr>
          <w:p w:rsidR="05FE1E6F" w:rsidP="05FE1E6F" w:rsidRDefault="05FE1E6F" w14:paraId="7B080110" w14:textId="1CCE67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4CE9979A"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nil"/>
              <w:left w:val="nil"/>
              <w:bottom w:val="nil"/>
              <w:right w:val="nil"/>
            </w:tcBorders>
            <w:tcMar>
              <w:left w:w="90" w:type="dxa"/>
              <w:right w:w="90" w:type="dxa"/>
            </w:tcMar>
          </w:tcPr>
          <w:p w:rsidR="05FE1E6F" w:rsidP="05FE1E6F" w:rsidRDefault="05FE1E6F" w14:paraId="73B67F45" w14:textId="5DDA0E6D">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Fresh mass</w:t>
            </w:r>
          </w:p>
        </w:tc>
        <w:tc>
          <w:tcPr>
            <w:tcW w:w="1515" w:type="dxa"/>
            <w:tcBorders>
              <w:top w:val="nil"/>
              <w:left w:val="nil"/>
              <w:bottom w:val="nil"/>
              <w:right w:val="nil"/>
            </w:tcBorders>
            <w:tcMar>
              <w:left w:w="90" w:type="dxa"/>
              <w:right w:w="90" w:type="dxa"/>
            </w:tcMar>
          </w:tcPr>
          <w:p w:rsidR="05FE1E6F" w:rsidP="05FE1E6F" w:rsidRDefault="05FE1E6F" w14:paraId="24BE520C" w14:textId="0EBD9F85">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20" w:type="dxa"/>
            <w:tcBorders>
              <w:top w:val="nil"/>
              <w:left w:val="nil"/>
              <w:bottom w:val="nil"/>
              <w:right w:val="nil"/>
            </w:tcBorders>
            <w:tcMar>
              <w:left w:w="90" w:type="dxa"/>
              <w:right w:w="90" w:type="dxa"/>
            </w:tcMar>
          </w:tcPr>
          <w:p w:rsidR="05FE1E6F" w:rsidP="05FE1E6F" w:rsidRDefault="05FE1E6F" w14:paraId="766FDA69" w14:textId="23F861D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215" w:type="dxa"/>
            <w:tcBorders>
              <w:top w:val="nil"/>
              <w:left w:val="nil"/>
              <w:bottom w:val="nil"/>
              <w:right w:val="nil"/>
            </w:tcBorders>
            <w:tcMar>
              <w:left w:w="90" w:type="dxa"/>
              <w:right w:w="90" w:type="dxa"/>
            </w:tcMar>
          </w:tcPr>
          <w:p w:rsidR="05FE1E6F" w:rsidP="05FE1E6F" w:rsidRDefault="05FE1E6F" w14:paraId="09BFC67B" w14:textId="235640E7">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975" w:type="dxa"/>
            <w:tcBorders>
              <w:top w:val="nil"/>
              <w:left w:val="nil"/>
              <w:bottom w:val="nil"/>
              <w:right w:val="nil"/>
            </w:tcBorders>
            <w:tcMar>
              <w:left w:w="90" w:type="dxa"/>
              <w:right w:w="90" w:type="dxa"/>
            </w:tcMar>
          </w:tcPr>
          <w:p w:rsidR="05FE1E6F" w:rsidP="05FE1E6F" w:rsidRDefault="05FE1E6F" w14:paraId="76F8F149" w14:textId="543971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425" w:type="dxa"/>
            <w:tcBorders>
              <w:top w:val="nil"/>
              <w:left w:val="nil"/>
              <w:bottom w:val="nil"/>
              <w:right w:val="nil"/>
            </w:tcBorders>
            <w:tcMar>
              <w:left w:w="90" w:type="dxa"/>
              <w:right w:w="90" w:type="dxa"/>
            </w:tcMar>
          </w:tcPr>
          <w:p w:rsidR="05FE1E6F" w:rsidP="05FE1E6F" w:rsidRDefault="05FE1E6F" w14:paraId="3DDBC929" w14:textId="1A96E954">
            <w:pPr>
              <w:tabs>
                <w:tab w:val="center" w:pos="300"/>
              </w:tabs>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35" w:type="dxa"/>
            <w:tcBorders>
              <w:top w:val="nil"/>
              <w:left w:val="nil"/>
              <w:bottom w:val="nil"/>
              <w:right w:val="nil"/>
            </w:tcBorders>
            <w:tcMar>
              <w:left w:w="90" w:type="dxa"/>
              <w:right w:w="90" w:type="dxa"/>
            </w:tcMar>
          </w:tcPr>
          <w:p w:rsidR="05FE1E6F" w:rsidP="05FE1E6F" w:rsidRDefault="05FE1E6F" w14:paraId="06935737" w14:textId="7D92C5A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492B5128"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nil"/>
              <w:left w:val="nil"/>
              <w:bottom w:val="nil"/>
              <w:right w:val="nil"/>
            </w:tcBorders>
            <w:tcMar>
              <w:left w:w="90" w:type="dxa"/>
              <w:right w:w="90" w:type="dxa"/>
            </w:tcMar>
          </w:tcPr>
          <w:p w:rsidR="05FE1E6F" w:rsidP="05FE1E6F" w:rsidRDefault="05FE1E6F" w14:paraId="0C2303AE" w14:textId="0D9CFC87">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Percent moisture</w:t>
            </w:r>
          </w:p>
        </w:tc>
        <w:tc>
          <w:tcPr>
            <w:tcW w:w="1515" w:type="dxa"/>
            <w:tcBorders>
              <w:top w:val="nil"/>
              <w:left w:val="nil"/>
              <w:bottom w:val="nil"/>
              <w:right w:val="nil"/>
            </w:tcBorders>
            <w:tcMar>
              <w:left w:w="90" w:type="dxa"/>
              <w:right w:w="90" w:type="dxa"/>
            </w:tcMar>
          </w:tcPr>
          <w:p w:rsidR="05FE1E6F" w:rsidP="05FE1E6F" w:rsidRDefault="05FE1E6F" w14:paraId="77EAE8E7" w14:textId="50759941">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20" w:type="dxa"/>
            <w:tcBorders>
              <w:top w:val="nil"/>
              <w:left w:val="nil"/>
              <w:bottom w:val="nil"/>
              <w:right w:val="nil"/>
            </w:tcBorders>
            <w:tcMar>
              <w:left w:w="90" w:type="dxa"/>
              <w:right w:w="90" w:type="dxa"/>
            </w:tcMar>
          </w:tcPr>
          <w:p w:rsidR="05FE1E6F" w:rsidP="05FE1E6F" w:rsidRDefault="05FE1E6F" w14:paraId="3924B706" w14:textId="71ACEAD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215" w:type="dxa"/>
            <w:tcBorders>
              <w:top w:val="nil"/>
              <w:left w:val="nil"/>
              <w:bottom w:val="nil"/>
              <w:right w:val="nil"/>
            </w:tcBorders>
            <w:tcMar>
              <w:left w:w="90" w:type="dxa"/>
              <w:right w:w="90" w:type="dxa"/>
            </w:tcMar>
          </w:tcPr>
          <w:p w:rsidR="05FE1E6F" w:rsidP="05FE1E6F" w:rsidRDefault="05FE1E6F" w14:paraId="7CE0864A" w14:textId="01B9015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975" w:type="dxa"/>
            <w:tcBorders>
              <w:top w:val="nil"/>
              <w:left w:val="nil"/>
              <w:bottom w:val="nil"/>
              <w:right w:val="nil"/>
            </w:tcBorders>
            <w:tcMar>
              <w:left w:w="90" w:type="dxa"/>
              <w:right w:w="90" w:type="dxa"/>
            </w:tcMar>
          </w:tcPr>
          <w:p w:rsidR="05FE1E6F" w:rsidP="05FE1E6F" w:rsidRDefault="05FE1E6F" w14:paraId="705B1C54" w14:textId="3336EAA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425" w:type="dxa"/>
            <w:tcBorders>
              <w:top w:val="nil"/>
              <w:left w:val="nil"/>
              <w:bottom w:val="nil"/>
              <w:right w:val="nil"/>
            </w:tcBorders>
            <w:tcMar>
              <w:left w:w="90" w:type="dxa"/>
              <w:right w:w="90" w:type="dxa"/>
            </w:tcMar>
          </w:tcPr>
          <w:p w:rsidR="05FE1E6F" w:rsidP="05FE1E6F" w:rsidRDefault="05FE1E6F" w14:paraId="33D1A84A" w14:textId="16ACF710">
            <w:pPr>
              <w:tabs>
                <w:tab w:val="center" w:pos="300"/>
              </w:tabs>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35" w:type="dxa"/>
            <w:tcBorders>
              <w:top w:val="nil"/>
              <w:left w:val="nil"/>
              <w:bottom w:val="nil"/>
              <w:right w:val="nil"/>
            </w:tcBorders>
            <w:tcMar>
              <w:left w:w="90" w:type="dxa"/>
              <w:right w:w="90" w:type="dxa"/>
            </w:tcMar>
          </w:tcPr>
          <w:p w:rsidR="05FE1E6F" w:rsidP="05FE1E6F" w:rsidRDefault="05FE1E6F" w14:paraId="6BA6CE97" w14:textId="1DA6969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2F50EAAF"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nil"/>
              <w:left w:val="nil"/>
              <w:bottom w:val="nil"/>
              <w:right w:val="nil"/>
            </w:tcBorders>
            <w:tcMar>
              <w:left w:w="90" w:type="dxa"/>
              <w:right w:w="90" w:type="dxa"/>
            </w:tcMar>
          </w:tcPr>
          <w:p w:rsidR="05FE1E6F" w:rsidP="05FE1E6F" w:rsidRDefault="05FE1E6F" w14:paraId="4242493B" w14:textId="083DE14B">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Plant volume</w:t>
            </w:r>
          </w:p>
        </w:tc>
        <w:tc>
          <w:tcPr>
            <w:tcW w:w="1515" w:type="dxa"/>
            <w:tcBorders>
              <w:top w:val="nil"/>
              <w:left w:val="nil"/>
              <w:bottom w:val="nil"/>
              <w:right w:val="nil"/>
            </w:tcBorders>
            <w:tcMar>
              <w:left w:w="90" w:type="dxa"/>
              <w:right w:w="90" w:type="dxa"/>
            </w:tcMar>
          </w:tcPr>
          <w:p w:rsidR="05FE1E6F" w:rsidP="05FE1E6F" w:rsidRDefault="05FE1E6F" w14:paraId="77E88FC4" w14:textId="1B977F7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0.003</w:t>
            </w:r>
          </w:p>
        </w:tc>
        <w:tc>
          <w:tcPr>
            <w:tcW w:w="1020" w:type="dxa"/>
            <w:tcBorders>
              <w:top w:val="nil"/>
              <w:left w:val="nil"/>
              <w:bottom w:val="nil"/>
              <w:right w:val="nil"/>
            </w:tcBorders>
            <w:tcMar>
              <w:left w:w="90" w:type="dxa"/>
              <w:right w:w="90" w:type="dxa"/>
            </w:tcMar>
          </w:tcPr>
          <w:p w:rsidR="05FE1E6F" w:rsidP="05FE1E6F" w:rsidRDefault="05FE1E6F" w14:paraId="336266EC" w14:textId="7122957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215" w:type="dxa"/>
            <w:tcBorders>
              <w:top w:val="nil"/>
              <w:left w:val="nil"/>
              <w:bottom w:val="nil"/>
              <w:right w:val="nil"/>
            </w:tcBorders>
            <w:tcMar>
              <w:left w:w="90" w:type="dxa"/>
              <w:right w:w="90" w:type="dxa"/>
            </w:tcMar>
          </w:tcPr>
          <w:p w:rsidR="05FE1E6F" w:rsidP="05FE1E6F" w:rsidRDefault="05FE1E6F" w14:paraId="7CCB5C6F" w14:textId="7F53D80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975" w:type="dxa"/>
            <w:tcBorders>
              <w:top w:val="nil"/>
              <w:left w:val="nil"/>
              <w:bottom w:val="nil"/>
              <w:right w:val="nil"/>
            </w:tcBorders>
            <w:tcMar>
              <w:left w:w="90" w:type="dxa"/>
              <w:right w:w="90" w:type="dxa"/>
            </w:tcMar>
          </w:tcPr>
          <w:p w:rsidR="05FE1E6F" w:rsidP="05FE1E6F" w:rsidRDefault="05FE1E6F" w14:paraId="48C63462" w14:textId="3886632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425" w:type="dxa"/>
            <w:tcBorders>
              <w:top w:val="nil"/>
              <w:left w:val="nil"/>
              <w:bottom w:val="nil"/>
              <w:right w:val="nil"/>
            </w:tcBorders>
            <w:tcMar>
              <w:left w:w="90" w:type="dxa"/>
              <w:right w:w="90" w:type="dxa"/>
            </w:tcMar>
          </w:tcPr>
          <w:p w:rsidR="05FE1E6F" w:rsidP="05FE1E6F" w:rsidRDefault="05FE1E6F" w14:paraId="43853C42" w14:textId="7E434022">
            <w:pPr>
              <w:tabs>
                <w:tab w:val="center" w:pos="300"/>
              </w:tabs>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35" w:type="dxa"/>
            <w:tcBorders>
              <w:top w:val="nil"/>
              <w:left w:val="nil"/>
              <w:bottom w:val="nil"/>
              <w:right w:val="nil"/>
            </w:tcBorders>
            <w:tcMar>
              <w:left w:w="90" w:type="dxa"/>
              <w:right w:w="90" w:type="dxa"/>
            </w:tcMar>
          </w:tcPr>
          <w:p w:rsidR="05FE1E6F" w:rsidP="05FE1E6F" w:rsidRDefault="05FE1E6F" w14:paraId="6173F4C1" w14:textId="53E24AC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13397D29"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nil"/>
              <w:left w:val="nil"/>
              <w:bottom w:val="nil"/>
              <w:right w:val="nil"/>
            </w:tcBorders>
            <w:tcMar>
              <w:left w:w="90" w:type="dxa"/>
              <w:right w:w="90" w:type="dxa"/>
            </w:tcMar>
          </w:tcPr>
          <w:p w:rsidR="05FE1E6F" w:rsidP="05FE1E6F" w:rsidRDefault="05FE1E6F" w14:paraId="33D4046A" w14:textId="5E2794AD">
            <w:pPr>
              <w:spacing w:line="360" w:lineRule="auto"/>
              <w:rPr>
                <w:rFonts w:ascii="Times New Roman" w:hAnsi="Times New Roman" w:eastAsia="Times New Roman" w:cs="Times New Roman"/>
                <w:sz w:val="17"/>
                <w:szCs w:val="17"/>
              </w:rPr>
            </w:pPr>
            <w:r w:rsidRPr="05FE1E6F">
              <w:rPr>
                <w:rFonts w:ascii="Times New Roman" w:hAnsi="Times New Roman" w:eastAsia="Times New Roman" w:cs="Times New Roman"/>
                <w:b w:val="0"/>
                <w:bCs w:val="0"/>
              </w:rPr>
              <w:t>Ca</w:t>
            </w:r>
            <w:r w:rsidRPr="05FE1E6F">
              <w:rPr>
                <w:rFonts w:ascii="Times New Roman" w:hAnsi="Times New Roman" w:eastAsia="Times New Roman" w:cs="Times New Roman"/>
                <w:b w:val="0"/>
                <w:bCs w:val="0"/>
                <w:vertAlign w:val="superscript"/>
              </w:rPr>
              <w:t>2+</w:t>
            </w:r>
          </w:p>
        </w:tc>
        <w:tc>
          <w:tcPr>
            <w:tcW w:w="1515" w:type="dxa"/>
            <w:tcBorders>
              <w:top w:val="nil"/>
              <w:left w:val="nil"/>
              <w:bottom w:val="nil"/>
              <w:right w:val="nil"/>
            </w:tcBorders>
            <w:tcMar>
              <w:left w:w="90" w:type="dxa"/>
              <w:right w:w="90" w:type="dxa"/>
            </w:tcMar>
          </w:tcPr>
          <w:p w:rsidR="05FE1E6F" w:rsidP="05FE1E6F" w:rsidRDefault="05FE1E6F" w14:paraId="4A221E5B" w14:textId="79AAA195">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0.007</w:t>
            </w:r>
          </w:p>
        </w:tc>
        <w:tc>
          <w:tcPr>
            <w:tcW w:w="1020" w:type="dxa"/>
            <w:tcBorders>
              <w:top w:val="nil"/>
              <w:left w:val="nil"/>
              <w:bottom w:val="nil"/>
              <w:right w:val="nil"/>
            </w:tcBorders>
            <w:tcMar>
              <w:left w:w="90" w:type="dxa"/>
              <w:right w:w="90" w:type="dxa"/>
            </w:tcMar>
          </w:tcPr>
          <w:p w:rsidR="05FE1E6F" w:rsidP="05FE1E6F" w:rsidRDefault="05FE1E6F" w14:paraId="7DACDC41" w14:textId="6AA367C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215" w:type="dxa"/>
            <w:tcBorders>
              <w:top w:val="nil"/>
              <w:left w:val="nil"/>
              <w:bottom w:val="nil"/>
              <w:right w:val="nil"/>
            </w:tcBorders>
            <w:tcMar>
              <w:left w:w="90" w:type="dxa"/>
              <w:right w:w="90" w:type="dxa"/>
            </w:tcMar>
          </w:tcPr>
          <w:p w:rsidR="05FE1E6F" w:rsidP="05FE1E6F" w:rsidRDefault="05FE1E6F" w14:paraId="2ACFD95A" w14:textId="72F3651B">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0.016</w:t>
            </w:r>
          </w:p>
        </w:tc>
        <w:tc>
          <w:tcPr>
            <w:tcW w:w="975" w:type="dxa"/>
            <w:tcBorders>
              <w:top w:val="nil"/>
              <w:left w:val="nil"/>
              <w:bottom w:val="nil"/>
              <w:right w:val="nil"/>
            </w:tcBorders>
            <w:tcMar>
              <w:left w:w="90" w:type="dxa"/>
              <w:right w:w="90" w:type="dxa"/>
            </w:tcMar>
          </w:tcPr>
          <w:p w:rsidR="05FE1E6F" w:rsidP="05FE1E6F" w:rsidRDefault="05FE1E6F" w14:paraId="1936A380" w14:textId="7F0E11E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425" w:type="dxa"/>
            <w:tcBorders>
              <w:top w:val="nil"/>
              <w:left w:val="nil"/>
              <w:bottom w:val="nil"/>
              <w:right w:val="nil"/>
            </w:tcBorders>
            <w:tcMar>
              <w:left w:w="90" w:type="dxa"/>
              <w:right w:w="90" w:type="dxa"/>
            </w:tcMar>
          </w:tcPr>
          <w:p w:rsidR="05FE1E6F" w:rsidP="05FE1E6F" w:rsidRDefault="05FE1E6F" w14:paraId="1CD5BCC8" w14:textId="2A23D0BE">
            <w:pPr>
              <w:tabs>
                <w:tab w:val="center" w:pos="300"/>
              </w:tabs>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35" w:type="dxa"/>
            <w:tcBorders>
              <w:top w:val="nil"/>
              <w:left w:val="nil"/>
              <w:bottom w:val="nil"/>
              <w:right w:val="nil"/>
            </w:tcBorders>
            <w:tcMar>
              <w:left w:w="90" w:type="dxa"/>
              <w:right w:w="90" w:type="dxa"/>
            </w:tcMar>
          </w:tcPr>
          <w:p w:rsidR="05FE1E6F" w:rsidP="05FE1E6F" w:rsidRDefault="05FE1E6F" w14:paraId="2F208F10" w14:textId="1C2F2F8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0D1DFCB5"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nil"/>
              <w:left w:val="nil"/>
              <w:bottom w:val="nil"/>
              <w:right w:val="nil"/>
            </w:tcBorders>
            <w:tcMar>
              <w:left w:w="90" w:type="dxa"/>
              <w:right w:w="90" w:type="dxa"/>
            </w:tcMar>
          </w:tcPr>
          <w:p w:rsidR="05FE1E6F" w:rsidP="05FE1E6F" w:rsidRDefault="05FE1E6F" w14:paraId="058C7A49" w14:textId="7328FB5A">
            <w:pPr>
              <w:spacing w:line="360" w:lineRule="auto"/>
              <w:rPr>
                <w:rFonts w:ascii="Times New Roman" w:hAnsi="Times New Roman" w:eastAsia="Times New Roman" w:cs="Times New Roman"/>
                <w:sz w:val="17"/>
                <w:szCs w:val="17"/>
              </w:rPr>
            </w:pPr>
            <w:r w:rsidRPr="05FE1E6F">
              <w:rPr>
                <w:rFonts w:ascii="Times New Roman" w:hAnsi="Times New Roman" w:eastAsia="Times New Roman" w:cs="Times New Roman"/>
                <w:b w:val="0"/>
                <w:bCs w:val="0"/>
              </w:rPr>
              <w:t>Fe</w:t>
            </w:r>
            <w:r w:rsidRPr="05FE1E6F">
              <w:rPr>
                <w:rFonts w:ascii="Times New Roman" w:hAnsi="Times New Roman" w:eastAsia="Times New Roman" w:cs="Times New Roman"/>
                <w:b w:val="0"/>
                <w:bCs w:val="0"/>
                <w:vertAlign w:val="superscript"/>
              </w:rPr>
              <w:t>3+</w:t>
            </w:r>
          </w:p>
        </w:tc>
        <w:tc>
          <w:tcPr>
            <w:tcW w:w="1515" w:type="dxa"/>
            <w:tcBorders>
              <w:top w:val="nil"/>
              <w:left w:val="nil"/>
              <w:bottom w:val="nil"/>
              <w:right w:val="nil"/>
            </w:tcBorders>
            <w:tcMar>
              <w:left w:w="90" w:type="dxa"/>
              <w:right w:w="90" w:type="dxa"/>
            </w:tcMar>
          </w:tcPr>
          <w:p w:rsidR="05FE1E6F" w:rsidP="05FE1E6F" w:rsidRDefault="05FE1E6F" w14:paraId="0E013FAE" w14:textId="47B5ABC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20" w:type="dxa"/>
            <w:tcBorders>
              <w:top w:val="nil"/>
              <w:left w:val="nil"/>
              <w:bottom w:val="nil"/>
              <w:right w:val="nil"/>
            </w:tcBorders>
            <w:tcMar>
              <w:left w:w="90" w:type="dxa"/>
              <w:right w:w="90" w:type="dxa"/>
            </w:tcMar>
          </w:tcPr>
          <w:p w:rsidR="05FE1E6F" w:rsidP="05FE1E6F" w:rsidRDefault="05FE1E6F" w14:paraId="6A30FF8C" w14:textId="48103F0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215" w:type="dxa"/>
            <w:tcBorders>
              <w:top w:val="nil"/>
              <w:left w:val="nil"/>
              <w:bottom w:val="nil"/>
              <w:right w:val="nil"/>
            </w:tcBorders>
            <w:tcMar>
              <w:left w:w="90" w:type="dxa"/>
              <w:right w:w="90" w:type="dxa"/>
            </w:tcMar>
          </w:tcPr>
          <w:p w:rsidR="05FE1E6F" w:rsidP="05FE1E6F" w:rsidRDefault="05FE1E6F" w14:paraId="27CE5EA9" w14:textId="66B6C84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975" w:type="dxa"/>
            <w:tcBorders>
              <w:top w:val="nil"/>
              <w:left w:val="nil"/>
              <w:bottom w:val="nil"/>
              <w:right w:val="nil"/>
            </w:tcBorders>
            <w:tcMar>
              <w:left w:w="90" w:type="dxa"/>
              <w:right w:w="90" w:type="dxa"/>
            </w:tcMar>
          </w:tcPr>
          <w:p w:rsidR="05FE1E6F" w:rsidP="05FE1E6F" w:rsidRDefault="05FE1E6F" w14:paraId="131B08D3" w14:textId="755CFE4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425" w:type="dxa"/>
            <w:tcBorders>
              <w:top w:val="nil"/>
              <w:left w:val="nil"/>
              <w:bottom w:val="nil"/>
              <w:right w:val="nil"/>
            </w:tcBorders>
            <w:tcMar>
              <w:left w:w="90" w:type="dxa"/>
              <w:right w:w="90" w:type="dxa"/>
            </w:tcMar>
          </w:tcPr>
          <w:p w:rsidR="05FE1E6F" w:rsidP="05FE1E6F" w:rsidRDefault="05FE1E6F" w14:paraId="414A8828" w14:textId="4C59F8B2">
            <w:pPr>
              <w:tabs>
                <w:tab w:val="center" w:pos="300"/>
              </w:tabs>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35" w:type="dxa"/>
            <w:tcBorders>
              <w:top w:val="nil"/>
              <w:left w:val="nil"/>
              <w:bottom w:val="nil"/>
              <w:right w:val="nil"/>
            </w:tcBorders>
            <w:tcMar>
              <w:left w:w="90" w:type="dxa"/>
              <w:right w:w="90" w:type="dxa"/>
            </w:tcMar>
          </w:tcPr>
          <w:p w:rsidR="05FE1E6F" w:rsidP="05FE1E6F" w:rsidRDefault="05FE1E6F" w14:paraId="043F023D" w14:textId="1BEDD56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6CD2B5F8"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nil"/>
              <w:left w:val="nil"/>
              <w:bottom w:val="nil"/>
              <w:right w:val="nil"/>
            </w:tcBorders>
            <w:tcMar>
              <w:left w:w="90" w:type="dxa"/>
              <w:right w:w="90" w:type="dxa"/>
            </w:tcMar>
          </w:tcPr>
          <w:p w:rsidR="05FE1E6F" w:rsidP="05FE1E6F" w:rsidRDefault="05FE1E6F" w14:paraId="2AFDFB05" w14:textId="5CB78ABA">
            <w:pPr>
              <w:spacing w:line="360" w:lineRule="auto"/>
              <w:rPr>
                <w:rFonts w:ascii="Times New Roman" w:hAnsi="Times New Roman" w:eastAsia="Times New Roman" w:cs="Times New Roman"/>
                <w:sz w:val="17"/>
                <w:szCs w:val="17"/>
              </w:rPr>
            </w:pPr>
            <w:r w:rsidRPr="05FE1E6F">
              <w:rPr>
                <w:rFonts w:ascii="Times New Roman" w:hAnsi="Times New Roman" w:eastAsia="Times New Roman" w:cs="Times New Roman"/>
                <w:b w:val="0"/>
                <w:bCs w:val="0"/>
              </w:rPr>
              <w:t>K</w:t>
            </w:r>
            <w:r w:rsidRPr="05FE1E6F">
              <w:rPr>
                <w:rFonts w:ascii="Times New Roman" w:hAnsi="Times New Roman" w:eastAsia="Times New Roman" w:cs="Times New Roman"/>
                <w:b w:val="0"/>
                <w:bCs w:val="0"/>
                <w:vertAlign w:val="superscript"/>
              </w:rPr>
              <w:t>+</w:t>
            </w:r>
          </w:p>
        </w:tc>
        <w:tc>
          <w:tcPr>
            <w:tcW w:w="1515" w:type="dxa"/>
            <w:tcBorders>
              <w:top w:val="nil"/>
              <w:left w:val="nil"/>
              <w:bottom w:val="nil"/>
              <w:right w:val="nil"/>
            </w:tcBorders>
            <w:tcMar>
              <w:left w:w="90" w:type="dxa"/>
              <w:right w:w="90" w:type="dxa"/>
            </w:tcMar>
          </w:tcPr>
          <w:p w:rsidR="05FE1E6F" w:rsidP="05FE1E6F" w:rsidRDefault="05FE1E6F" w14:paraId="0514AB46" w14:textId="17E2E489">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20" w:type="dxa"/>
            <w:tcBorders>
              <w:top w:val="nil"/>
              <w:left w:val="nil"/>
              <w:bottom w:val="nil"/>
              <w:right w:val="nil"/>
            </w:tcBorders>
            <w:tcMar>
              <w:left w:w="90" w:type="dxa"/>
              <w:right w:w="90" w:type="dxa"/>
            </w:tcMar>
          </w:tcPr>
          <w:p w:rsidR="05FE1E6F" w:rsidP="05FE1E6F" w:rsidRDefault="05FE1E6F" w14:paraId="4BD00498" w14:textId="317CDAF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215" w:type="dxa"/>
            <w:tcBorders>
              <w:top w:val="nil"/>
              <w:left w:val="nil"/>
              <w:bottom w:val="nil"/>
              <w:right w:val="nil"/>
            </w:tcBorders>
            <w:tcMar>
              <w:left w:w="90" w:type="dxa"/>
              <w:right w:w="90" w:type="dxa"/>
            </w:tcMar>
          </w:tcPr>
          <w:p w:rsidR="05FE1E6F" w:rsidP="05FE1E6F" w:rsidRDefault="05FE1E6F" w14:paraId="69572E98" w14:textId="406AFD96">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0.002</w:t>
            </w:r>
          </w:p>
        </w:tc>
        <w:tc>
          <w:tcPr>
            <w:tcW w:w="975" w:type="dxa"/>
            <w:tcBorders>
              <w:top w:val="nil"/>
              <w:left w:val="nil"/>
              <w:bottom w:val="nil"/>
              <w:right w:val="nil"/>
            </w:tcBorders>
            <w:tcMar>
              <w:left w:w="90" w:type="dxa"/>
              <w:right w:w="90" w:type="dxa"/>
            </w:tcMar>
          </w:tcPr>
          <w:p w:rsidR="05FE1E6F" w:rsidP="05FE1E6F" w:rsidRDefault="05FE1E6F" w14:paraId="4DDB3F54" w14:textId="29B577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425" w:type="dxa"/>
            <w:tcBorders>
              <w:top w:val="nil"/>
              <w:left w:val="nil"/>
              <w:bottom w:val="nil"/>
              <w:right w:val="nil"/>
            </w:tcBorders>
            <w:tcMar>
              <w:left w:w="90" w:type="dxa"/>
              <w:right w:w="90" w:type="dxa"/>
            </w:tcMar>
          </w:tcPr>
          <w:p w:rsidR="05FE1E6F" w:rsidP="05FE1E6F" w:rsidRDefault="05FE1E6F" w14:paraId="72C697AF" w14:textId="29E7EAE2">
            <w:pPr>
              <w:tabs>
                <w:tab w:val="center" w:pos="300"/>
              </w:tabs>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35" w:type="dxa"/>
            <w:tcBorders>
              <w:top w:val="nil"/>
              <w:left w:val="nil"/>
              <w:bottom w:val="nil"/>
              <w:right w:val="nil"/>
            </w:tcBorders>
            <w:tcMar>
              <w:left w:w="90" w:type="dxa"/>
              <w:right w:w="90" w:type="dxa"/>
            </w:tcMar>
          </w:tcPr>
          <w:p w:rsidR="05FE1E6F" w:rsidP="05FE1E6F" w:rsidRDefault="05FE1E6F" w14:paraId="4C4747AC" w14:textId="4B3B1CC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55B2AEC9"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nil"/>
              <w:left w:val="nil"/>
              <w:bottom w:val="nil"/>
              <w:right w:val="nil"/>
            </w:tcBorders>
            <w:tcMar>
              <w:left w:w="90" w:type="dxa"/>
              <w:right w:w="90" w:type="dxa"/>
            </w:tcMar>
          </w:tcPr>
          <w:p w:rsidR="05FE1E6F" w:rsidP="05FE1E6F" w:rsidRDefault="05FE1E6F" w14:paraId="5A4AC217" w14:textId="0EF851BC">
            <w:pPr>
              <w:spacing w:line="360" w:lineRule="auto"/>
              <w:rPr>
                <w:rFonts w:ascii="Times New Roman" w:hAnsi="Times New Roman" w:eastAsia="Times New Roman" w:cs="Times New Roman"/>
                <w:sz w:val="17"/>
                <w:szCs w:val="17"/>
              </w:rPr>
            </w:pPr>
            <w:r w:rsidRPr="05FE1E6F">
              <w:rPr>
                <w:rFonts w:ascii="Times New Roman" w:hAnsi="Times New Roman" w:eastAsia="Times New Roman" w:cs="Times New Roman"/>
                <w:b w:val="0"/>
                <w:bCs w:val="0"/>
              </w:rPr>
              <w:t>Mg</w:t>
            </w:r>
            <w:r w:rsidRPr="05FE1E6F">
              <w:rPr>
                <w:rFonts w:ascii="Times New Roman" w:hAnsi="Times New Roman" w:eastAsia="Times New Roman" w:cs="Times New Roman"/>
                <w:b w:val="0"/>
                <w:bCs w:val="0"/>
                <w:vertAlign w:val="superscript"/>
              </w:rPr>
              <w:t>2+</w:t>
            </w:r>
          </w:p>
        </w:tc>
        <w:tc>
          <w:tcPr>
            <w:tcW w:w="1515" w:type="dxa"/>
            <w:tcBorders>
              <w:top w:val="nil"/>
              <w:left w:val="nil"/>
              <w:bottom w:val="nil"/>
              <w:right w:val="nil"/>
            </w:tcBorders>
            <w:tcMar>
              <w:left w:w="90" w:type="dxa"/>
              <w:right w:w="90" w:type="dxa"/>
            </w:tcMar>
          </w:tcPr>
          <w:p w:rsidR="05FE1E6F" w:rsidP="05FE1E6F" w:rsidRDefault="05FE1E6F" w14:paraId="5F8FDB7B" w14:textId="1A9B5921">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0.110</w:t>
            </w:r>
          </w:p>
        </w:tc>
        <w:tc>
          <w:tcPr>
            <w:tcW w:w="1020" w:type="dxa"/>
            <w:tcBorders>
              <w:top w:val="nil"/>
              <w:left w:val="nil"/>
              <w:bottom w:val="nil"/>
              <w:right w:val="nil"/>
            </w:tcBorders>
            <w:tcMar>
              <w:left w:w="90" w:type="dxa"/>
              <w:right w:w="90" w:type="dxa"/>
            </w:tcMar>
          </w:tcPr>
          <w:p w:rsidR="05FE1E6F" w:rsidP="05FE1E6F" w:rsidRDefault="05FE1E6F" w14:paraId="23980D49" w14:textId="53B98F4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NS</w:t>
            </w:r>
          </w:p>
        </w:tc>
        <w:tc>
          <w:tcPr>
            <w:tcW w:w="1215" w:type="dxa"/>
            <w:tcBorders>
              <w:top w:val="nil"/>
              <w:left w:val="nil"/>
              <w:bottom w:val="nil"/>
              <w:right w:val="nil"/>
            </w:tcBorders>
            <w:tcMar>
              <w:left w:w="90" w:type="dxa"/>
              <w:right w:w="90" w:type="dxa"/>
            </w:tcMar>
          </w:tcPr>
          <w:p w:rsidR="05FE1E6F" w:rsidP="05FE1E6F" w:rsidRDefault="05FE1E6F" w14:paraId="6EA74365" w14:textId="7E4849A1">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0.952</w:t>
            </w:r>
          </w:p>
        </w:tc>
        <w:tc>
          <w:tcPr>
            <w:tcW w:w="975" w:type="dxa"/>
            <w:tcBorders>
              <w:top w:val="nil"/>
              <w:left w:val="nil"/>
              <w:bottom w:val="nil"/>
              <w:right w:val="nil"/>
            </w:tcBorders>
            <w:tcMar>
              <w:left w:w="90" w:type="dxa"/>
              <w:right w:w="90" w:type="dxa"/>
            </w:tcMar>
          </w:tcPr>
          <w:p w:rsidR="05FE1E6F" w:rsidP="05FE1E6F" w:rsidRDefault="05FE1E6F" w14:paraId="52092E0D" w14:textId="243506E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NS</w:t>
            </w:r>
          </w:p>
        </w:tc>
        <w:tc>
          <w:tcPr>
            <w:tcW w:w="1425" w:type="dxa"/>
            <w:tcBorders>
              <w:top w:val="nil"/>
              <w:left w:val="nil"/>
              <w:bottom w:val="nil"/>
              <w:right w:val="nil"/>
            </w:tcBorders>
            <w:tcMar>
              <w:left w:w="90" w:type="dxa"/>
              <w:right w:w="90" w:type="dxa"/>
            </w:tcMar>
          </w:tcPr>
          <w:p w:rsidR="05FE1E6F" w:rsidP="05FE1E6F" w:rsidRDefault="05FE1E6F" w14:paraId="48FF6AEF" w14:textId="22E43F1F">
            <w:pPr>
              <w:tabs>
                <w:tab w:val="center" w:pos="300"/>
              </w:tabs>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35" w:type="dxa"/>
            <w:tcBorders>
              <w:top w:val="nil"/>
              <w:left w:val="nil"/>
              <w:bottom w:val="nil"/>
              <w:right w:val="nil"/>
            </w:tcBorders>
            <w:tcMar>
              <w:left w:w="90" w:type="dxa"/>
              <w:right w:w="90" w:type="dxa"/>
            </w:tcMar>
          </w:tcPr>
          <w:p w:rsidR="05FE1E6F" w:rsidP="05FE1E6F" w:rsidRDefault="05FE1E6F" w14:paraId="50471412" w14:textId="14CC393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6FE733E6"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nil"/>
              <w:left w:val="nil"/>
              <w:bottom w:val="nil"/>
              <w:right w:val="nil"/>
            </w:tcBorders>
            <w:tcMar>
              <w:left w:w="90" w:type="dxa"/>
              <w:right w:w="90" w:type="dxa"/>
            </w:tcMar>
          </w:tcPr>
          <w:p w:rsidR="05FE1E6F" w:rsidP="05FE1E6F" w:rsidRDefault="05FE1E6F" w14:paraId="20418147" w14:textId="13159848">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Ascorbic Acid</w:t>
            </w:r>
          </w:p>
        </w:tc>
        <w:tc>
          <w:tcPr>
            <w:tcW w:w="1515" w:type="dxa"/>
            <w:tcBorders>
              <w:top w:val="nil"/>
              <w:left w:val="nil"/>
              <w:bottom w:val="nil"/>
              <w:right w:val="nil"/>
            </w:tcBorders>
            <w:tcMar>
              <w:left w:w="90" w:type="dxa"/>
              <w:right w:w="90" w:type="dxa"/>
            </w:tcMar>
          </w:tcPr>
          <w:p w:rsidR="05FE1E6F" w:rsidP="05FE1E6F" w:rsidRDefault="05FE1E6F" w14:paraId="429D3FF1" w14:textId="2BD53CE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0.821</w:t>
            </w:r>
          </w:p>
        </w:tc>
        <w:tc>
          <w:tcPr>
            <w:tcW w:w="1020" w:type="dxa"/>
            <w:tcBorders>
              <w:top w:val="nil"/>
              <w:left w:val="nil"/>
              <w:bottom w:val="nil"/>
              <w:right w:val="nil"/>
            </w:tcBorders>
            <w:tcMar>
              <w:left w:w="90" w:type="dxa"/>
              <w:right w:w="90" w:type="dxa"/>
            </w:tcMar>
          </w:tcPr>
          <w:p w:rsidR="05FE1E6F" w:rsidP="05FE1E6F" w:rsidRDefault="05FE1E6F" w14:paraId="275E7073" w14:textId="308509A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NS</w:t>
            </w:r>
          </w:p>
        </w:tc>
        <w:tc>
          <w:tcPr>
            <w:tcW w:w="1215" w:type="dxa"/>
            <w:tcBorders>
              <w:top w:val="nil"/>
              <w:left w:val="nil"/>
              <w:bottom w:val="nil"/>
              <w:right w:val="nil"/>
            </w:tcBorders>
            <w:tcMar>
              <w:left w:w="90" w:type="dxa"/>
              <w:right w:w="90" w:type="dxa"/>
            </w:tcMar>
          </w:tcPr>
          <w:p w:rsidR="05FE1E6F" w:rsidP="05FE1E6F" w:rsidRDefault="05FE1E6F" w14:paraId="0346CE4F" w14:textId="2C9444AB">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0.296</w:t>
            </w:r>
          </w:p>
        </w:tc>
        <w:tc>
          <w:tcPr>
            <w:tcW w:w="975" w:type="dxa"/>
            <w:tcBorders>
              <w:top w:val="nil"/>
              <w:left w:val="nil"/>
              <w:bottom w:val="nil"/>
              <w:right w:val="nil"/>
            </w:tcBorders>
            <w:tcMar>
              <w:left w:w="90" w:type="dxa"/>
              <w:right w:w="90" w:type="dxa"/>
            </w:tcMar>
          </w:tcPr>
          <w:p w:rsidR="05FE1E6F" w:rsidP="05FE1E6F" w:rsidRDefault="05FE1E6F" w14:paraId="1688130E" w14:textId="1B7FD0D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NS</w:t>
            </w:r>
          </w:p>
        </w:tc>
        <w:tc>
          <w:tcPr>
            <w:tcW w:w="1425" w:type="dxa"/>
            <w:tcBorders>
              <w:top w:val="nil"/>
              <w:left w:val="nil"/>
              <w:bottom w:val="nil"/>
              <w:right w:val="nil"/>
            </w:tcBorders>
            <w:tcMar>
              <w:left w:w="90" w:type="dxa"/>
              <w:right w:w="90" w:type="dxa"/>
            </w:tcMar>
          </w:tcPr>
          <w:p w:rsidR="05FE1E6F" w:rsidP="05FE1E6F" w:rsidRDefault="05FE1E6F" w14:paraId="324F0D82" w14:textId="125B3D1D">
            <w:pPr>
              <w:tabs>
                <w:tab w:val="center" w:pos="300"/>
              </w:tabs>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 xml:space="preserve">   0.032</w:t>
            </w:r>
          </w:p>
        </w:tc>
        <w:tc>
          <w:tcPr>
            <w:tcW w:w="1035" w:type="dxa"/>
            <w:tcBorders>
              <w:top w:val="nil"/>
              <w:left w:val="nil"/>
              <w:bottom w:val="nil"/>
              <w:right w:val="nil"/>
            </w:tcBorders>
            <w:tcMar>
              <w:left w:w="90" w:type="dxa"/>
              <w:right w:w="90" w:type="dxa"/>
            </w:tcMar>
          </w:tcPr>
          <w:p w:rsidR="05FE1E6F" w:rsidP="05FE1E6F" w:rsidRDefault="05FE1E6F" w14:paraId="77189DA7" w14:textId="51C6171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1399C617" w14:textId="77777777">
        <w:trPr>
          <w:trHeight w:val="300"/>
        </w:trPr>
        <w:tc>
          <w:tcPr>
            <w:cnfStyle w:val="001000000000" w:firstRow="0" w:lastRow="0" w:firstColumn="1" w:lastColumn="0" w:oddVBand="0" w:evenVBand="0" w:oddHBand="0" w:evenHBand="0" w:firstRowFirstColumn="0" w:firstRowLastColumn="0" w:lastRowFirstColumn="0" w:lastRowLastColumn="0"/>
            <w:tcW w:w="2115" w:type="dxa"/>
            <w:tcBorders>
              <w:top w:val="nil"/>
              <w:left w:val="nil"/>
              <w:bottom w:val="single" w:color="7F7F7F" w:themeColor="text1" w:themeTint="80" w:sz="6" w:space="0"/>
              <w:right w:val="nil"/>
            </w:tcBorders>
            <w:tcMar>
              <w:left w:w="90" w:type="dxa"/>
              <w:right w:w="90" w:type="dxa"/>
            </w:tcMar>
          </w:tcPr>
          <w:p w:rsidR="05FE1E6F" w:rsidP="05FE1E6F" w:rsidRDefault="05FE1E6F" w14:paraId="67BE32F8" w14:textId="5569B529">
            <w:pPr>
              <w:spacing w:line="360" w:lineRule="auto"/>
              <w:rPr>
                <w:rFonts w:ascii="Times New Roman" w:hAnsi="Times New Roman" w:eastAsia="Times New Roman" w:cs="Times New Roman"/>
              </w:rPr>
            </w:pPr>
            <w:r w:rsidRPr="05FE1E6F">
              <w:rPr>
                <w:rFonts w:ascii="Times New Roman" w:hAnsi="Times New Roman" w:eastAsia="Times New Roman" w:cs="Times New Roman"/>
                <w:b w:val="0"/>
                <w:bCs w:val="0"/>
              </w:rPr>
              <w:t>Thiamine</w:t>
            </w:r>
          </w:p>
        </w:tc>
        <w:tc>
          <w:tcPr>
            <w:tcW w:w="1515" w:type="dxa"/>
            <w:tcBorders>
              <w:top w:val="nil"/>
              <w:left w:val="nil"/>
              <w:bottom w:val="single" w:color="7F7F7F" w:themeColor="text1" w:themeTint="80" w:sz="6" w:space="0"/>
              <w:right w:val="nil"/>
            </w:tcBorders>
            <w:tcMar>
              <w:left w:w="90" w:type="dxa"/>
              <w:right w:w="90" w:type="dxa"/>
            </w:tcMar>
          </w:tcPr>
          <w:p w:rsidR="05FE1E6F" w:rsidP="05FE1E6F" w:rsidRDefault="05FE1E6F" w14:paraId="16E196BA" w14:textId="0B1227A2">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0.645</w:t>
            </w:r>
          </w:p>
        </w:tc>
        <w:tc>
          <w:tcPr>
            <w:tcW w:w="1020" w:type="dxa"/>
            <w:tcBorders>
              <w:top w:val="nil"/>
              <w:left w:val="nil"/>
              <w:bottom w:val="single" w:color="7F7F7F" w:themeColor="text1" w:themeTint="80" w:sz="6" w:space="0"/>
              <w:right w:val="nil"/>
            </w:tcBorders>
            <w:tcMar>
              <w:left w:w="90" w:type="dxa"/>
              <w:right w:w="90" w:type="dxa"/>
            </w:tcMar>
          </w:tcPr>
          <w:p w:rsidR="05FE1E6F" w:rsidP="05FE1E6F" w:rsidRDefault="05FE1E6F" w14:paraId="70D6F307" w14:textId="6313AD7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NS</w:t>
            </w:r>
          </w:p>
        </w:tc>
        <w:tc>
          <w:tcPr>
            <w:tcW w:w="1215" w:type="dxa"/>
            <w:tcBorders>
              <w:top w:val="nil"/>
              <w:left w:val="nil"/>
              <w:bottom w:val="single" w:color="7F7F7F" w:themeColor="text1" w:themeTint="80" w:sz="6" w:space="0"/>
              <w:right w:val="nil"/>
            </w:tcBorders>
            <w:tcMar>
              <w:left w:w="90" w:type="dxa"/>
              <w:right w:w="90" w:type="dxa"/>
            </w:tcMar>
          </w:tcPr>
          <w:p w:rsidR="05FE1E6F" w:rsidP="05FE1E6F" w:rsidRDefault="05FE1E6F" w14:paraId="2F79F7FA" w14:textId="43E0B31E">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0.045</w:t>
            </w:r>
          </w:p>
        </w:tc>
        <w:tc>
          <w:tcPr>
            <w:tcW w:w="975" w:type="dxa"/>
            <w:tcBorders>
              <w:top w:val="nil"/>
              <w:left w:val="nil"/>
              <w:bottom w:val="single" w:color="7F7F7F" w:themeColor="text1" w:themeTint="80" w:sz="6" w:space="0"/>
              <w:right w:val="nil"/>
            </w:tcBorders>
            <w:tcMar>
              <w:left w:w="90" w:type="dxa"/>
              <w:right w:w="90" w:type="dxa"/>
            </w:tcMar>
          </w:tcPr>
          <w:p w:rsidR="05FE1E6F" w:rsidP="05FE1E6F" w:rsidRDefault="05FE1E6F" w14:paraId="6BDC5E65" w14:textId="157B5FE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c>
          <w:tcPr>
            <w:tcW w:w="1425" w:type="dxa"/>
            <w:tcBorders>
              <w:top w:val="nil"/>
              <w:left w:val="nil"/>
              <w:bottom w:val="single" w:color="7F7F7F" w:themeColor="text1" w:themeTint="80" w:sz="6" w:space="0"/>
              <w:right w:val="nil"/>
            </w:tcBorders>
            <w:tcMar>
              <w:left w:w="90" w:type="dxa"/>
              <w:right w:w="90" w:type="dxa"/>
            </w:tcMar>
          </w:tcPr>
          <w:p w:rsidR="05FE1E6F" w:rsidP="05FE1E6F" w:rsidRDefault="05FE1E6F" w14:paraId="6A2D08E0" w14:textId="043EF6F3">
            <w:pPr>
              <w:tabs>
                <w:tab w:val="center" w:pos="300"/>
              </w:tabs>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&lt; 0.001</w:t>
            </w:r>
          </w:p>
        </w:tc>
        <w:tc>
          <w:tcPr>
            <w:tcW w:w="1035" w:type="dxa"/>
            <w:tcBorders>
              <w:top w:val="nil"/>
              <w:left w:val="nil"/>
              <w:bottom w:val="single" w:color="7F7F7F" w:themeColor="text1" w:themeTint="80" w:sz="6" w:space="0"/>
              <w:right w:val="nil"/>
            </w:tcBorders>
            <w:tcMar>
              <w:left w:w="90" w:type="dxa"/>
              <w:right w:w="90" w:type="dxa"/>
            </w:tcMar>
          </w:tcPr>
          <w:p w:rsidR="05FE1E6F" w:rsidP="05FE1E6F" w:rsidRDefault="05FE1E6F" w14:paraId="2FDF577B" w14:textId="582F840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5FE1E6F">
              <w:rPr>
                <w:rFonts w:ascii="Times New Roman" w:hAnsi="Times New Roman" w:eastAsia="Times New Roman" w:cs="Times New Roman"/>
              </w:rPr>
              <w:t>***</w:t>
            </w:r>
          </w:p>
        </w:tc>
      </w:tr>
      <w:tr w:rsidR="05FE1E6F" w:rsidTr="05FE1E6F" w14:paraId="274B1A5D" w14:textId="77777777">
        <w:trPr>
          <w:trHeight w:val="300"/>
        </w:trPr>
        <w:tc>
          <w:tcPr>
            <w:cnfStyle w:val="001000000000" w:firstRow="0" w:lastRow="0" w:firstColumn="1" w:lastColumn="0" w:oddVBand="0" w:evenVBand="0" w:oddHBand="0" w:evenHBand="0" w:firstRowFirstColumn="0" w:firstRowLastColumn="0" w:lastRowFirstColumn="0" w:lastRowLastColumn="0"/>
            <w:tcW w:w="9300" w:type="dxa"/>
            <w:gridSpan w:val="7"/>
            <w:tcBorders>
              <w:top w:val="single" w:color="7F7F7F" w:themeColor="text1" w:themeTint="80" w:sz="6" w:space="0"/>
              <w:left w:val="nil"/>
              <w:bottom w:val="single" w:color="7F7F7F" w:themeColor="text1" w:themeTint="80" w:sz="6" w:space="0"/>
              <w:right w:val="nil"/>
            </w:tcBorders>
            <w:tcMar>
              <w:left w:w="90" w:type="dxa"/>
              <w:right w:w="90" w:type="dxa"/>
            </w:tcMar>
          </w:tcPr>
          <w:p w:rsidR="05FE1E6F" w:rsidP="05FE1E6F" w:rsidRDefault="05FE1E6F" w14:paraId="7E5AEAFA" w14:textId="5C0C3AED">
            <w:pPr>
              <w:spacing w:after="140" w:line="360" w:lineRule="auto"/>
              <w:rPr>
                <w:rFonts w:ascii="Times New Roman" w:hAnsi="Times New Roman" w:eastAsia="Times New Roman" w:cs="Times New Roman"/>
              </w:rPr>
            </w:pPr>
            <w:r w:rsidRPr="05FE1E6F">
              <w:rPr>
                <w:rFonts w:ascii="Times New Roman" w:hAnsi="Times New Roman" w:eastAsia="Times New Roman" w:cs="Times New Roman"/>
                <w:b w:val="0"/>
                <w:bCs w:val="0"/>
                <w:vertAlign w:val="superscript"/>
              </w:rPr>
              <w:t>z</w:t>
            </w:r>
            <w:r w:rsidRPr="05FE1E6F">
              <w:rPr>
                <w:rFonts w:ascii="Times New Roman" w:hAnsi="Times New Roman" w:eastAsia="Times New Roman" w:cs="Times New Roman"/>
                <w:b w:val="0"/>
                <w:bCs w:val="0"/>
              </w:rPr>
              <w:t xml:space="preserve">***, *, and NS indicate significant at </w:t>
            </w:r>
            <w:r w:rsidRPr="05FE1E6F">
              <w:rPr>
                <w:rFonts w:ascii="Times New Roman" w:hAnsi="Times New Roman" w:eastAsia="Times New Roman" w:cs="Times New Roman"/>
                <w:b w:val="0"/>
                <w:bCs w:val="0"/>
                <w:i/>
                <w:iCs/>
              </w:rPr>
              <w:t>P</w:t>
            </w:r>
            <w:r w:rsidRPr="05FE1E6F">
              <w:rPr>
                <w:rFonts w:ascii="Times New Roman" w:hAnsi="Times New Roman" w:eastAsia="Times New Roman" w:cs="Times New Roman"/>
                <w:b w:val="0"/>
                <w:bCs w:val="0"/>
              </w:rPr>
              <w:t xml:space="preserve"> ≤ 0.001, </w:t>
            </w:r>
            <w:r w:rsidRPr="05FE1E6F">
              <w:rPr>
                <w:rFonts w:ascii="Times New Roman" w:hAnsi="Times New Roman" w:eastAsia="Times New Roman" w:cs="Times New Roman"/>
                <w:b w:val="0"/>
                <w:bCs w:val="0"/>
                <w:i/>
                <w:iCs/>
              </w:rPr>
              <w:t>P</w:t>
            </w:r>
            <w:r w:rsidRPr="05FE1E6F">
              <w:rPr>
                <w:rFonts w:ascii="Times New Roman" w:hAnsi="Times New Roman" w:eastAsia="Times New Roman" w:cs="Times New Roman"/>
                <w:b w:val="0"/>
                <w:bCs w:val="0"/>
              </w:rPr>
              <w:t xml:space="preserve"> ≤ 0.05, or nonsignificant, respectively.</w:t>
            </w:r>
          </w:p>
        </w:tc>
      </w:tr>
    </w:tbl>
    <w:p w:rsidR="05FE1E6F" w:rsidP="05FE1E6F" w:rsidRDefault="05FE1E6F" w14:paraId="2A859467" w14:textId="4DA915D3">
      <w:pPr>
        <w:spacing w:line="480" w:lineRule="auto"/>
        <w:rPr>
          <w:rFonts w:ascii="Times New Roman" w:hAnsi="Times New Roman" w:eastAsia="Times New Roman" w:cs="Times New Roman"/>
          <w:sz w:val="24"/>
          <w:szCs w:val="24"/>
        </w:rPr>
      </w:pPr>
    </w:p>
    <w:p w:rsidR="4546B60A" w:rsidP="05FE1E6F" w:rsidRDefault="4546B60A" w14:paraId="73556624" w14:textId="2AA04F25">
      <w:pPr>
        <w:spacing w:line="360" w:lineRule="auto"/>
        <w:rPr>
          <w:rFonts w:ascii="Times New Roman" w:hAnsi="Times New Roman" w:eastAsia="Times New Roman" w:cs="Times New Roman"/>
          <w:sz w:val="24"/>
          <w:szCs w:val="24"/>
        </w:rPr>
      </w:pPr>
      <w:r w:rsidR="4546B60A">
        <w:drawing>
          <wp:inline wp14:editId="5B6E17F9" wp14:anchorId="4FBF0B53">
            <wp:extent cx="5943600" cy="2743200"/>
            <wp:effectExtent l="0" t="0" r="0" b="0"/>
            <wp:docPr id="1184795357" name="Picture 1184795357" title=""/>
            <wp:cNvGraphicFramePr>
              <a:graphicFrameLocks noChangeAspect="1"/>
            </wp:cNvGraphicFramePr>
            <a:graphic>
              <a:graphicData uri="http://schemas.openxmlformats.org/drawingml/2006/picture">
                <pic:pic>
                  <pic:nvPicPr>
                    <pic:cNvPr id="0" name="Picture 1184795357"/>
                    <pic:cNvPicPr/>
                  </pic:nvPicPr>
                  <pic:blipFill>
                    <a:blip r:embed="Rdd3caf063dbf40e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43600" cy="2743200"/>
                    </a:xfrm>
                    <a:prstGeom prst="rect">
                      <a:avLst/>
                    </a:prstGeom>
                  </pic:spPr>
                </pic:pic>
              </a:graphicData>
            </a:graphic>
          </wp:inline>
        </w:drawing>
      </w:r>
      <w:r w:rsidRPr="1B513B58" w:rsidR="4546B60A">
        <w:rPr>
          <w:rFonts w:ascii="Times New Roman" w:hAnsi="Times New Roman" w:eastAsia="Times New Roman" w:cs="Times New Roman"/>
          <w:b w:val="1"/>
          <w:bCs w:val="1"/>
          <w:sz w:val="24"/>
          <w:szCs w:val="24"/>
        </w:rPr>
        <w:t xml:space="preserve">Figure </w:t>
      </w:r>
      <w:r w:rsidRPr="1B513B58" w:rsidR="25CAF379">
        <w:rPr>
          <w:rFonts w:ascii="Times New Roman" w:hAnsi="Times New Roman" w:eastAsia="Times New Roman" w:cs="Times New Roman"/>
          <w:b w:val="1"/>
          <w:bCs w:val="1"/>
          <w:sz w:val="24"/>
          <w:szCs w:val="24"/>
        </w:rPr>
        <w:t>3.</w:t>
      </w:r>
      <w:r w:rsidRPr="1B513B58" w:rsidR="4546B60A">
        <w:rPr>
          <w:rFonts w:ascii="Times New Roman" w:hAnsi="Times New Roman" w:eastAsia="Times New Roman" w:cs="Times New Roman"/>
          <w:b w:val="1"/>
          <w:bCs w:val="1"/>
          <w:sz w:val="24"/>
          <w:szCs w:val="24"/>
        </w:rPr>
        <w:t xml:space="preserve">1 </w:t>
      </w:r>
      <w:r w:rsidRPr="1B513B58" w:rsidR="4546B60A">
        <w:rPr>
          <w:rFonts w:ascii="Times New Roman" w:hAnsi="Times New Roman" w:eastAsia="Times New Roman" w:cs="Times New Roman"/>
          <w:sz w:val="24"/>
          <w:szCs w:val="24"/>
        </w:rPr>
        <w:t>Parameters of interest that did not show an interaction between light intensity and photoperiod when tested with a two-way ANOVA, including a) total anthocyanin concentrations and b) beta-carotene concentrations</w:t>
      </w:r>
      <w:r w:rsidRPr="1B513B58" w:rsidR="4546B60A">
        <w:rPr>
          <w:rFonts w:ascii="Times New Roman" w:hAnsi="Times New Roman" w:eastAsia="Times New Roman" w:cs="Times New Roman"/>
          <w:sz w:val="24"/>
          <w:szCs w:val="24"/>
        </w:rPr>
        <w:t>.</w:t>
      </w:r>
      <w:r w:rsidRPr="1B513B58" w:rsidR="4546B60A">
        <w:rPr>
          <w:rFonts w:ascii="Times New Roman" w:hAnsi="Times New Roman" w:eastAsia="Times New Roman" w:cs="Times New Roman"/>
          <w:sz w:val="24"/>
          <w:szCs w:val="24"/>
        </w:rPr>
        <w:t xml:space="preserve">  </w:t>
      </w:r>
      <w:r w:rsidRPr="1B513B58" w:rsidR="4546B60A">
        <w:rPr>
          <w:rFonts w:ascii="Times New Roman" w:hAnsi="Times New Roman" w:eastAsia="Times New Roman" w:cs="Times New Roman"/>
          <w:sz w:val="24"/>
          <w:szCs w:val="24"/>
        </w:rPr>
        <w:t>M</w:t>
      </w:r>
      <w:r w:rsidRPr="1B513B58" w:rsidR="4546B60A">
        <w:rPr>
          <w:rFonts w:ascii="Times New Roman" w:hAnsi="Times New Roman" w:eastAsia="Times New Roman" w:cs="Times New Roman"/>
          <w:sz w:val="24"/>
          <w:szCs w:val="24"/>
        </w:rPr>
        <w:t xml:space="preserve">eans and their standard error are represented by black </w:t>
      </w:r>
      <w:r w:rsidRPr="1B513B58" w:rsidR="4546B60A">
        <w:rPr>
          <w:rFonts w:ascii="Times New Roman" w:hAnsi="Times New Roman" w:eastAsia="Times New Roman" w:cs="Times New Roman"/>
          <w:sz w:val="24"/>
          <w:szCs w:val="24"/>
        </w:rPr>
        <w:t xml:space="preserve">points and a vertical line </w:t>
      </w:r>
      <w:r w:rsidRPr="1B513B58" w:rsidR="4546B60A">
        <w:rPr>
          <w:rFonts w:ascii="Times New Roman" w:hAnsi="Times New Roman" w:eastAsia="Times New Roman" w:cs="Times New Roman"/>
          <w:sz w:val="24"/>
          <w:szCs w:val="24"/>
        </w:rPr>
        <w:t>r</w:t>
      </w:r>
      <w:r w:rsidRPr="1B513B58" w:rsidR="4546B60A">
        <w:rPr>
          <w:rFonts w:ascii="Times New Roman" w:hAnsi="Times New Roman" w:eastAsia="Times New Roman" w:cs="Times New Roman"/>
          <w:sz w:val="24"/>
          <w:szCs w:val="24"/>
        </w:rPr>
        <w:t>epresents</w:t>
      </w:r>
      <w:r w:rsidRPr="1B513B58" w:rsidR="4546B60A">
        <w:rPr>
          <w:rFonts w:ascii="Times New Roman" w:hAnsi="Times New Roman" w:eastAsia="Times New Roman" w:cs="Times New Roman"/>
          <w:sz w:val="24"/>
          <w:szCs w:val="24"/>
        </w:rPr>
        <w:t xml:space="preserve"> </w:t>
      </w:r>
      <w:r w:rsidRPr="1B513B58" w:rsidR="4546B60A">
        <w:rPr>
          <w:rFonts w:ascii="Times New Roman" w:hAnsi="Times New Roman" w:eastAsia="Times New Roman" w:cs="Times New Roman"/>
          <w:sz w:val="24"/>
          <w:szCs w:val="24"/>
        </w:rPr>
        <w:t xml:space="preserve">the standard error. If a linear model </w:t>
      </w:r>
      <w:r w:rsidRPr="1B513B58" w:rsidR="4546B60A">
        <w:rPr>
          <w:rFonts w:ascii="Times New Roman" w:hAnsi="Times New Roman" w:eastAsia="Times New Roman" w:cs="Times New Roman"/>
          <w:sz w:val="24"/>
          <w:szCs w:val="24"/>
        </w:rPr>
        <w:t>f</w:t>
      </w:r>
      <w:r w:rsidRPr="1B513B58" w:rsidR="4546B60A">
        <w:rPr>
          <w:rFonts w:ascii="Times New Roman" w:hAnsi="Times New Roman" w:eastAsia="Times New Roman" w:cs="Times New Roman"/>
          <w:sz w:val="24"/>
          <w:szCs w:val="24"/>
        </w:rPr>
        <w:t>it</w:t>
      </w:r>
      <w:r w:rsidRPr="1B513B58" w:rsidR="4546B60A">
        <w:rPr>
          <w:rFonts w:ascii="Times New Roman" w:hAnsi="Times New Roman" w:eastAsia="Times New Roman" w:cs="Times New Roman"/>
          <w:sz w:val="24"/>
          <w:szCs w:val="24"/>
        </w:rPr>
        <w:t xml:space="preserve"> </w:t>
      </w:r>
      <w:r w:rsidRPr="1B513B58" w:rsidR="4546B60A">
        <w:rPr>
          <w:rFonts w:ascii="Times New Roman" w:hAnsi="Times New Roman" w:eastAsia="Times New Roman" w:cs="Times New Roman"/>
          <w:sz w:val="24"/>
          <w:szCs w:val="24"/>
        </w:rPr>
        <w:t>the data at the α = 0.05 level it is plotted as a black line with a grey confidence interval, otherwise, only the means and standard error are reported.</w:t>
      </w:r>
    </w:p>
    <w:p w:rsidR="1B513B58" w:rsidRDefault="1B513B58" w14:paraId="4EDC6BF3" w14:textId="38906607">
      <w:r>
        <w:br w:type="page"/>
      </w:r>
    </w:p>
    <w:p w:rsidR="069164B9" w:rsidP="1B513B58" w:rsidRDefault="069164B9" w14:paraId="3933D341" w14:textId="7602E983">
      <w:pPr>
        <w:spacing w:line="360" w:lineRule="auto"/>
        <w:rPr>
          <w:rFonts w:ascii="Times New Roman" w:hAnsi="Times New Roman" w:eastAsia="Times New Roman" w:cs="Times New Roman"/>
          <w:sz w:val="24"/>
          <w:szCs w:val="24"/>
        </w:rPr>
      </w:pPr>
      <w:r w:rsidRPr="1B513B58" w:rsidR="069164B9">
        <w:rPr>
          <w:rFonts w:ascii="Times New Roman" w:hAnsi="Times New Roman" w:eastAsia="Times New Roman" w:cs="Times New Roman"/>
          <w:b w:val="1"/>
          <w:bCs w:val="1"/>
          <w:sz w:val="24"/>
          <w:szCs w:val="24"/>
        </w:rPr>
        <w:t xml:space="preserve">Table 3.4 </w:t>
      </w:r>
      <w:r w:rsidRPr="1B513B58" w:rsidR="069164B9">
        <w:rPr>
          <w:rFonts w:ascii="Times New Roman" w:hAnsi="Times New Roman" w:eastAsia="Times New Roman" w:cs="Times New Roman"/>
          <w:sz w:val="24"/>
          <w:szCs w:val="24"/>
        </w:rPr>
        <w:t>Regression results for parameters which were significant at the α = 0.05 level, including the grouping by photoperiod, the regression coefficients, and the r</w:t>
      </w:r>
      <w:r w:rsidRPr="1B513B58" w:rsidR="069164B9">
        <w:rPr>
          <w:rFonts w:ascii="Times New Roman" w:hAnsi="Times New Roman" w:eastAsia="Times New Roman" w:cs="Times New Roman"/>
          <w:sz w:val="24"/>
          <w:szCs w:val="24"/>
          <w:vertAlign w:val="superscript"/>
        </w:rPr>
        <w:t>2</w:t>
      </w:r>
      <w:r w:rsidRPr="1B513B58" w:rsidR="069164B9">
        <w:rPr>
          <w:rFonts w:ascii="Times New Roman" w:hAnsi="Times New Roman" w:eastAsia="Times New Roman" w:cs="Times New Roman"/>
          <w:sz w:val="24"/>
          <w:szCs w:val="24"/>
        </w:rPr>
        <w:t>.</w:t>
      </w:r>
    </w:p>
    <w:tbl>
      <w:tblPr>
        <w:tblStyle w:val="PlainTable2"/>
        <w:tblW w:w="0" w:type="auto"/>
        <w:tblBorders>
          <w:top w:val="single" w:color="auto" w:sz="6"/>
          <w:left w:val="single" w:color="auto" w:sz="6"/>
          <w:bottom w:val="single" w:color="auto" w:sz="6"/>
          <w:right w:val="single" w:color="auto" w:sz="6"/>
        </w:tblBorders>
        <w:tblLook w:val="06A0" w:firstRow="1" w:lastRow="0" w:firstColumn="1" w:lastColumn="0" w:noHBand="1" w:noVBand="1"/>
      </w:tblPr>
      <w:tblGrid>
        <w:gridCol w:w="1935"/>
        <w:gridCol w:w="1350"/>
        <w:gridCol w:w="1395"/>
        <w:gridCol w:w="1290"/>
        <w:gridCol w:w="1425"/>
        <w:gridCol w:w="795"/>
      </w:tblGrid>
      <w:tr w:rsidR="1B513B58" w:rsidTr="1B513B58" w14:paraId="0AD18F73">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single" w:color="7F7F7F" w:themeColor="text1" w:themeTint="80" w:sz="6"/>
              <w:left w:val="nil"/>
              <w:bottom w:val="single" w:color="7F7F7F" w:themeColor="text1" w:themeTint="80" w:sz="6"/>
              <w:right w:val="nil"/>
            </w:tcBorders>
            <w:tcMar>
              <w:left w:w="90" w:type="dxa"/>
              <w:right w:w="90" w:type="dxa"/>
            </w:tcMar>
          </w:tcPr>
          <w:p w:rsidR="1B513B58" w:rsidP="1B513B58" w:rsidRDefault="1B513B58" w14:paraId="479D415C" w14:textId="687C5424">
            <w:pPr>
              <w:spacing w:after="0" w:afterAutospacing="off"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Parameter</w:t>
            </w:r>
          </w:p>
        </w:tc>
        <w:tc>
          <w:tcPr>
            <w:cnfStyle w:val="000000000000" w:firstRow="0" w:lastRow="0" w:firstColumn="0" w:lastColumn="0" w:oddVBand="0" w:evenVBand="0" w:oddHBand="0" w:evenHBand="0" w:firstRowFirstColumn="0" w:firstRowLastColumn="0" w:lastRowFirstColumn="0" w:lastRowLastColumn="0"/>
            <w:tcW w:w="1350" w:type="dxa"/>
            <w:tcBorders>
              <w:top w:val="single" w:color="7F7F7F" w:themeColor="text1" w:themeTint="80" w:sz="6"/>
              <w:left w:val="nil"/>
              <w:bottom w:val="single" w:color="7F7F7F" w:themeColor="text1" w:themeTint="80" w:sz="6"/>
              <w:right w:val="nil"/>
            </w:tcBorders>
            <w:tcMar>
              <w:left w:w="90" w:type="dxa"/>
              <w:right w:w="90" w:type="dxa"/>
            </w:tcMar>
          </w:tcPr>
          <w:p w:rsidR="1B513B58" w:rsidP="1B513B58" w:rsidRDefault="1B513B58" w14:paraId="77B87501" w14:textId="6A37FE4C">
            <w:pPr>
              <w:spacing w:after="0" w:afterAutospacing="off" w:line="360" w:lineRule="auto"/>
              <w:jc w:val="center"/>
              <w:rPr>
                <w:rFonts w:ascii="Times New Roman" w:hAnsi="Times New Roman" w:eastAsia="Times New Roman" w:cs="Times New Roman"/>
                <w:b w:val="0"/>
                <w:bCs w:val="0"/>
              </w:rPr>
            </w:pPr>
            <w:r w:rsidRPr="1B513B58" w:rsidR="1B513B58">
              <w:rPr>
                <w:rFonts w:ascii="Times New Roman" w:hAnsi="Times New Roman" w:eastAsia="Times New Roman" w:cs="Times New Roman"/>
                <w:b w:val="0"/>
                <w:bCs w:val="0"/>
              </w:rPr>
              <w:t>Photoperiod</w:t>
            </w:r>
          </w:p>
        </w:tc>
        <w:tc>
          <w:tcPr>
            <w:cnfStyle w:val="000000000000" w:firstRow="0" w:lastRow="0" w:firstColumn="0" w:lastColumn="0" w:oddVBand="0" w:evenVBand="0" w:oddHBand="0" w:evenHBand="0" w:firstRowFirstColumn="0" w:firstRowLastColumn="0" w:lastRowFirstColumn="0" w:lastRowLastColumn="0"/>
            <w:tcW w:w="1395" w:type="dxa"/>
            <w:tcBorders>
              <w:top w:val="single" w:color="7F7F7F" w:themeColor="text1" w:themeTint="80" w:sz="6"/>
              <w:left w:val="nil"/>
              <w:bottom w:val="single" w:color="7F7F7F" w:themeColor="text1" w:themeTint="80" w:sz="6"/>
              <w:right w:val="nil"/>
            </w:tcBorders>
            <w:tcMar>
              <w:left w:w="90" w:type="dxa"/>
              <w:right w:w="90" w:type="dxa"/>
            </w:tcMar>
          </w:tcPr>
          <w:p w:rsidR="1B513B58" w:rsidP="1B513B58" w:rsidRDefault="1B513B58" w14:paraId="707A0EEE" w14:textId="33F655DE">
            <w:pPr>
              <w:spacing w:after="0" w:afterAutospacing="off" w:line="360" w:lineRule="auto"/>
              <w:jc w:val="center"/>
              <w:rPr>
                <w:rFonts w:ascii="Times New Roman" w:hAnsi="Times New Roman" w:eastAsia="Times New Roman" w:cs="Times New Roman"/>
                <w:b w:val="0"/>
                <w:bCs w:val="0"/>
              </w:rPr>
            </w:pPr>
            <w:r w:rsidRPr="1B513B58" w:rsidR="1B513B58">
              <w:rPr>
                <w:rFonts w:ascii="Times New Roman" w:hAnsi="Times New Roman" w:eastAsia="Times New Roman" w:cs="Times New Roman"/>
                <w:b w:val="0"/>
                <w:bCs w:val="0"/>
              </w:rPr>
              <w:t>a</w:t>
            </w:r>
          </w:p>
        </w:tc>
        <w:tc>
          <w:tcPr>
            <w:cnfStyle w:val="000000000000" w:firstRow="0" w:lastRow="0" w:firstColumn="0" w:lastColumn="0" w:oddVBand="0" w:evenVBand="0" w:oddHBand="0" w:evenHBand="0" w:firstRowFirstColumn="0" w:firstRowLastColumn="0" w:lastRowFirstColumn="0" w:lastRowLastColumn="0"/>
            <w:tcW w:w="1290" w:type="dxa"/>
            <w:tcBorders>
              <w:top w:val="single" w:color="7F7F7F" w:themeColor="text1" w:themeTint="80" w:sz="6"/>
              <w:left w:val="nil"/>
              <w:bottom w:val="single" w:color="7F7F7F" w:themeColor="text1" w:themeTint="80" w:sz="6"/>
              <w:right w:val="nil"/>
            </w:tcBorders>
            <w:tcMar>
              <w:left w:w="90" w:type="dxa"/>
              <w:right w:w="90" w:type="dxa"/>
            </w:tcMar>
          </w:tcPr>
          <w:p w:rsidR="1B513B58" w:rsidP="1B513B58" w:rsidRDefault="1B513B58" w14:paraId="2FA81F4F" w14:textId="5A621EAA">
            <w:pPr>
              <w:spacing w:after="0" w:afterAutospacing="off" w:line="360" w:lineRule="auto"/>
              <w:jc w:val="center"/>
              <w:rPr>
                <w:rFonts w:ascii="Times New Roman" w:hAnsi="Times New Roman" w:eastAsia="Times New Roman" w:cs="Times New Roman"/>
                <w:b w:val="0"/>
                <w:bCs w:val="0"/>
              </w:rPr>
            </w:pPr>
            <w:r w:rsidRPr="1B513B58" w:rsidR="1B513B58">
              <w:rPr>
                <w:rFonts w:ascii="Times New Roman" w:hAnsi="Times New Roman" w:eastAsia="Times New Roman" w:cs="Times New Roman"/>
                <w:b w:val="0"/>
                <w:bCs w:val="0"/>
              </w:rPr>
              <w:t>b</w:t>
            </w:r>
          </w:p>
        </w:tc>
        <w:tc>
          <w:tcPr>
            <w:cnfStyle w:val="000000000000" w:firstRow="0" w:lastRow="0" w:firstColumn="0" w:lastColumn="0" w:oddVBand="0" w:evenVBand="0" w:oddHBand="0" w:evenHBand="0" w:firstRowFirstColumn="0" w:firstRowLastColumn="0" w:lastRowFirstColumn="0" w:lastRowLastColumn="0"/>
            <w:tcW w:w="1425" w:type="dxa"/>
            <w:tcBorders>
              <w:top w:val="single" w:color="7F7F7F" w:themeColor="text1" w:themeTint="80" w:sz="6"/>
              <w:left w:val="nil"/>
              <w:bottom w:val="single" w:color="7F7F7F" w:themeColor="text1" w:themeTint="80" w:sz="6"/>
              <w:right w:val="nil"/>
            </w:tcBorders>
            <w:tcMar>
              <w:left w:w="90" w:type="dxa"/>
              <w:right w:w="90" w:type="dxa"/>
            </w:tcMar>
          </w:tcPr>
          <w:p w:rsidR="1B513B58" w:rsidP="1B513B58" w:rsidRDefault="1B513B58" w14:paraId="4CD4B992" w14:textId="1D5E371B">
            <w:pPr>
              <w:spacing w:after="0" w:afterAutospacing="off" w:line="360" w:lineRule="auto"/>
              <w:jc w:val="center"/>
              <w:rPr>
                <w:rFonts w:ascii="Times New Roman" w:hAnsi="Times New Roman" w:eastAsia="Times New Roman" w:cs="Times New Roman"/>
                <w:b w:val="0"/>
                <w:bCs w:val="0"/>
              </w:rPr>
            </w:pPr>
            <w:r w:rsidRPr="1B513B58" w:rsidR="1B513B58">
              <w:rPr>
                <w:rFonts w:ascii="Times New Roman" w:hAnsi="Times New Roman" w:eastAsia="Times New Roman" w:cs="Times New Roman"/>
                <w:b w:val="0"/>
                <w:bCs w:val="0"/>
              </w:rPr>
              <w:t>c</w:t>
            </w:r>
          </w:p>
        </w:tc>
        <w:tc>
          <w:tcPr>
            <w:cnfStyle w:val="000000000000" w:firstRow="0" w:lastRow="0" w:firstColumn="0" w:lastColumn="0" w:oddVBand="0" w:evenVBand="0" w:oddHBand="0" w:evenHBand="0" w:firstRowFirstColumn="0" w:firstRowLastColumn="0" w:lastRowFirstColumn="0" w:lastRowLastColumn="0"/>
            <w:tcW w:w="795" w:type="dxa"/>
            <w:tcBorders>
              <w:top w:val="single" w:color="7F7F7F" w:themeColor="text1" w:themeTint="80" w:sz="6"/>
              <w:left w:val="nil"/>
              <w:bottom w:val="single" w:color="7F7F7F" w:themeColor="text1" w:themeTint="80" w:sz="6"/>
              <w:right w:val="nil"/>
            </w:tcBorders>
            <w:tcMar>
              <w:left w:w="90" w:type="dxa"/>
              <w:right w:w="90" w:type="dxa"/>
            </w:tcMar>
          </w:tcPr>
          <w:p w:rsidR="1B513B58" w:rsidP="1B513B58" w:rsidRDefault="1B513B58" w14:paraId="5D842F65" w14:textId="20FC61C1">
            <w:pPr>
              <w:spacing w:after="0" w:afterAutospacing="off" w:line="360" w:lineRule="auto"/>
              <w:jc w:val="center"/>
              <w:rPr>
                <w:rFonts w:ascii="Times New Roman" w:hAnsi="Times New Roman" w:eastAsia="Times New Roman" w:cs="Times New Roman"/>
                <w:b w:val="0"/>
                <w:bCs w:val="0"/>
              </w:rPr>
            </w:pPr>
            <w:r w:rsidRPr="1B513B58" w:rsidR="1B513B58">
              <w:rPr>
                <w:rFonts w:ascii="Times New Roman" w:hAnsi="Times New Roman" w:eastAsia="Times New Roman" w:cs="Times New Roman"/>
                <w:b w:val="0"/>
                <w:bCs w:val="0"/>
              </w:rPr>
              <w:t>R</w:t>
            </w:r>
            <w:r w:rsidRPr="1B513B58" w:rsidR="1B513B58">
              <w:rPr>
                <w:rFonts w:ascii="Times New Roman" w:hAnsi="Times New Roman" w:eastAsia="Times New Roman" w:cs="Times New Roman"/>
                <w:b w:val="0"/>
                <w:bCs w:val="0"/>
                <w:vertAlign w:val="superscript"/>
              </w:rPr>
              <w:t>2</w:t>
            </w:r>
          </w:p>
        </w:tc>
      </w:tr>
      <w:tr w:rsidR="1B513B58" w:rsidTr="1B513B58" w14:paraId="1053A924">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single" w:color="000000" w:themeColor="text1" w:sz="6"/>
              <w:left w:val="nil"/>
              <w:bottom w:val="nil"/>
              <w:right w:val="nil"/>
            </w:tcBorders>
            <w:tcMar>
              <w:left w:w="90" w:type="dxa"/>
              <w:right w:w="90" w:type="dxa"/>
            </w:tcMar>
            <w:vAlign w:val="center"/>
          </w:tcPr>
          <w:p w:rsidR="1B513B58" w:rsidP="1B513B58" w:rsidRDefault="1B513B58" w14:paraId="0E7760D3" w14:textId="50712C66">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β-carotene conc. (mg·g</w:t>
            </w:r>
            <w:r w:rsidRPr="1B513B58" w:rsidR="1B513B58">
              <w:rPr>
                <w:rFonts w:ascii="Times New Roman" w:hAnsi="Times New Roman" w:eastAsia="Times New Roman" w:cs="Times New Roman"/>
                <w:b w:val="0"/>
                <w:bCs w:val="0"/>
                <w:vertAlign w:val="superscript"/>
              </w:rPr>
              <w:t>-1</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single" w:color="000000" w:themeColor="text1" w:sz="6"/>
              <w:left w:val="nil"/>
              <w:bottom w:val="nil"/>
              <w:right w:val="nil"/>
            </w:tcBorders>
            <w:tcMar>
              <w:left w:w="90" w:type="dxa"/>
              <w:right w:w="90" w:type="dxa"/>
            </w:tcMar>
            <w:vAlign w:val="center"/>
          </w:tcPr>
          <w:p w:rsidR="1B513B58" w:rsidP="1B513B58" w:rsidRDefault="1B513B58" w14:paraId="7C3BF072" w14:textId="7222158B">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Combined</w:t>
            </w:r>
          </w:p>
        </w:tc>
        <w:tc>
          <w:tcPr>
            <w:cnfStyle w:val="000000000000" w:firstRow="0" w:lastRow="0" w:firstColumn="0" w:lastColumn="0" w:oddVBand="0" w:evenVBand="0" w:oddHBand="0" w:evenHBand="0" w:firstRowFirstColumn="0" w:firstRowLastColumn="0" w:lastRowFirstColumn="0" w:lastRowLastColumn="0"/>
            <w:tcW w:w="1395" w:type="dxa"/>
            <w:tcBorders>
              <w:top w:val="single" w:color="000000" w:themeColor="text1" w:sz="6"/>
              <w:left w:val="nil"/>
              <w:bottom w:val="nil"/>
              <w:right w:val="nil"/>
            </w:tcBorders>
            <w:tcMar>
              <w:left w:w="90" w:type="dxa"/>
              <w:right w:w="90" w:type="dxa"/>
            </w:tcMar>
          </w:tcPr>
          <w:p w:rsidR="1B513B58" w:rsidP="1B513B58" w:rsidRDefault="1B513B58" w14:paraId="2B80082C" w14:textId="1E322D36">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 xml:space="preserve">1.83E00 </w:t>
            </w:r>
          </w:p>
          <w:p w:rsidR="1B513B58" w:rsidP="1B513B58" w:rsidRDefault="1B513B58" w14:paraId="05F7F895" w14:textId="110F60FB">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(3.73E-02)</w:t>
            </w:r>
          </w:p>
        </w:tc>
        <w:tc>
          <w:tcPr>
            <w:cnfStyle w:val="000000000000" w:firstRow="0" w:lastRow="0" w:firstColumn="0" w:lastColumn="0" w:oddVBand="0" w:evenVBand="0" w:oddHBand="0" w:evenHBand="0" w:firstRowFirstColumn="0" w:firstRowLastColumn="0" w:lastRowFirstColumn="0" w:lastRowLastColumn="0"/>
            <w:tcW w:w="1290" w:type="dxa"/>
            <w:tcBorders>
              <w:top w:val="single" w:color="000000" w:themeColor="text1" w:sz="6"/>
              <w:left w:val="nil"/>
              <w:bottom w:val="nil"/>
              <w:right w:val="nil"/>
            </w:tcBorders>
            <w:tcMar>
              <w:left w:w="90" w:type="dxa"/>
              <w:right w:w="90" w:type="dxa"/>
            </w:tcMar>
          </w:tcPr>
          <w:p w:rsidR="1B513B58" w:rsidP="1B513B58" w:rsidRDefault="1B513B58" w14:paraId="42A7A3E3" w14:textId="4AC7D959">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-5.75E-04</w:t>
            </w:r>
          </w:p>
          <w:p w:rsidR="1B513B58" w:rsidP="1B513B58" w:rsidRDefault="1B513B58" w14:paraId="153F10D8" w14:textId="2F95ACED">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(6.93E-05)</w:t>
            </w:r>
          </w:p>
        </w:tc>
        <w:tc>
          <w:tcPr>
            <w:cnfStyle w:val="000000000000" w:firstRow="0" w:lastRow="0" w:firstColumn="0" w:lastColumn="0" w:oddVBand="0" w:evenVBand="0" w:oddHBand="0" w:evenHBand="0" w:firstRowFirstColumn="0" w:firstRowLastColumn="0" w:lastRowFirstColumn="0" w:lastRowLastColumn="0"/>
            <w:tcW w:w="1425" w:type="dxa"/>
            <w:tcBorders>
              <w:top w:val="single" w:color="000000" w:themeColor="text1" w:sz="6"/>
              <w:left w:val="nil"/>
              <w:bottom w:val="nil"/>
              <w:right w:val="nil"/>
            </w:tcBorders>
            <w:tcMar>
              <w:left w:w="90" w:type="dxa"/>
              <w:right w:w="90" w:type="dxa"/>
            </w:tcMar>
          </w:tcPr>
          <w:p w:rsidR="1B513B58" w:rsidP="1B513B58" w:rsidRDefault="1B513B58" w14:noSpellErr="1" w14:paraId="59AB23C7" w14:textId="6463B412">
            <w:pPr>
              <w:spacing w:line="360" w:lineRule="auto"/>
              <w:rPr>
                <w:rFonts w:ascii="Times New Roman" w:hAnsi="Times New Roman" w:eastAsia="Times New Roman" w:cs="Times New Roman"/>
              </w:rPr>
            </w:pPr>
          </w:p>
        </w:tc>
        <w:tc>
          <w:tcPr>
            <w:cnfStyle w:val="000000000000" w:firstRow="0" w:lastRow="0" w:firstColumn="0" w:lastColumn="0" w:oddVBand="0" w:evenVBand="0" w:oddHBand="0" w:evenHBand="0" w:firstRowFirstColumn="0" w:firstRowLastColumn="0" w:lastRowFirstColumn="0" w:lastRowLastColumn="0"/>
            <w:tcW w:w="795" w:type="dxa"/>
            <w:tcBorders>
              <w:top w:val="single" w:color="000000" w:themeColor="text1" w:sz="6"/>
              <w:left w:val="nil"/>
              <w:bottom w:val="nil"/>
              <w:right w:val="nil"/>
            </w:tcBorders>
            <w:tcMar>
              <w:left w:w="90" w:type="dxa"/>
              <w:right w:w="90" w:type="dxa"/>
            </w:tcMar>
            <w:vAlign w:val="center"/>
          </w:tcPr>
          <w:p w:rsidR="1B513B58" w:rsidP="1B513B58" w:rsidRDefault="1B513B58" w14:paraId="6CED59D8" w14:textId="75F0B907">
            <w:pPr>
              <w:tabs>
                <w:tab w:val="decimal" w:leader="none" w:pos="31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0.343</w:t>
            </w:r>
          </w:p>
        </w:tc>
      </w:tr>
      <w:tr w:rsidR="1B513B58" w:rsidTr="1B513B58" w14:paraId="63A52678">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61250810" w14:textId="5EAECFBF">
            <w:pPr>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Fresh mass (g)</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0A2ED54A" w14:textId="1C07D0AC">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16-hour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74A7CA83" w14:textId="0D0CC35D">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4.63E00</w:t>
            </w:r>
          </w:p>
          <w:p w:rsidR="1B513B58" w:rsidP="1B513B58" w:rsidRDefault="1B513B58" w14:paraId="3D0339CB" w14:textId="060B0741">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(2.99E00)</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173FD6BD" w14:textId="50B74BCD">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5.64E-02</w:t>
            </w:r>
          </w:p>
          <w:p w:rsidR="1B513B58" w:rsidP="1B513B58" w:rsidRDefault="1B513B58" w14:paraId="63379061" w14:textId="13A0F17B">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(5.47E-03)</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noSpellErr="1" w14:paraId="79F1C4FE" w14:textId="34E1BEED">
            <w:pPr>
              <w:spacing w:line="360" w:lineRule="auto"/>
              <w:rPr>
                <w:rFonts w:ascii="Times New Roman" w:hAnsi="Times New Roman" w:eastAsia="Times New Roman" w:cs="Times New Roman"/>
              </w:rPr>
            </w:pP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1833D5A7" w14:textId="2DEE7CF6">
            <w:pPr>
              <w:tabs>
                <w:tab w:val="decimal" w:leader="none" w:pos="31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0.604</w:t>
            </w:r>
          </w:p>
        </w:tc>
      </w:tr>
      <w:tr w:rsidR="1B513B58" w:rsidTr="1B513B58" w14:paraId="6043736A">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7F3A14D6" w14:textId="18E46A69">
            <w:pPr>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Fresh mass (g)</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4719DEFE" w14:textId="282920C1">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24-hour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66BC3B32" w14:textId="29730865">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-1.99E01</w:t>
            </w:r>
          </w:p>
          <w:p w:rsidR="1B513B58" w:rsidP="1B513B58" w:rsidRDefault="1B513B58" w14:paraId="36E75CA1" w14:textId="21EA082A">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(1.33E01)</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23B6D381" w14:textId="2166ACD9">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2.68E-01</w:t>
            </w:r>
          </w:p>
          <w:p w:rsidR="1B513B58" w:rsidP="1B513B58" w:rsidRDefault="1B513B58" w14:paraId="6874F9FB" w14:textId="3B5E43D3">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(5.59E-02)</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paraId="4C61725C" w14:textId="42C35E85">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-2.23E-04</w:t>
            </w:r>
          </w:p>
          <w:p w:rsidR="1B513B58" w:rsidP="1B513B58" w:rsidRDefault="1B513B58" w14:paraId="6183BB0C" w14:textId="01DC21F4">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(5.81E-05)</w:t>
            </w: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5194BAA3" w14:textId="4FC09538">
            <w:pPr>
              <w:tabs>
                <w:tab w:val="decimal" w:leader="none" w:pos="31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0.303</w:t>
            </w:r>
          </w:p>
        </w:tc>
      </w:tr>
      <w:tr w:rsidR="1B513B58" w:rsidTr="1B513B58" w14:paraId="74CBE24D">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33738B06" w14:textId="4F6C7A2B">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Ascorbic acid conc. (mg·g</w:t>
            </w:r>
            <w:r w:rsidRPr="1B513B58" w:rsidR="1B513B58">
              <w:rPr>
                <w:rFonts w:ascii="Times New Roman" w:hAnsi="Times New Roman" w:eastAsia="Times New Roman" w:cs="Times New Roman"/>
                <w:b w:val="0"/>
                <w:bCs w:val="0"/>
                <w:vertAlign w:val="superscript"/>
              </w:rPr>
              <w:t>-1</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2CB95B31" w14:textId="2C978EBD">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24-hour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229E1419" w14:textId="5CB55267">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5.39E00</w:t>
            </w:r>
          </w:p>
          <w:p w:rsidR="1B513B58" w:rsidP="1B513B58" w:rsidRDefault="1B513B58" w14:paraId="3AA56399" w14:textId="5FCA3615">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(3.09E00)</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071273B9" w14:textId="6DA1F014">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3.25E-02</w:t>
            </w:r>
          </w:p>
          <w:p w:rsidR="1B513B58" w:rsidP="1B513B58" w:rsidRDefault="1B513B58" w14:paraId="60B865F9" w14:textId="38E303EE">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(1.43E-02)</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paraId="095571D4" w14:textId="7EC26C29">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-2.86E-05</w:t>
            </w:r>
          </w:p>
          <w:p w:rsidR="1B513B58" w:rsidP="1B513B58" w:rsidRDefault="1B513B58" w14:paraId="088901A0" w14:textId="00E267C1">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(1.42E-05)</w:t>
            </w: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734E68DC" w14:textId="12EF8BC5">
            <w:pPr>
              <w:tabs>
                <w:tab w:val="decimal" w:leader="none" w:pos="31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0.066</w:t>
            </w:r>
          </w:p>
        </w:tc>
      </w:tr>
      <w:tr w:rsidR="1B513B58" w:rsidTr="1B513B58" w14:paraId="40FD7D3F">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5E3C33BD" w14:textId="454B0E9D">
            <w:pPr>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Dry matter (%)</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73B2EF5A" w14:textId="15DE587B">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16-hour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7CDE2330" w14:textId="04211E6D">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7.64E00</w:t>
            </w:r>
          </w:p>
          <w:p w:rsidR="1B513B58" w:rsidP="1B513B58" w:rsidRDefault="1B513B58" w14:paraId="08FA06BD" w14:textId="7B4937C3">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(6.01E-01)</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33FEF9C1" w14:textId="0F6C45CD">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3.49E-05</w:t>
            </w:r>
          </w:p>
          <w:p w:rsidR="1B513B58" w:rsidP="1B513B58" w:rsidRDefault="1B513B58" w14:paraId="2845094F" w14:textId="267837FD">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(1.09E-03)</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noSpellErr="1" w14:paraId="12264890" w14:textId="46D7C640">
            <w:pPr>
              <w:spacing w:line="360" w:lineRule="auto"/>
              <w:rPr>
                <w:rFonts w:ascii="Times New Roman" w:hAnsi="Times New Roman" w:eastAsia="Times New Roman" w:cs="Times New Roman"/>
              </w:rPr>
            </w:pP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34FFB08A" w14:textId="2EEA5361">
            <w:pPr>
              <w:tabs>
                <w:tab w:val="decimal" w:leader="none" w:pos="31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0.123</w:t>
            </w:r>
          </w:p>
        </w:tc>
      </w:tr>
      <w:tr w:rsidR="1B513B58" w:rsidTr="1B513B58" w14:paraId="34D7D292">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6010EADD" w14:textId="00E9BE22">
            <w:pPr>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Dry matter (%)</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2EF8A69A" w14:textId="168051FB">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24-hour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73F5ABAA" w14:textId="221B949F">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3.15E-02</w:t>
            </w:r>
          </w:p>
          <w:p w:rsidR="1B513B58" w:rsidP="1B513B58" w:rsidRDefault="1B513B58" w14:paraId="67C72548" w14:textId="2380A59C">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(9.12E-01)</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46B12404" w14:textId="5B52FC45">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1.52E-04</w:t>
            </w:r>
          </w:p>
          <w:p w:rsidR="1B513B58" w:rsidP="1B513B58" w:rsidRDefault="1B513B58" w14:paraId="798C71FF" w14:textId="59222DC6">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(1.65E-03)</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noSpellErr="1" w14:paraId="207EB055" w14:textId="44B36FBB">
            <w:pPr>
              <w:spacing w:line="360" w:lineRule="auto"/>
              <w:rPr>
                <w:rFonts w:ascii="Times New Roman" w:hAnsi="Times New Roman" w:eastAsia="Times New Roman" w:cs="Times New Roman"/>
              </w:rPr>
            </w:pP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209C7959" w14:textId="2DF6F97F">
            <w:pPr>
              <w:tabs>
                <w:tab w:val="decimal" w:leader="none" w:pos="31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0.551</w:t>
            </w:r>
          </w:p>
        </w:tc>
      </w:tr>
      <w:tr w:rsidR="1B513B58" w:rsidTr="1B513B58" w14:paraId="06B38AE9">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7AB66E24" w14:textId="29BD4DC4">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Thiamine conc. (mg·g</w:t>
            </w:r>
            <w:r w:rsidRPr="1B513B58" w:rsidR="1B513B58">
              <w:rPr>
                <w:rFonts w:ascii="Times New Roman" w:hAnsi="Times New Roman" w:eastAsia="Times New Roman" w:cs="Times New Roman"/>
                <w:b w:val="0"/>
                <w:bCs w:val="0"/>
                <w:vertAlign w:val="superscript"/>
              </w:rPr>
              <w:t>-1</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430234E6" w14:textId="4B8994B9">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16-hour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24CE7710" w14:textId="5CAF4A88">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8.27E-03</w:t>
            </w:r>
          </w:p>
          <w:p w:rsidR="1B513B58" w:rsidP="1B513B58" w:rsidRDefault="1B513B58" w14:paraId="4D1AC442" w14:textId="22CA15E1">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(1.38E-03)</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0A3CDFB3" w14:textId="5B72052F">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-2.23E-05</w:t>
            </w:r>
          </w:p>
          <w:p w:rsidR="1B513B58" w:rsidP="1B513B58" w:rsidRDefault="1B513B58" w14:paraId="1C5363B3" w14:textId="41358562">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(6.38E-06)</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paraId="544C52C5" w14:textId="5C3FA243">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2.29E-08</w:t>
            </w:r>
          </w:p>
          <w:p w:rsidR="1B513B58" w:rsidP="1B513B58" w:rsidRDefault="1B513B58" w14:paraId="7AEB9346" w14:textId="41F8D0D8">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(6.30E-09)</w:t>
            </w: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371F98B9" w14:textId="10019CD7">
            <w:pPr>
              <w:tabs>
                <w:tab w:val="decimal" w:leader="none" w:pos="31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0.139</w:t>
            </w:r>
          </w:p>
        </w:tc>
      </w:tr>
      <w:tr w:rsidR="1B513B58" w:rsidTr="1B513B58" w14:paraId="581FDAF9">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794FF01A" w14:textId="497170D4">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Thiamine conc. (mg·g</w:t>
            </w:r>
            <w:r w:rsidRPr="1B513B58" w:rsidR="1B513B58">
              <w:rPr>
                <w:rFonts w:ascii="Times New Roman" w:hAnsi="Times New Roman" w:eastAsia="Times New Roman" w:cs="Times New Roman"/>
                <w:b w:val="0"/>
                <w:bCs w:val="0"/>
                <w:vertAlign w:val="superscript"/>
              </w:rPr>
              <w:t>-1</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6E9218AD" w14:textId="00BE7D25">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24-hour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42509936" w14:textId="755B1F28">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-6.19E-04</w:t>
            </w:r>
          </w:p>
          <w:p w:rsidR="1B513B58" w:rsidP="1B513B58" w:rsidRDefault="1B513B58" w14:paraId="12B3DF5A" w14:textId="5F970C47">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(1.53E-03)</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585D2CA5" w14:textId="58A865FB">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2.85E-05</w:t>
            </w:r>
          </w:p>
          <w:p w:rsidR="1B513B58" w:rsidP="1B513B58" w:rsidRDefault="1B513B58" w14:paraId="613E3113" w14:textId="7E88B0F3">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(7.01E-06)</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paraId="5205EE89" w14:textId="331F7BA9">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-2.99E-08</w:t>
            </w:r>
          </w:p>
          <w:p w:rsidR="1B513B58" w:rsidP="1B513B58" w:rsidRDefault="1B513B58" w14:paraId="126FD6CA" w14:textId="11851DDE">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(6.95E-09)</w:t>
            </w: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3583C87B" w14:textId="3BEB73E8">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0.210</w:t>
            </w:r>
          </w:p>
        </w:tc>
      </w:tr>
      <w:tr w:rsidR="1B513B58" w:rsidTr="1B513B58" w14:paraId="1F4EFDA4">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0F7C2CB3" w14:textId="7E4FE0FC">
            <w:pPr>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Plant volume (m</w:t>
            </w:r>
            <w:r w:rsidRPr="1B513B58" w:rsidR="1B513B58">
              <w:rPr>
                <w:rFonts w:ascii="Times New Roman" w:hAnsi="Times New Roman" w:eastAsia="Times New Roman" w:cs="Times New Roman"/>
                <w:b w:val="0"/>
                <w:bCs w:val="0"/>
                <w:vertAlign w:val="superscript"/>
              </w:rPr>
              <w:t>3</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25F76B01" w14:textId="2B842DC6">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16-hour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551257C9" w14:textId="7DBDAC1F">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3.65E-03</w:t>
            </w:r>
          </w:p>
          <w:p w:rsidR="1B513B58" w:rsidP="1B513B58" w:rsidRDefault="1B513B58" w14:paraId="39A4908D" w14:textId="22C59705">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(5.05E-04)</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7BE6436C" w14:textId="159FF59A">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2.38E-06</w:t>
            </w:r>
          </w:p>
          <w:p w:rsidR="1B513B58" w:rsidP="1B513B58" w:rsidRDefault="1B513B58" w14:paraId="53B42852" w14:textId="053469CD">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(9.24E-07)</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noSpellErr="1" w14:paraId="4DD04BF5" w14:textId="522897DC">
            <w:pPr>
              <w:spacing w:line="360" w:lineRule="auto"/>
              <w:rPr>
                <w:rFonts w:ascii="Times New Roman" w:hAnsi="Times New Roman" w:eastAsia="Times New Roman" w:cs="Times New Roman"/>
              </w:rPr>
            </w:pP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18642090" w14:textId="48511184">
            <w:pPr>
              <w:tabs>
                <w:tab w:val="decimal" w:leader="none" w:pos="31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0.074</w:t>
            </w:r>
          </w:p>
        </w:tc>
      </w:tr>
      <w:tr w:rsidR="1B513B58" w:rsidTr="1B513B58" w14:paraId="5D22510F">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6D527A92" w14:textId="39C6C842">
            <w:pPr>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Plant volume (m</w:t>
            </w:r>
            <w:r w:rsidRPr="1B513B58" w:rsidR="1B513B58">
              <w:rPr>
                <w:rFonts w:ascii="Times New Roman" w:hAnsi="Times New Roman" w:eastAsia="Times New Roman" w:cs="Times New Roman"/>
                <w:b w:val="0"/>
                <w:bCs w:val="0"/>
                <w:vertAlign w:val="superscript"/>
              </w:rPr>
              <w:t>3</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44E2217C" w14:textId="68CC4ABF">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24-hour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1136CD4C" w14:textId="1F0CB519">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1.31E-03</w:t>
            </w:r>
          </w:p>
          <w:p w:rsidR="1B513B58" w:rsidP="1B513B58" w:rsidRDefault="1B513B58" w14:paraId="02122008" w14:textId="4F25F0CA">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(1.66E-03)</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7A69A903" w14:textId="71C44005">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3.18E-05</w:t>
            </w:r>
          </w:p>
          <w:p w:rsidR="1B513B58" w:rsidP="1B513B58" w:rsidRDefault="1B513B58" w14:paraId="62377569" w14:textId="24BD2B28">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(7.58E-06)</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paraId="71FDD045" w14:textId="08F8B49A">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-3.55E-08</w:t>
            </w:r>
          </w:p>
          <w:p w:rsidR="1B513B58" w:rsidP="1B513B58" w:rsidRDefault="1B513B58" w14:paraId="6A1E8828" w14:textId="7E7CB23E">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(7.49E-09)</w:t>
            </w: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066E3613" w14:textId="0633AC01">
            <w:pPr>
              <w:tabs>
                <w:tab w:val="decimal" w:leader="none" w:pos="31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0.285</w:t>
            </w:r>
          </w:p>
        </w:tc>
      </w:tr>
      <w:tr w:rsidR="1B513B58" w:rsidTr="1B513B58" w14:paraId="77A75BB5">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05B59634" w14:textId="0CAFDA48">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Phylloquinone conc. (mg·g</w:t>
            </w:r>
            <w:r w:rsidRPr="1B513B58" w:rsidR="1B513B58">
              <w:rPr>
                <w:rFonts w:ascii="Times New Roman" w:hAnsi="Times New Roman" w:eastAsia="Times New Roman" w:cs="Times New Roman"/>
                <w:b w:val="0"/>
                <w:bCs w:val="0"/>
                <w:vertAlign w:val="superscript"/>
              </w:rPr>
              <w:t>-1</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31459B96" w14:textId="4C1CF61A">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16-hour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31FC42F7" w14:textId="4E6B3FB1">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5.22E-01</w:t>
            </w:r>
          </w:p>
          <w:p w:rsidR="1B513B58" w:rsidP="1B513B58" w:rsidRDefault="1B513B58" w14:paraId="25CD2D6B" w14:textId="252949AE">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(1.97E-01)</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7D2C4A9D" w14:textId="125901CC">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1.28E-03</w:t>
            </w:r>
          </w:p>
          <w:p w:rsidR="1B513B58" w:rsidP="1B513B58" w:rsidRDefault="1B513B58" w14:paraId="1633FED6" w14:textId="5DBB9CD3">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(3.52E-04)</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noSpellErr="1" w14:paraId="0280D65A" w14:textId="7DF813D8">
            <w:pPr>
              <w:spacing w:line="360" w:lineRule="auto"/>
              <w:rPr>
                <w:rFonts w:ascii="Times New Roman" w:hAnsi="Times New Roman" w:eastAsia="Times New Roman" w:cs="Times New Roman"/>
              </w:rPr>
            </w:pP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7BF7B770" w14:textId="41EBA58C">
            <w:pPr>
              <w:tabs>
                <w:tab w:val="decimal" w:leader="none" w:pos="31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0.161</w:t>
            </w:r>
          </w:p>
        </w:tc>
      </w:tr>
      <w:tr w:rsidR="1B513B58" w:rsidTr="1B513B58" w14:paraId="1A528AAC">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11D6A916" w14:textId="4076A72A">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Phylloquinone conc. (mg·g</w:t>
            </w:r>
            <w:r w:rsidRPr="1B513B58" w:rsidR="1B513B58">
              <w:rPr>
                <w:rFonts w:ascii="Times New Roman" w:hAnsi="Times New Roman" w:eastAsia="Times New Roman" w:cs="Times New Roman"/>
                <w:b w:val="0"/>
                <w:bCs w:val="0"/>
                <w:vertAlign w:val="superscript"/>
              </w:rPr>
              <w:t>-1</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21D19C62" w14:textId="33A7727A">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24-hour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103A64C6" w14:textId="390AEDE1">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2.01E00</w:t>
            </w:r>
          </w:p>
          <w:p w:rsidR="1B513B58" w:rsidP="1B513B58" w:rsidRDefault="1B513B58" w14:paraId="6DDF6644" w14:textId="1495DCD7">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(3.07E-01)</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4D9F7639" w14:textId="1BC1254C">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-1.19E-03</w:t>
            </w:r>
          </w:p>
          <w:p w:rsidR="1B513B58" w:rsidP="1B513B58" w:rsidRDefault="1B513B58" w14:paraId="64BB4353" w14:textId="4DCABB04">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(5.77E-04)</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noSpellErr="1" w14:paraId="5A7132B1" w14:textId="44D4175D">
            <w:pPr>
              <w:spacing w:line="360" w:lineRule="auto"/>
              <w:rPr>
                <w:rFonts w:ascii="Times New Roman" w:hAnsi="Times New Roman" w:eastAsia="Times New Roman" w:cs="Times New Roman"/>
              </w:rPr>
            </w:pP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1F34F320" w14:textId="7E2FC852">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0.506</w:t>
            </w:r>
          </w:p>
        </w:tc>
      </w:tr>
      <w:tr w:rsidR="1B513B58" w:rsidTr="1B513B58" w14:paraId="604685A8">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36111AA5" w14:textId="398203F4">
            <w:pPr>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Ca conc. (mg·g</w:t>
            </w:r>
            <w:r w:rsidRPr="1B513B58" w:rsidR="1B513B58">
              <w:rPr>
                <w:rFonts w:ascii="Times New Roman" w:hAnsi="Times New Roman" w:eastAsia="Times New Roman" w:cs="Times New Roman"/>
                <w:b w:val="0"/>
                <w:bCs w:val="0"/>
                <w:vertAlign w:val="superscript"/>
              </w:rPr>
              <w:t>-1</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18AEE1CF" w14:textId="56A0F223">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24-hour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6A6912AE" w14:textId="373784C8">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2.15E00</w:t>
            </w:r>
          </w:p>
          <w:p w:rsidR="1B513B58" w:rsidP="1B513B58" w:rsidRDefault="1B513B58" w14:paraId="3FFD98AB" w14:textId="319A1F7B">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(1.14E-01)</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01D77814" w14:textId="7638FED5">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-7.16E-04</w:t>
            </w:r>
          </w:p>
          <w:p w:rsidR="1B513B58" w:rsidP="1B513B58" w:rsidRDefault="1B513B58" w14:paraId="06E99604" w14:textId="73D59AEC">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(2.11E-04)</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noSpellErr="1" w14:paraId="6169DE6F" w14:textId="15D50794">
            <w:pPr>
              <w:spacing w:line="360" w:lineRule="auto"/>
              <w:rPr>
                <w:rFonts w:ascii="Times New Roman" w:hAnsi="Times New Roman" w:eastAsia="Times New Roman" w:cs="Times New Roman"/>
              </w:rPr>
            </w:pP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27A4E379" w14:textId="3A4C298C">
            <w:pPr>
              <w:tabs>
                <w:tab w:val="decimal" w:leader="none" w:pos="31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0.166</w:t>
            </w:r>
          </w:p>
        </w:tc>
      </w:tr>
      <w:tr w:rsidR="1B513B58" w:rsidTr="1B513B58" w14:paraId="18E2C6FD">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24FC33DA" w14:textId="7341F55F">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Fe conc. (µg·g</w:t>
            </w:r>
            <w:r w:rsidRPr="1B513B58" w:rsidR="1B513B58">
              <w:rPr>
                <w:rFonts w:ascii="Times New Roman" w:hAnsi="Times New Roman" w:eastAsia="Times New Roman" w:cs="Times New Roman"/>
                <w:b w:val="0"/>
                <w:bCs w:val="0"/>
                <w:vertAlign w:val="superscript"/>
              </w:rPr>
              <w:t>-1</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6626902D" w14:textId="59EB270B">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24-hour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45D8BD54" w14:textId="0481315C">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1.10E02</w:t>
            </w:r>
          </w:p>
          <w:p w:rsidR="1B513B58" w:rsidP="1B513B58" w:rsidRDefault="1B513B58" w14:paraId="5397C100" w14:textId="748B4D69">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(5.29E00)</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336DB8BC" w14:textId="0F92D830">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-7.41E-02</w:t>
            </w:r>
          </w:p>
          <w:p w:rsidR="1B513B58" w:rsidP="1B513B58" w:rsidRDefault="1B513B58" w14:paraId="72E86A8B" w14:textId="50039F96">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(9.93E-03)</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noSpellErr="1" w14:paraId="477B6E3C" w14:textId="492A1640">
            <w:pPr>
              <w:spacing w:line="360" w:lineRule="auto"/>
              <w:rPr>
                <w:rFonts w:ascii="Times New Roman" w:hAnsi="Times New Roman" w:eastAsia="Times New Roman" w:cs="Times New Roman"/>
              </w:rPr>
            </w:pP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170AC320" w14:textId="10355B7D">
            <w:pPr>
              <w:tabs>
                <w:tab w:val="decimal" w:leader="none" w:pos="31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0.513</w:t>
            </w:r>
          </w:p>
        </w:tc>
      </w:tr>
      <w:tr w:rsidR="1B513B58" w:rsidTr="1B513B58" w14:paraId="060C347C">
        <w:trPr>
          <w:trHeight w:val="300"/>
        </w:trPr>
        <w:tc>
          <w:tcPr>
            <w:cnfStyle w:val="001000000000" w:firstRow="0" w:lastRow="0" w:firstColumn="1" w:lastColumn="0" w:oddVBand="0" w:evenVBand="0" w:oddHBand="0" w:evenHBand="0" w:firstRowFirstColumn="0" w:firstRowLastColumn="0" w:lastRowFirstColumn="0" w:lastRowLastColumn="0"/>
            <w:tcW w:w="8190" w:type="dxa"/>
            <w:gridSpan w:val="6"/>
            <w:tcBorders>
              <w:top w:val="nil"/>
              <w:left w:val="nil"/>
              <w:bottom w:val="single" w:color="000000" w:themeColor="text1" w:sz="4"/>
              <w:right w:val="none" w:color="000000" w:themeColor="text1" w:sz="6"/>
            </w:tcBorders>
            <w:tcMar>
              <w:left w:w="90" w:type="dxa"/>
              <w:right w:w="90" w:type="dxa"/>
            </w:tcMar>
            <w:vAlign w:val="center"/>
          </w:tcPr>
          <w:p w:rsidR="632DA1B4" w:rsidP="1B513B58" w:rsidRDefault="632DA1B4" w14:paraId="0DB094DE" w14:textId="4330E89F">
            <w:pPr>
              <w:pStyle w:val="Normal"/>
              <w:spacing w:line="360" w:lineRule="auto"/>
              <w:rPr>
                <w:rFonts w:ascii="Times New Roman" w:hAnsi="Times New Roman" w:eastAsia="Times New Roman" w:cs="Times New Roman"/>
                <w:b w:val="1"/>
                <w:bCs w:val="1"/>
                <w:sz w:val="24"/>
                <w:szCs w:val="24"/>
              </w:rPr>
            </w:pPr>
            <w:r w:rsidRPr="1B513B58" w:rsidR="632DA1B4">
              <w:rPr>
                <w:rFonts w:ascii="Times New Roman" w:hAnsi="Times New Roman" w:eastAsia="Times New Roman" w:cs="Times New Roman"/>
                <w:b w:val="1"/>
                <w:bCs w:val="1"/>
                <w:sz w:val="24"/>
                <w:szCs w:val="24"/>
              </w:rPr>
              <w:t xml:space="preserve">Table 3.4 </w:t>
            </w:r>
            <w:r w:rsidRPr="1B513B58" w:rsidR="632DA1B4">
              <w:rPr>
                <w:rFonts w:ascii="Times New Roman" w:hAnsi="Times New Roman" w:eastAsia="Times New Roman" w:cs="Times New Roman"/>
                <w:b w:val="0"/>
                <w:bCs w:val="0"/>
                <w:sz w:val="24"/>
                <w:szCs w:val="24"/>
              </w:rPr>
              <w:t>Continued</w:t>
            </w:r>
            <w:r w:rsidRPr="1B513B58" w:rsidR="632DA1B4">
              <w:rPr>
                <w:rFonts w:ascii="Times New Roman" w:hAnsi="Times New Roman" w:eastAsia="Times New Roman" w:cs="Times New Roman"/>
                <w:b w:val="0"/>
                <w:bCs w:val="0"/>
                <w:sz w:val="24"/>
                <w:szCs w:val="24"/>
              </w:rPr>
              <w:t>.</w:t>
            </w:r>
          </w:p>
        </w:tc>
      </w:tr>
      <w:tr w:rsidR="1B513B58" w:rsidTr="1B513B58" w14:paraId="1E12A4DE">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single" w:color="000000" w:themeColor="text1" w:sz="4"/>
              <w:right w:val="nil"/>
            </w:tcBorders>
            <w:tcMar>
              <w:left w:w="90" w:type="dxa"/>
              <w:right w:w="90" w:type="dxa"/>
            </w:tcMar>
            <w:vAlign w:val="center"/>
          </w:tcPr>
          <w:p w:rsidR="1B513B58" w:rsidP="1B513B58" w:rsidRDefault="1B513B58" w14:paraId="141E8545" w14:textId="687C5424">
            <w:pPr>
              <w:spacing w:after="0" w:afterAutospacing="off"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Parameter</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single" w:color="000000" w:themeColor="text1" w:sz="4"/>
              <w:right w:val="nil"/>
            </w:tcBorders>
            <w:tcMar>
              <w:left w:w="90" w:type="dxa"/>
              <w:right w:w="90" w:type="dxa"/>
            </w:tcMar>
            <w:vAlign w:val="center"/>
          </w:tcPr>
          <w:p w:rsidR="1B513B58" w:rsidP="1B513B58" w:rsidRDefault="1B513B58" w14:paraId="74E495D6" w14:textId="6A37FE4C">
            <w:pPr>
              <w:spacing w:after="0" w:afterAutospacing="off" w:line="360" w:lineRule="auto"/>
              <w:jc w:val="center"/>
              <w:rPr>
                <w:rFonts w:ascii="Times New Roman" w:hAnsi="Times New Roman" w:eastAsia="Times New Roman" w:cs="Times New Roman"/>
                <w:b w:val="0"/>
                <w:bCs w:val="0"/>
              </w:rPr>
            </w:pPr>
            <w:r w:rsidRPr="1B513B58" w:rsidR="1B513B58">
              <w:rPr>
                <w:rFonts w:ascii="Times New Roman" w:hAnsi="Times New Roman" w:eastAsia="Times New Roman" w:cs="Times New Roman"/>
                <w:b w:val="0"/>
                <w:bCs w:val="0"/>
              </w:rPr>
              <w:t>Photoperiod</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single" w:color="000000" w:themeColor="text1" w:sz="4"/>
              <w:right w:val="nil"/>
            </w:tcBorders>
            <w:tcMar>
              <w:left w:w="90" w:type="dxa"/>
              <w:right w:w="90" w:type="dxa"/>
            </w:tcMar>
          </w:tcPr>
          <w:p w:rsidR="1B513B58" w:rsidP="1B513B58" w:rsidRDefault="1B513B58" w14:paraId="6B3A08AA" w14:textId="33F655DE">
            <w:pPr>
              <w:spacing w:after="0" w:afterAutospacing="off" w:line="360" w:lineRule="auto"/>
              <w:jc w:val="center"/>
              <w:rPr>
                <w:rFonts w:ascii="Times New Roman" w:hAnsi="Times New Roman" w:eastAsia="Times New Roman" w:cs="Times New Roman"/>
                <w:b w:val="0"/>
                <w:bCs w:val="0"/>
              </w:rPr>
            </w:pPr>
            <w:r w:rsidRPr="1B513B58" w:rsidR="1B513B58">
              <w:rPr>
                <w:rFonts w:ascii="Times New Roman" w:hAnsi="Times New Roman" w:eastAsia="Times New Roman" w:cs="Times New Roman"/>
                <w:b w:val="0"/>
                <w:bCs w:val="0"/>
              </w:rPr>
              <w:t>a</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single" w:color="000000" w:themeColor="text1" w:sz="4"/>
              <w:right w:val="nil"/>
            </w:tcBorders>
            <w:tcMar>
              <w:left w:w="90" w:type="dxa"/>
              <w:right w:w="90" w:type="dxa"/>
            </w:tcMar>
          </w:tcPr>
          <w:p w:rsidR="1B513B58" w:rsidP="1B513B58" w:rsidRDefault="1B513B58" w14:paraId="07CE5533" w14:textId="5A621EAA">
            <w:pPr>
              <w:spacing w:after="0" w:afterAutospacing="off" w:line="360" w:lineRule="auto"/>
              <w:jc w:val="center"/>
              <w:rPr>
                <w:rFonts w:ascii="Times New Roman" w:hAnsi="Times New Roman" w:eastAsia="Times New Roman" w:cs="Times New Roman"/>
                <w:b w:val="0"/>
                <w:bCs w:val="0"/>
              </w:rPr>
            </w:pPr>
            <w:r w:rsidRPr="1B513B58" w:rsidR="1B513B58">
              <w:rPr>
                <w:rFonts w:ascii="Times New Roman" w:hAnsi="Times New Roman" w:eastAsia="Times New Roman" w:cs="Times New Roman"/>
                <w:b w:val="0"/>
                <w:bCs w:val="0"/>
              </w:rPr>
              <w:t>b</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single" w:color="000000" w:themeColor="text1" w:sz="4"/>
              <w:right w:val="nil"/>
            </w:tcBorders>
            <w:tcMar>
              <w:left w:w="90" w:type="dxa"/>
              <w:right w:w="90" w:type="dxa"/>
            </w:tcMar>
          </w:tcPr>
          <w:p w:rsidR="1B513B58" w:rsidP="1B513B58" w:rsidRDefault="1B513B58" w14:paraId="13B8F0AD" w14:textId="1D5E371B">
            <w:pPr>
              <w:spacing w:after="0" w:afterAutospacing="off" w:line="360" w:lineRule="auto"/>
              <w:jc w:val="center"/>
              <w:rPr>
                <w:rFonts w:ascii="Times New Roman" w:hAnsi="Times New Roman" w:eastAsia="Times New Roman" w:cs="Times New Roman"/>
                <w:b w:val="0"/>
                <w:bCs w:val="0"/>
              </w:rPr>
            </w:pPr>
            <w:r w:rsidRPr="1B513B58" w:rsidR="1B513B58">
              <w:rPr>
                <w:rFonts w:ascii="Times New Roman" w:hAnsi="Times New Roman" w:eastAsia="Times New Roman" w:cs="Times New Roman"/>
                <w:b w:val="0"/>
                <w:bCs w:val="0"/>
              </w:rPr>
              <w:t>c</w:t>
            </w: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single" w:color="000000" w:themeColor="text1" w:sz="4"/>
              <w:right w:val="nil"/>
            </w:tcBorders>
            <w:tcMar>
              <w:left w:w="90" w:type="dxa"/>
              <w:right w:w="90" w:type="dxa"/>
            </w:tcMar>
            <w:vAlign w:val="center"/>
          </w:tcPr>
          <w:p w:rsidR="1B513B58" w:rsidP="1B513B58" w:rsidRDefault="1B513B58" w14:paraId="68FAEE5A" w14:textId="20FC61C1">
            <w:pPr>
              <w:spacing w:after="0" w:afterAutospacing="off" w:line="360" w:lineRule="auto"/>
              <w:jc w:val="center"/>
              <w:rPr>
                <w:rFonts w:ascii="Times New Roman" w:hAnsi="Times New Roman" w:eastAsia="Times New Roman" w:cs="Times New Roman"/>
                <w:b w:val="0"/>
                <w:bCs w:val="0"/>
              </w:rPr>
            </w:pPr>
            <w:r w:rsidRPr="1B513B58" w:rsidR="1B513B58">
              <w:rPr>
                <w:rFonts w:ascii="Times New Roman" w:hAnsi="Times New Roman" w:eastAsia="Times New Roman" w:cs="Times New Roman"/>
                <w:b w:val="0"/>
                <w:bCs w:val="0"/>
              </w:rPr>
              <w:t>R</w:t>
            </w:r>
            <w:r w:rsidRPr="1B513B58" w:rsidR="1B513B58">
              <w:rPr>
                <w:rFonts w:ascii="Times New Roman" w:hAnsi="Times New Roman" w:eastAsia="Times New Roman" w:cs="Times New Roman"/>
                <w:b w:val="0"/>
                <w:bCs w:val="0"/>
                <w:vertAlign w:val="superscript"/>
              </w:rPr>
              <w:t>2</w:t>
            </w:r>
          </w:p>
        </w:tc>
      </w:tr>
      <w:tr w:rsidR="1B513B58" w:rsidTr="1B513B58" w14:paraId="3904CBB7">
        <w:trPr>
          <w:trHeight w:val="300"/>
        </w:trPr>
        <w:tc>
          <w:tcPr>
            <w:cnfStyle w:val="001000000000" w:firstRow="0" w:lastRow="0" w:firstColumn="1" w:lastColumn="0" w:oddVBand="0" w:evenVBand="0" w:oddHBand="0" w:evenHBand="0" w:firstRowFirstColumn="0" w:firstRowLastColumn="0" w:lastRowFirstColumn="0" w:lastRowLastColumn="0"/>
            <w:tcW w:w="1935" w:type="dxa"/>
            <w:tcBorders>
              <w:top w:val="single" w:color="000000" w:themeColor="text1" w:sz="4"/>
              <w:left w:val="nil"/>
              <w:bottom w:val="nil"/>
              <w:right w:val="nil"/>
            </w:tcBorders>
            <w:tcMar>
              <w:left w:w="90" w:type="dxa"/>
              <w:right w:w="90" w:type="dxa"/>
            </w:tcMar>
            <w:vAlign w:val="center"/>
          </w:tcPr>
          <w:p w:rsidR="1B513B58" w:rsidP="1B513B58" w:rsidRDefault="1B513B58" w14:paraId="390DE4AA" w14:textId="34E4A7E8">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K conc. (mg·g</w:t>
            </w:r>
            <w:r w:rsidRPr="1B513B58" w:rsidR="1B513B58">
              <w:rPr>
                <w:rFonts w:ascii="Times New Roman" w:hAnsi="Times New Roman" w:eastAsia="Times New Roman" w:cs="Times New Roman"/>
                <w:b w:val="0"/>
                <w:bCs w:val="0"/>
                <w:vertAlign w:val="superscript"/>
              </w:rPr>
              <w:t>-1</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single" w:color="000000" w:themeColor="text1" w:sz="4"/>
              <w:left w:val="nil"/>
              <w:bottom w:val="nil"/>
              <w:right w:val="nil"/>
            </w:tcBorders>
            <w:tcMar>
              <w:left w:w="90" w:type="dxa"/>
              <w:right w:w="90" w:type="dxa"/>
            </w:tcMar>
            <w:vAlign w:val="center"/>
          </w:tcPr>
          <w:p w:rsidR="1B513B58" w:rsidP="1B513B58" w:rsidRDefault="1B513B58" w14:paraId="2BC5B537" w14:textId="589B8C05">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24-hour</w:t>
            </w:r>
          </w:p>
        </w:tc>
        <w:tc>
          <w:tcPr>
            <w:cnfStyle w:val="000000000000" w:firstRow="0" w:lastRow="0" w:firstColumn="0" w:lastColumn="0" w:oddVBand="0" w:evenVBand="0" w:oddHBand="0" w:evenHBand="0" w:firstRowFirstColumn="0" w:firstRowLastColumn="0" w:lastRowFirstColumn="0" w:lastRowLastColumn="0"/>
            <w:tcW w:w="1395" w:type="dxa"/>
            <w:tcBorders>
              <w:top w:val="single" w:color="000000" w:themeColor="text1" w:sz="4"/>
              <w:left w:val="nil"/>
              <w:bottom w:val="nil"/>
              <w:right w:val="nil"/>
            </w:tcBorders>
            <w:tcMar>
              <w:left w:w="90" w:type="dxa"/>
              <w:right w:w="90" w:type="dxa"/>
            </w:tcMar>
          </w:tcPr>
          <w:p w:rsidR="1B513B58" w:rsidP="1B513B58" w:rsidRDefault="1B513B58" w14:paraId="738EC481" w14:textId="6371679B">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6.73E00</w:t>
            </w:r>
          </w:p>
          <w:p w:rsidR="1B513B58" w:rsidP="1B513B58" w:rsidRDefault="1B513B58" w14:paraId="764019CD" w14:textId="794CA444">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(3.22E-01)</w:t>
            </w:r>
          </w:p>
        </w:tc>
        <w:tc>
          <w:tcPr>
            <w:cnfStyle w:val="000000000000" w:firstRow="0" w:lastRow="0" w:firstColumn="0" w:lastColumn="0" w:oddVBand="0" w:evenVBand="0" w:oddHBand="0" w:evenHBand="0" w:firstRowFirstColumn="0" w:firstRowLastColumn="0" w:lastRowFirstColumn="0" w:lastRowLastColumn="0"/>
            <w:tcW w:w="1290" w:type="dxa"/>
            <w:tcBorders>
              <w:top w:val="single" w:color="000000" w:themeColor="text1" w:sz="4"/>
              <w:left w:val="nil"/>
              <w:bottom w:val="nil"/>
              <w:right w:val="nil"/>
            </w:tcBorders>
            <w:tcMar>
              <w:left w:w="90" w:type="dxa"/>
              <w:right w:w="90" w:type="dxa"/>
            </w:tcMar>
          </w:tcPr>
          <w:p w:rsidR="1B513B58" w:rsidP="1B513B58" w:rsidRDefault="1B513B58" w14:paraId="257206D9" w14:textId="5038DCE0">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-4.74E-03</w:t>
            </w:r>
          </w:p>
          <w:p w:rsidR="1B513B58" w:rsidP="1B513B58" w:rsidRDefault="1B513B58" w14:paraId="082764F0" w14:textId="5C0E61E7">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(5.98E-04)</w:t>
            </w:r>
          </w:p>
        </w:tc>
        <w:tc>
          <w:tcPr>
            <w:cnfStyle w:val="000000000000" w:firstRow="0" w:lastRow="0" w:firstColumn="0" w:lastColumn="0" w:oddVBand="0" w:evenVBand="0" w:oddHBand="0" w:evenHBand="0" w:firstRowFirstColumn="0" w:firstRowLastColumn="0" w:lastRowFirstColumn="0" w:lastRowLastColumn="0"/>
            <w:tcW w:w="1425" w:type="dxa"/>
            <w:tcBorders>
              <w:top w:val="single" w:color="000000" w:themeColor="text1" w:sz="4"/>
              <w:left w:val="nil"/>
              <w:bottom w:val="nil"/>
              <w:right w:val="nil"/>
            </w:tcBorders>
            <w:tcMar>
              <w:left w:w="90" w:type="dxa"/>
              <w:right w:w="90" w:type="dxa"/>
            </w:tcMar>
          </w:tcPr>
          <w:p w:rsidR="1B513B58" w:rsidP="1B513B58" w:rsidRDefault="1B513B58" w14:noSpellErr="1" w14:paraId="2DE0FA18" w14:textId="53ABA449">
            <w:pPr>
              <w:spacing w:line="360" w:lineRule="auto"/>
              <w:rPr>
                <w:rFonts w:ascii="Times New Roman" w:hAnsi="Times New Roman" w:eastAsia="Times New Roman" w:cs="Times New Roman"/>
              </w:rPr>
            </w:pPr>
          </w:p>
        </w:tc>
        <w:tc>
          <w:tcPr>
            <w:cnfStyle w:val="000000000000" w:firstRow="0" w:lastRow="0" w:firstColumn="0" w:lastColumn="0" w:oddVBand="0" w:evenVBand="0" w:oddHBand="0" w:evenHBand="0" w:firstRowFirstColumn="0" w:firstRowLastColumn="0" w:lastRowFirstColumn="0" w:lastRowLastColumn="0"/>
            <w:tcW w:w="795" w:type="dxa"/>
            <w:tcBorders>
              <w:top w:val="single" w:color="000000" w:themeColor="text1" w:sz="4"/>
              <w:left w:val="nil"/>
              <w:bottom w:val="nil"/>
              <w:right w:val="nil"/>
            </w:tcBorders>
            <w:tcMar>
              <w:left w:w="90" w:type="dxa"/>
              <w:right w:w="90" w:type="dxa"/>
            </w:tcMar>
            <w:vAlign w:val="center"/>
          </w:tcPr>
          <w:p w:rsidR="1B513B58" w:rsidP="1B513B58" w:rsidRDefault="1B513B58" w14:paraId="6A3E1D67" w14:textId="37B94AE7">
            <w:pPr>
              <w:tabs>
                <w:tab w:val="decimal" w:leader="none" w:pos="31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0.539</w:t>
            </w:r>
          </w:p>
        </w:tc>
      </w:tr>
      <w:tr w:rsidR="1B513B58" w:rsidTr="1B513B58" w14:paraId="0B2C37CF">
        <w:trPr>
          <w:trHeight w:val="435"/>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470F4AFD" w14:textId="42D9E3A3">
            <w:pPr>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Lutein conc. (mg·g</w:t>
            </w:r>
            <w:r w:rsidRPr="1B513B58" w:rsidR="1B513B58">
              <w:rPr>
                <w:rFonts w:ascii="Times New Roman" w:hAnsi="Times New Roman" w:eastAsia="Times New Roman" w:cs="Times New Roman"/>
                <w:b w:val="0"/>
                <w:bCs w:val="0"/>
                <w:vertAlign w:val="superscript"/>
              </w:rPr>
              <w:t>-1</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5BE9B8AC" w14:textId="557D8C85">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16-hour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1F8DB70B" w14:textId="30517DBA">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1.52E00</w:t>
            </w:r>
          </w:p>
          <w:p w:rsidR="1B513B58" w:rsidP="1B513B58" w:rsidRDefault="1B513B58" w14:paraId="46E2C16C" w14:textId="07A84E40">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(3.82E-02)</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290E8510" w14:textId="03915386">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-7.14E-04</w:t>
            </w:r>
          </w:p>
          <w:p w:rsidR="1B513B58" w:rsidP="1B513B58" w:rsidRDefault="1B513B58" w14:paraId="5BCE97B4" w14:textId="2498B7B4">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(7.34E-05)</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noSpellErr="1" w14:paraId="1FDA585B" w14:textId="136F9AB8">
            <w:pPr>
              <w:spacing w:line="360" w:lineRule="auto"/>
              <w:rPr>
                <w:rFonts w:ascii="Times New Roman" w:hAnsi="Times New Roman" w:eastAsia="Times New Roman" w:cs="Times New Roman"/>
              </w:rPr>
            </w:pP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566800AE" w14:textId="2605B462">
            <w:pPr>
              <w:tabs>
                <w:tab w:val="decimal" w:leader="none" w:pos="31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0.579</w:t>
            </w:r>
          </w:p>
        </w:tc>
      </w:tr>
      <w:tr w:rsidR="1B513B58" w:rsidTr="1B513B58" w14:paraId="71AD549F">
        <w:trPr>
          <w:trHeight w:val="435"/>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27892AE3" w14:textId="0BC86BDD">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Lutein conc. (mg·g</w:t>
            </w:r>
            <w:r w:rsidRPr="1B513B58" w:rsidR="1B513B58">
              <w:rPr>
                <w:rFonts w:ascii="Times New Roman" w:hAnsi="Times New Roman" w:eastAsia="Times New Roman" w:cs="Times New Roman"/>
                <w:b w:val="0"/>
                <w:bCs w:val="0"/>
                <w:vertAlign w:val="superscript"/>
              </w:rPr>
              <w:t>-1</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51FC2F79" w14:textId="6F5F76D9">
            <w:pPr>
              <w:tabs>
                <w:tab w:val="decimal" w:leader="none" w:pos="555"/>
              </w:tabs>
              <w:spacing w:after="140" w:line="360" w:lineRule="auto"/>
              <w:rPr>
                <w:rFonts w:ascii="Times New Roman" w:hAnsi="Times New Roman" w:eastAsia="Times New Roman" w:cs="Times New Roman"/>
              </w:rPr>
            </w:pPr>
            <w:r w:rsidRPr="1B513B58" w:rsidR="1B513B58">
              <w:rPr>
                <w:rFonts w:ascii="Times New Roman" w:hAnsi="Times New Roman" w:eastAsia="Times New Roman" w:cs="Times New Roman"/>
              </w:rPr>
              <w:t>24-hour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74F646FF" w14:textId="08C5B984">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1.52E00</w:t>
            </w:r>
          </w:p>
          <w:p w:rsidR="1B513B58" w:rsidP="1B513B58" w:rsidRDefault="1B513B58" w14:paraId="35F71C67" w14:textId="674C88CA">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(4.44E-02)</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145B4244" w14:textId="12A57C7C">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-1.08E-03</w:t>
            </w:r>
          </w:p>
          <w:p w:rsidR="1B513B58" w:rsidP="1B513B58" w:rsidRDefault="1B513B58" w14:paraId="21F5DAF2" w14:textId="61F70969">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(7.85E-05)</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noSpellErr="1" w14:paraId="6DD90016" w14:textId="52DE0303">
            <w:pPr>
              <w:spacing w:line="360" w:lineRule="auto"/>
              <w:rPr>
                <w:rFonts w:ascii="Times New Roman" w:hAnsi="Times New Roman" w:eastAsia="Times New Roman" w:cs="Times New Roman"/>
              </w:rPr>
            </w:pP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45FF92F3" w14:textId="2576DE33">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0.740</w:t>
            </w:r>
          </w:p>
        </w:tc>
      </w:tr>
      <w:tr w:rsidR="1B513B58" w:rsidTr="1B513B58" w14:paraId="7B5566A9">
        <w:trPr>
          <w:trHeight w:val="435"/>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nil"/>
              <w:right w:val="nil"/>
            </w:tcBorders>
            <w:tcMar>
              <w:left w:w="90" w:type="dxa"/>
              <w:right w:w="90" w:type="dxa"/>
            </w:tcMar>
            <w:vAlign w:val="center"/>
          </w:tcPr>
          <w:p w:rsidR="1B513B58" w:rsidP="1B513B58" w:rsidRDefault="1B513B58" w14:paraId="2FFA50B4" w14:textId="55210B3C">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Zeaxanthin conc. (mg·g</w:t>
            </w:r>
            <w:r w:rsidRPr="1B513B58" w:rsidR="1B513B58">
              <w:rPr>
                <w:rFonts w:ascii="Times New Roman" w:hAnsi="Times New Roman" w:eastAsia="Times New Roman" w:cs="Times New Roman"/>
                <w:b w:val="0"/>
                <w:bCs w:val="0"/>
                <w:vertAlign w:val="superscript"/>
              </w:rPr>
              <w:t>-1</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nil"/>
              <w:right w:val="nil"/>
            </w:tcBorders>
            <w:tcMar>
              <w:left w:w="90" w:type="dxa"/>
              <w:right w:w="90" w:type="dxa"/>
            </w:tcMar>
            <w:vAlign w:val="center"/>
          </w:tcPr>
          <w:p w:rsidR="1B513B58" w:rsidP="1B513B58" w:rsidRDefault="1B513B58" w14:paraId="5F2A469E" w14:textId="6C8F643B">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16-hour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nil"/>
              <w:right w:val="nil"/>
            </w:tcBorders>
            <w:tcMar>
              <w:left w:w="90" w:type="dxa"/>
              <w:right w:w="90" w:type="dxa"/>
            </w:tcMar>
          </w:tcPr>
          <w:p w:rsidR="1B513B58" w:rsidP="1B513B58" w:rsidRDefault="1B513B58" w14:paraId="5A5EE216" w14:textId="7BE129BC">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7.33E-01</w:t>
            </w:r>
          </w:p>
          <w:p w:rsidR="1B513B58" w:rsidP="1B513B58" w:rsidRDefault="1B513B58" w14:paraId="3599EA17" w14:textId="4508D554">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(5.02E-02)</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nil"/>
              <w:right w:val="nil"/>
            </w:tcBorders>
            <w:tcMar>
              <w:left w:w="90" w:type="dxa"/>
              <w:right w:w="90" w:type="dxa"/>
            </w:tcMar>
          </w:tcPr>
          <w:p w:rsidR="1B513B58" w:rsidP="1B513B58" w:rsidRDefault="1B513B58" w14:paraId="76FF0E34" w14:textId="2E990D45">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-3.30E-04</w:t>
            </w:r>
          </w:p>
          <w:p w:rsidR="1B513B58" w:rsidP="1B513B58" w:rsidRDefault="1B513B58" w14:paraId="78B6027C" w14:textId="27ECEDBF">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(9.52E-05)</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nil"/>
              <w:right w:val="nil"/>
            </w:tcBorders>
            <w:tcMar>
              <w:left w:w="90" w:type="dxa"/>
              <w:right w:w="90" w:type="dxa"/>
            </w:tcMar>
          </w:tcPr>
          <w:p w:rsidR="1B513B58" w:rsidP="1B513B58" w:rsidRDefault="1B513B58" w14:noSpellErr="1" w14:paraId="088B20A5" w14:textId="0BD8CC19">
            <w:pPr>
              <w:spacing w:line="360" w:lineRule="auto"/>
              <w:rPr>
                <w:rFonts w:ascii="Times New Roman" w:hAnsi="Times New Roman" w:eastAsia="Times New Roman" w:cs="Times New Roman"/>
              </w:rPr>
            </w:pP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nil"/>
              <w:right w:val="nil"/>
            </w:tcBorders>
            <w:tcMar>
              <w:left w:w="90" w:type="dxa"/>
              <w:right w:w="90" w:type="dxa"/>
            </w:tcMar>
            <w:vAlign w:val="center"/>
          </w:tcPr>
          <w:p w:rsidR="1B513B58" w:rsidP="1B513B58" w:rsidRDefault="1B513B58" w14:paraId="3858D41B" w14:textId="06B2BA1B">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0.149</w:t>
            </w:r>
          </w:p>
        </w:tc>
      </w:tr>
      <w:tr w:rsidR="1B513B58" w:rsidTr="1B513B58" w14:paraId="151DF5B8">
        <w:trPr>
          <w:trHeight w:val="435"/>
        </w:trPr>
        <w:tc>
          <w:tcPr>
            <w:cnfStyle w:val="001000000000" w:firstRow="0" w:lastRow="0" w:firstColumn="1" w:lastColumn="0" w:oddVBand="0" w:evenVBand="0" w:oddHBand="0" w:evenHBand="0" w:firstRowFirstColumn="0" w:firstRowLastColumn="0" w:lastRowFirstColumn="0" w:lastRowLastColumn="0"/>
            <w:tcW w:w="1935" w:type="dxa"/>
            <w:tcBorders>
              <w:top w:val="nil"/>
              <w:left w:val="nil"/>
              <w:bottom w:val="single" w:color="7F7F7F" w:themeColor="text1" w:themeTint="80" w:sz="6"/>
              <w:right w:val="nil"/>
            </w:tcBorders>
            <w:tcMar>
              <w:left w:w="90" w:type="dxa"/>
              <w:right w:w="90" w:type="dxa"/>
            </w:tcMar>
            <w:vAlign w:val="center"/>
          </w:tcPr>
          <w:p w:rsidR="1B513B58" w:rsidP="1B513B58" w:rsidRDefault="1B513B58" w14:paraId="2BD102DB" w14:textId="53737AC3">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Zeaxanthin conc. (mg·g</w:t>
            </w:r>
            <w:r w:rsidRPr="1B513B58" w:rsidR="1B513B58">
              <w:rPr>
                <w:rFonts w:ascii="Times New Roman" w:hAnsi="Times New Roman" w:eastAsia="Times New Roman" w:cs="Times New Roman"/>
                <w:b w:val="0"/>
                <w:bCs w:val="0"/>
                <w:vertAlign w:val="superscript"/>
              </w:rPr>
              <w:t>-1</w:t>
            </w:r>
            <w:r w:rsidRPr="1B513B58" w:rsidR="1B513B58">
              <w:rPr>
                <w:rFonts w:ascii="Times New Roman" w:hAnsi="Times New Roman" w:eastAsia="Times New Roman" w:cs="Times New Roman"/>
                <w:b w:val="0"/>
                <w:bCs w:val="0"/>
              </w:rPr>
              <w:t>)</w:t>
            </w:r>
          </w:p>
        </w:tc>
        <w:tc>
          <w:tcPr>
            <w:cnfStyle w:val="000000000000" w:firstRow="0" w:lastRow="0" w:firstColumn="0" w:lastColumn="0" w:oddVBand="0" w:evenVBand="0" w:oddHBand="0" w:evenHBand="0" w:firstRowFirstColumn="0" w:firstRowLastColumn="0" w:lastRowFirstColumn="0" w:lastRowLastColumn="0"/>
            <w:tcW w:w="1350" w:type="dxa"/>
            <w:tcBorders>
              <w:top w:val="nil"/>
              <w:left w:val="nil"/>
              <w:bottom w:val="single" w:color="7F7F7F" w:themeColor="text1" w:themeTint="80" w:sz="6"/>
              <w:right w:val="nil"/>
            </w:tcBorders>
            <w:tcMar>
              <w:left w:w="90" w:type="dxa"/>
              <w:right w:w="90" w:type="dxa"/>
            </w:tcMar>
            <w:vAlign w:val="center"/>
          </w:tcPr>
          <w:p w:rsidR="1B513B58" w:rsidP="1B513B58" w:rsidRDefault="1B513B58" w14:paraId="70C1BBF2" w14:textId="38FC78ED">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24-hour</w:t>
            </w:r>
          </w:p>
        </w:tc>
        <w:tc>
          <w:tcPr>
            <w:cnfStyle w:val="000000000000" w:firstRow="0" w:lastRow="0" w:firstColumn="0" w:lastColumn="0" w:oddVBand="0" w:evenVBand="0" w:oddHBand="0" w:evenHBand="0" w:firstRowFirstColumn="0" w:firstRowLastColumn="0" w:lastRowFirstColumn="0" w:lastRowLastColumn="0"/>
            <w:tcW w:w="1395" w:type="dxa"/>
            <w:tcBorders>
              <w:top w:val="nil"/>
              <w:left w:val="nil"/>
              <w:bottom w:val="single" w:color="7F7F7F" w:themeColor="text1" w:themeTint="80" w:sz="6"/>
              <w:right w:val="nil"/>
            </w:tcBorders>
            <w:tcMar>
              <w:left w:w="90" w:type="dxa"/>
              <w:right w:w="90" w:type="dxa"/>
            </w:tcMar>
          </w:tcPr>
          <w:p w:rsidR="1B513B58" w:rsidP="1B513B58" w:rsidRDefault="1B513B58" w14:paraId="40295DF8" w14:textId="1FBB620C">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3.79E-01</w:t>
            </w:r>
          </w:p>
          <w:p w:rsidR="1B513B58" w:rsidP="1B513B58" w:rsidRDefault="1B513B58" w14:paraId="1E13ACB6" w14:textId="04E08115">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(3.34E-02)</w:t>
            </w:r>
          </w:p>
        </w:tc>
        <w:tc>
          <w:tcPr>
            <w:cnfStyle w:val="000000000000" w:firstRow="0" w:lastRow="0" w:firstColumn="0" w:lastColumn="0" w:oddVBand="0" w:evenVBand="0" w:oddHBand="0" w:evenHBand="0" w:firstRowFirstColumn="0" w:firstRowLastColumn="0" w:lastRowFirstColumn="0" w:lastRowLastColumn="0"/>
            <w:tcW w:w="1290" w:type="dxa"/>
            <w:tcBorders>
              <w:top w:val="nil"/>
              <w:left w:val="nil"/>
              <w:bottom w:val="single" w:color="7F7F7F" w:themeColor="text1" w:themeTint="80" w:sz="6"/>
              <w:right w:val="nil"/>
            </w:tcBorders>
            <w:tcMar>
              <w:left w:w="90" w:type="dxa"/>
              <w:right w:w="90" w:type="dxa"/>
            </w:tcMar>
          </w:tcPr>
          <w:p w:rsidR="1B513B58" w:rsidP="1B513B58" w:rsidRDefault="1B513B58" w14:paraId="72D0F38A" w14:textId="704D1F76">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-2.37E-04</w:t>
            </w:r>
          </w:p>
          <w:p w:rsidR="1B513B58" w:rsidP="1B513B58" w:rsidRDefault="1B513B58" w14:paraId="7E625879" w14:textId="4461FD0D">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(5.92E-05)</w:t>
            </w:r>
          </w:p>
        </w:tc>
        <w:tc>
          <w:tcPr>
            <w:cnfStyle w:val="000000000000" w:firstRow="0" w:lastRow="0" w:firstColumn="0" w:lastColumn="0" w:oddVBand="0" w:evenVBand="0" w:oddHBand="0" w:evenHBand="0" w:firstRowFirstColumn="0" w:firstRowLastColumn="0" w:lastRowFirstColumn="0" w:lastRowLastColumn="0"/>
            <w:tcW w:w="1425" w:type="dxa"/>
            <w:tcBorders>
              <w:top w:val="nil"/>
              <w:left w:val="nil"/>
              <w:bottom w:val="single" w:color="7F7F7F" w:themeColor="text1" w:themeTint="80" w:sz="6"/>
              <w:right w:val="nil"/>
            </w:tcBorders>
            <w:tcMar>
              <w:left w:w="90" w:type="dxa"/>
              <w:right w:w="90" w:type="dxa"/>
            </w:tcMar>
          </w:tcPr>
          <w:p w:rsidR="1B513B58" w:rsidP="1B513B58" w:rsidRDefault="1B513B58" w14:noSpellErr="1" w14:paraId="37F3EB7C" w14:textId="347DD050">
            <w:pPr>
              <w:spacing w:line="360" w:lineRule="auto"/>
              <w:rPr>
                <w:rFonts w:ascii="Times New Roman" w:hAnsi="Times New Roman" w:eastAsia="Times New Roman" w:cs="Times New Roman"/>
              </w:rPr>
            </w:pPr>
          </w:p>
        </w:tc>
        <w:tc>
          <w:tcPr>
            <w:cnfStyle w:val="000000000000" w:firstRow="0" w:lastRow="0" w:firstColumn="0" w:lastColumn="0" w:oddVBand="0" w:evenVBand="0" w:oddHBand="0" w:evenHBand="0" w:firstRowFirstColumn="0" w:firstRowLastColumn="0" w:lastRowFirstColumn="0" w:lastRowLastColumn="0"/>
            <w:tcW w:w="795" w:type="dxa"/>
            <w:tcBorders>
              <w:top w:val="nil"/>
              <w:left w:val="nil"/>
              <w:bottom w:val="single" w:color="7F7F7F" w:themeColor="text1" w:themeTint="80" w:sz="6"/>
              <w:right w:val="nil"/>
            </w:tcBorders>
            <w:tcMar>
              <w:left w:w="90" w:type="dxa"/>
              <w:right w:w="90" w:type="dxa"/>
            </w:tcMar>
            <w:vAlign w:val="center"/>
          </w:tcPr>
          <w:p w:rsidR="1B513B58" w:rsidP="1B513B58" w:rsidRDefault="1B513B58" w14:paraId="74069D0A" w14:textId="1D6CA206">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rPr>
              <w:t>0.188</w:t>
            </w:r>
          </w:p>
        </w:tc>
      </w:tr>
      <w:tr w:rsidR="1B513B58" w:rsidTr="1B513B58" w14:paraId="0AF68237">
        <w:trPr>
          <w:trHeight w:val="435"/>
        </w:trPr>
        <w:tc>
          <w:tcPr>
            <w:cnfStyle w:val="001000000000" w:firstRow="0" w:lastRow="0" w:firstColumn="1" w:lastColumn="0" w:oddVBand="0" w:evenVBand="0" w:oddHBand="0" w:evenHBand="0" w:firstRowFirstColumn="0" w:firstRowLastColumn="0" w:lastRowFirstColumn="0" w:lastRowLastColumn="0"/>
            <w:tcW w:w="8190" w:type="dxa"/>
            <w:gridSpan w:val="6"/>
            <w:tcBorders>
              <w:top w:val="single" w:color="000000" w:themeColor="text1" w:sz="6"/>
              <w:left w:val="nil"/>
              <w:bottom w:val="single" w:color="7F7F7F" w:themeColor="text1" w:themeTint="80" w:sz="6"/>
              <w:right w:val="nil"/>
            </w:tcBorders>
            <w:tcMar>
              <w:left w:w="90" w:type="dxa"/>
              <w:right w:w="90" w:type="dxa"/>
            </w:tcMar>
            <w:vAlign w:val="center"/>
          </w:tcPr>
          <w:p w:rsidR="1B513B58" w:rsidP="1B513B58" w:rsidRDefault="1B513B58" w14:paraId="6EDC5931" w14:textId="62E36EF0">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vertAlign w:val="superscript"/>
              </w:rPr>
              <w:t xml:space="preserve">z </w:t>
            </w:r>
            <w:r w:rsidRPr="1B513B58" w:rsidR="1B513B58">
              <w:rPr>
                <w:rFonts w:ascii="Times New Roman" w:hAnsi="Times New Roman" w:eastAsia="Times New Roman" w:cs="Times New Roman"/>
                <w:b w:val="0"/>
                <w:bCs w:val="0"/>
              </w:rPr>
              <w:t>Coefficients for model equations used to generate Figs. 1-4.</w:t>
            </w:r>
          </w:p>
          <w:p w:rsidR="1B513B58" w:rsidP="1B513B58" w:rsidRDefault="1B513B58" w14:paraId="610BB56C" w14:textId="761766E7">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 xml:space="preserve">Linear: </w:t>
            </w:r>
            <w:r w:rsidRPr="1B513B58" w:rsidR="1B513B58">
              <w:rPr>
                <w:rFonts w:ascii="Times New Roman" w:hAnsi="Times New Roman" w:eastAsia="Times New Roman" w:cs="Times New Roman"/>
                <w:b w:val="0"/>
                <w:bCs w:val="0"/>
                <w:i w:val="1"/>
                <w:iCs w:val="1"/>
              </w:rPr>
              <w:t xml:space="preserve">y = </w:t>
            </w:r>
            <w:r w:rsidRPr="1B513B58" w:rsidR="1B513B58">
              <w:rPr>
                <w:rFonts w:ascii="Times New Roman" w:hAnsi="Times New Roman" w:eastAsia="Times New Roman" w:cs="Times New Roman"/>
                <w:b w:val="0"/>
                <w:bCs w:val="0"/>
                <w:i w:val="1"/>
                <w:iCs w:val="1"/>
              </w:rPr>
              <w:t>a+bx</w:t>
            </w:r>
          </w:p>
          <w:p w:rsidR="1B513B58" w:rsidP="1B513B58" w:rsidRDefault="1B513B58" w14:paraId="5F1DDED8" w14:textId="3A7E0366">
            <w:pPr>
              <w:spacing w:line="360" w:lineRule="auto"/>
              <w:rPr>
                <w:rFonts w:ascii="Times New Roman" w:hAnsi="Times New Roman" w:eastAsia="Times New Roman" w:cs="Times New Roman"/>
              </w:rPr>
            </w:pPr>
            <w:r w:rsidRPr="1B513B58" w:rsidR="1B513B58">
              <w:rPr>
                <w:rFonts w:ascii="Times New Roman" w:hAnsi="Times New Roman" w:eastAsia="Times New Roman" w:cs="Times New Roman"/>
                <w:b w:val="0"/>
                <w:bCs w:val="0"/>
              </w:rPr>
              <w:t xml:space="preserve">Quadratic: </w:t>
            </w:r>
            <w:r w:rsidRPr="1B513B58" w:rsidR="1B513B58">
              <w:rPr>
                <w:rFonts w:ascii="Times New Roman" w:hAnsi="Times New Roman" w:eastAsia="Times New Roman" w:cs="Times New Roman"/>
                <w:b w:val="0"/>
                <w:bCs w:val="0"/>
                <w:i w:val="1"/>
                <w:iCs w:val="1"/>
              </w:rPr>
              <w:t xml:space="preserve">y = </w:t>
            </w:r>
            <w:r w:rsidRPr="1B513B58" w:rsidR="1B513B58">
              <w:rPr>
                <w:rFonts w:ascii="Times New Roman" w:hAnsi="Times New Roman" w:eastAsia="Times New Roman" w:cs="Times New Roman"/>
                <w:b w:val="0"/>
                <w:bCs w:val="0"/>
                <w:i w:val="1"/>
                <w:iCs w:val="1"/>
              </w:rPr>
              <w:t>a+bx</w:t>
            </w:r>
            <w:r w:rsidRPr="1B513B58" w:rsidR="1B513B58">
              <w:rPr>
                <w:rFonts w:ascii="Times New Roman" w:hAnsi="Times New Roman" w:eastAsia="Times New Roman" w:cs="Times New Roman"/>
                <w:b w:val="0"/>
                <w:bCs w:val="0"/>
              </w:rPr>
              <w:t xml:space="preserve"> + c</w:t>
            </w:r>
            <w:r w:rsidRPr="1B513B58" w:rsidR="1B513B58">
              <w:rPr>
                <w:rFonts w:ascii="Times New Roman" w:hAnsi="Times New Roman" w:eastAsia="Times New Roman" w:cs="Times New Roman"/>
                <w:b w:val="0"/>
                <w:bCs w:val="0"/>
                <w:i w:val="1"/>
                <w:iCs w:val="1"/>
              </w:rPr>
              <w:t>x</w:t>
            </w:r>
            <w:r w:rsidRPr="1B513B58" w:rsidR="1B513B58">
              <w:rPr>
                <w:rFonts w:ascii="Times New Roman" w:hAnsi="Times New Roman" w:eastAsia="Times New Roman" w:cs="Times New Roman"/>
                <w:b w:val="0"/>
                <w:bCs w:val="0"/>
                <w:vertAlign w:val="superscript"/>
              </w:rPr>
              <w:t>2</w:t>
            </w:r>
          </w:p>
        </w:tc>
      </w:tr>
    </w:tbl>
    <w:p w:rsidR="1B513B58" w:rsidP="1B513B58" w:rsidRDefault="1B513B58" w14:paraId="764E2CA8" w14:textId="5ED01404">
      <w:pPr>
        <w:pStyle w:val="Normal"/>
        <w:spacing w:line="360" w:lineRule="auto"/>
        <w:rPr>
          <w:rFonts w:ascii="Times New Roman" w:hAnsi="Times New Roman" w:eastAsia="Times New Roman" w:cs="Times New Roman"/>
          <w:sz w:val="24"/>
          <w:szCs w:val="24"/>
        </w:rPr>
      </w:pPr>
    </w:p>
    <w:p w:rsidR="1B513B58" w:rsidRDefault="1B513B58" w14:paraId="4D18A25C" w14:textId="5089FAA5">
      <w:r>
        <w:br w:type="page"/>
      </w:r>
    </w:p>
    <w:p w:rsidR="55EFF72F" w:rsidP="1B513B58" w:rsidRDefault="55EFF72F" w14:paraId="085C4927" w14:textId="5046D0CB">
      <w:pPr>
        <w:pStyle w:val="Normal"/>
        <w:spacing w:line="360" w:lineRule="auto"/>
        <w:ind w:firstLine="0"/>
        <w:rPr>
          <w:rFonts w:ascii="Times New Roman" w:hAnsi="Times New Roman" w:eastAsia="Times New Roman" w:cs="Times New Roman"/>
          <w:sz w:val="24"/>
          <w:szCs w:val="24"/>
        </w:rPr>
      </w:pPr>
      <w:r w:rsidRPr="1B513B58" w:rsidR="55EFF72F">
        <w:rPr>
          <w:rFonts w:ascii="Times New Roman" w:hAnsi="Times New Roman" w:eastAsia="Times New Roman" w:cs="Times New Roman"/>
          <w:sz w:val="24"/>
          <w:szCs w:val="24"/>
        </w:rPr>
        <w:t>concentrations are also associated with photoprotection (Zhang et al., 2012), and this would suggest an increase in concentrations with increasing light intensity.</w:t>
      </w:r>
    </w:p>
    <w:p w:rsidR="4546B60A" w:rsidP="05FE1E6F" w:rsidRDefault="4546B60A" w14:paraId="03CA39DB" w14:textId="3F94B762">
      <w:pPr>
        <w:spacing w:line="360" w:lineRule="auto"/>
        <w:ind w:firstLine="720"/>
        <w:rPr>
          <w:rFonts w:ascii="Times New Roman" w:hAnsi="Times New Roman" w:eastAsia="Times New Roman" w:cs="Times New Roman"/>
          <w:sz w:val="24"/>
          <w:szCs w:val="24"/>
        </w:rPr>
      </w:pPr>
      <w:r w:rsidRPr="1B513B58" w:rsidR="4546B60A">
        <w:rPr>
          <w:rFonts w:ascii="Times New Roman" w:hAnsi="Times New Roman" w:eastAsia="Times New Roman" w:cs="Times New Roman"/>
          <w:sz w:val="24"/>
          <w:szCs w:val="24"/>
        </w:rPr>
        <w:t xml:space="preserve">Morphological responses to light intensity were </w:t>
      </w:r>
      <w:r w:rsidRPr="1B513B58" w:rsidR="4546B60A">
        <w:rPr>
          <w:rFonts w:ascii="Times New Roman" w:hAnsi="Times New Roman" w:eastAsia="Times New Roman" w:cs="Times New Roman"/>
          <w:sz w:val="24"/>
          <w:szCs w:val="24"/>
        </w:rPr>
        <w:t>largely positive</w:t>
      </w:r>
      <w:r w:rsidRPr="1B513B58" w:rsidR="4546B60A">
        <w:rPr>
          <w:rFonts w:ascii="Times New Roman" w:hAnsi="Times New Roman" w:eastAsia="Times New Roman" w:cs="Times New Roman"/>
          <w:sz w:val="24"/>
          <w:szCs w:val="24"/>
        </w:rPr>
        <w:t xml:space="preserve">, with fresh mass increasing linearly from 15.6 to 53.6 g at a 16-hr photoperiod (Figure </w:t>
      </w:r>
      <w:r w:rsidRPr="1B513B58" w:rsidR="55C0A4BE">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 xml:space="preserve">2a, Table </w:t>
      </w:r>
      <w:r w:rsidRPr="1B513B58" w:rsidR="183E1276">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4). This trend did not hold true at a 24-hr photoperiod, where mass increased from 26.6 to 65.5 g at 600 µmol</w:t>
      </w:r>
      <w:r w:rsidRPr="1B513B58" w:rsidR="4546B60A">
        <w:rPr>
          <w:rFonts w:ascii="Times New Roman" w:hAnsi="Times New Roman" w:eastAsia="Times New Roman" w:cs="Times New Roman"/>
          <w:sz w:val="24"/>
          <w:szCs w:val="24"/>
          <w:lang w:val="en"/>
        </w:rPr>
        <w:t>⋅</w:t>
      </w:r>
      <w:r w:rsidRPr="1B513B58" w:rsidR="4546B60A">
        <w:rPr>
          <w:rFonts w:ascii="Times New Roman" w:hAnsi="Times New Roman" w:eastAsia="Times New Roman" w:cs="Times New Roman"/>
          <w:sz w:val="24"/>
          <w:szCs w:val="24"/>
        </w:rPr>
        <w:t>m</w:t>
      </w:r>
      <w:r w:rsidRPr="1B513B58" w:rsidR="4546B60A">
        <w:rPr>
          <w:rFonts w:ascii="Times New Roman" w:hAnsi="Times New Roman" w:eastAsia="Times New Roman" w:cs="Times New Roman"/>
          <w:sz w:val="24"/>
          <w:szCs w:val="24"/>
          <w:vertAlign w:val="superscript"/>
        </w:rPr>
        <w:t>-2</w:t>
      </w:r>
      <w:r w:rsidRPr="1B513B58" w:rsidR="4546B60A">
        <w:rPr>
          <w:rFonts w:ascii="Times New Roman" w:hAnsi="Times New Roman" w:eastAsia="Times New Roman" w:cs="Times New Roman"/>
          <w:sz w:val="24"/>
          <w:szCs w:val="24"/>
          <w:lang w:val="en"/>
        </w:rPr>
        <w:t>⋅</w:t>
      </w:r>
      <w:r w:rsidRPr="1B513B58" w:rsidR="4546B60A">
        <w:rPr>
          <w:rFonts w:ascii="Times New Roman" w:hAnsi="Times New Roman" w:eastAsia="Times New Roman" w:cs="Times New Roman"/>
          <w:sz w:val="24"/>
          <w:szCs w:val="24"/>
        </w:rPr>
        <w:t>s</w:t>
      </w:r>
      <w:r w:rsidRPr="1B513B58" w:rsidR="4546B60A">
        <w:rPr>
          <w:rFonts w:ascii="Times New Roman" w:hAnsi="Times New Roman" w:eastAsia="Times New Roman" w:cs="Times New Roman"/>
          <w:sz w:val="24"/>
          <w:szCs w:val="24"/>
          <w:vertAlign w:val="superscript"/>
        </w:rPr>
        <w:t xml:space="preserve">-1 </w:t>
      </w:r>
      <w:r w:rsidRPr="1B513B58" w:rsidR="4546B60A">
        <w:rPr>
          <w:rFonts w:ascii="Times New Roman" w:hAnsi="Times New Roman" w:eastAsia="Times New Roman" w:cs="Times New Roman"/>
          <w:sz w:val="24"/>
          <w:szCs w:val="24"/>
        </w:rPr>
        <w:t>then decreased to 50.4 g at 800 µmol</w:t>
      </w:r>
      <w:r w:rsidRPr="1B513B58" w:rsidR="4546B60A">
        <w:rPr>
          <w:rFonts w:ascii="Times New Roman" w:hAnsi="Times New Roman" w:eastAsia="Times New Roman" w:cs="Times New Roman"/>
          <w:sz w:val="24"/>
          <w:szCs w:val="24"/>
          <w:lang w:val="en"/>
        </w:rPr>
        <w:t>⋅</w:t>
      </w:r>
      <w:r w:rsidRPr="1B513B58" w:rsidR="4546B60A">
        <w:rPr>
          <w:rFonts w:ascii="Times New Roman" w:hAnsi="Times New Roman" w:eastAsia="Times New Roman" w:cs="Times New Roman"/>
          <w:sz w:val="24"/>
          <w:szCs w:val="24"/>
        </w:rPr>
        <w:t>m</w:t>
      </w:r>
      <w:r w:rsidRPr="1B513B58" w:rsidR="4546B60A">
        <w:rPr>
          <w:rFonts w:ascii="Times New Roman" w:hAnsi="Times New Roman" w:eastAsia="Times New Roman" w:cs="Times New Roman"/>
          <w:sz w:val="24"/>
          <w:szCs w:val="24"/>
          <w:vertAlign w:val="superscript"/>
        </w:rPr>
        <w:t>-2</w:t>
      </w:r>
      <w:r w:rsidRPr="1B513B58" w:rsidR="4546B60A">
        <w:rPr>
          <w:rFonts w:ascii="Times New Roman" w:hAnsi="Times New Roman" w:eastAsia="Times New Roman" w:cs="Times New Roman"/>
          <w:sz w:val="24"/>
          <w:szCs w:val="24"/>
          <w:lang w:val="en"/>
        </w:rPr>
        <w:t>⋅</w:t>
      </w:r>
      <w:r w:rsidRPr="1B513B58" w:rsidR="4546B60A">
        <w:rPr>
          <w:rFonts w:ascii="Times New Roman" w:hAnsi="Times New Roman" w:eastAsia="Times New Roman" w:cs="Times New Roman"/>
          <w:sz w:val="24"/>
          <w:szCs w:val="24"/>
        </w:rPr>
        <w:t>s</w:t>
      </w:r>
      <w:r w:rsidRPr="1B513B58" w:rsidR="4546B60A">
        <w:rPr>
          <w:rFonts w:ascii="Times New Roman" w:hAnsi="Times New Roman" w:eastAsia="Times New Roman" w:cs="Times New Roman"/>
          <w:sz w:val="24"/>
          <w:szCs w:val="24"/>
          <w:vertAlign w:val="superscript"/>
        </w:rPr>
        <w:t>-1</w:t>
      </w:r>
      <w:r w:rsidRPr="1B513B58" w:rsidR="4546B60A">
        <w:rPr>
          <w:rFonts w:ascii="Times New Roman" w:hAnsi="Times New Roman" w:eastAsia="Times New Roman" w:cs="Times New Roman"/>
          <w:sz w:val="24"/>
          <w:szCs w:val="24"/>
        </w:rPr>
        <w:t>. Plant volume showed a similar response, increasing from 0.0040 to 0.0060 m</w:t>
      </w:r>
      <w:r w:rsidRPr="1B513B58" w:rsidR="4546B60A">
        <w:rPr>
          <w:rFonts w:ascii="Times New Roman" w:hAnsi="Times New Roman" w:eastAsia="Times New Roman" w:cs="Times New Roman"/>
          <w:sz w:val="24"/>
          <w:szCs w:val="24"/>
          <w:vertAlign w:val="superscript"/>
        </w:rPr>
        <w:t xml:space="preserve">3 </w:t>
      </w:r>
      <w:r w:rsidRPr="1B513B58" w:rsidR="4546B60A">
        <w:rPr>
          <w:rFonts w:ascii="Times New Roman" w:hAnsi="Times New Roman" w:eastAsia="Times New Roman" w:cs="Times New Roman"/>
          <w:sz w:val="24"/>
          <w:szCs w:val="24"/>
        </w:rPr>
        <w:t>at a 16-hour photoperiod, whereas it reached a peak around 0.0081 m</w:t>
      </w:r>
      <w:r w:rsidRPr="1B513B58" w:rsidR="4546B60A">
        <w:rPr>
          <w:rFonts w:ascii="Times New Roman" w:hAnsi="Times New Roman" w:eastAsia="Times New Roman" w:cs="Times New Roman"/>
          <w:sz w:val="24"/>
          <w:szCs w:val="24"/>
          <w:vertAlign w:val="superscript"/>
        </w:rPr>
        <w:t>3</w:t>
      </w:r>
      <w:r w:rsidRPr="1B513B58" w:rsidR="4546B60A">
        <w:rPr>
          <w:rFonts w:ascii="Times New Roman" w:hAnsi="Times New Roman" w:eastAsia="Times New Roman" w:cs="Times New Roman"/>
          <w:sz w:val="24"/>
          <w:szCs w:val="24"/>
        </w:rPr>
        <w:t xml:space="preserve"> between 400 and 600 µmol</w:t>
      </w:r>
      <w:r w:rsidRPr="1B513B58" w:rsidR="4546B60A">
        <w:rPr>
          <w:rFonts w:ascii="Times New Roman" w:hAnsi="Times New Roman" w:eastAsia="Times New Roman" w:cs="Times New Roman"/>
          <w:sz w:val="24"/>
          <w:szCs w:val="24"/>
          <w:lang w:val="en"/>
        </w:rPr>
        <w:t>⋅</w:t>
      </w:r>
      <w:r w:rsidRPr="1B513B58" w:rsidR="4546B60A">
        <w:rPr>
          <w:rFonts w:ascii="Times New Roman" w:hAnsi="Times New Roman" w:eastAsia="Times New Roman" w:cs="Times New Roman"/>
          <w:sz w:val="24"/>
          <w:szCs w:val="24"/>
        </w:rPr>
        <w:t>m</w:t>
      </w:r>
      <w:r w:rsidRPr="1B513B58" w:rsidR="4546B60A">
        <w:rPr>
          <w:rFonts w:ascii="Times New Roman" w:hAnsi="Times New Roman" w:eastAsia="Times New Roman" w:cs="Times New Roman"/>
          <w:sz w:val="24"/>
          <w:szCs w:val="24"/>
          <w:vertAlign w:val="superscript"/>
        </w:rPr>
        <w:t>-2</w:t>
      </w:r>
      <w:r w:rsidRPr="1B513B58" w:rsidR="4546B60A">
        <w:rPr>
          <w:rFonts w:ascii="Times New Roman" w:hAnsi="Times New Roman" w:eastAsia="Times New Roman" w:cs="Times New Roman"/>
          <w:sz w:val="24"/>
          <w:szCs w:val="24"/>
          <w:lang w:val="en"/>
        </w:rPr>
        <w:t>⋅</w:t>
      </w:r>
      <w:r w:rsidRPr="1B513B58" w:rsidR="4546B60A">
        <w:rPr>
          <w:rFonts w:ascii="Times New Roman" w:hAnsi="Times New Roman" w:eastAsia="Times New Roman" w:cs="Times New Roman"/>
          <w:sz w:val="24"/>
          <w:szCs w:val="24"/>
        </w:rPr>
        <w:t>s</w:t>
      </w:r>
      <w:r w:rsidRPr="1B513B58" w:rsidR="4546B60A">
        <w:rPr>
          <w:rFonts w:ascii="Times New Roman" w:hAnsi="Times New Roman" w:eastAsia="Times New Roman" w:cs="Times New Roman"/>
          <w:sz w:val="24"/>
          <w:szCs w:val="24"/>
          <w:vertAlign w:val="superscript"/>
        </w:rPr>
        <w:t xml:space="preserve">-1 </w:t>
      </w:r>
      <w:r w:rsidRPr="1B513B58" w:rsidR="4546B60A">
        <w:rPr>
          <w:rFonts w:ascii="Times New Roman" w:hAnsi="Times New Roman" w:eastAsia="Times New Roman" w:cs="Times New Roman"/>
          <w:sz w:val="24"/>
          <w:szCs w:val="24"/>
        </w:rPr>
        <w:t>at a 24-hr photoperiod, and decreasing, albeit more sharply than fresh mass, to 0.0039 m</w:t>
      </w:r>
      <w:r w:rsidRPr="1B513B58" w:rsidR="4546B60A">
        <w:rPr>
          <w:rFonts w:ascii="Times New Roman" w:hAnsi="Times New Roman" w:eastAsia="Times New Roman" w:cs="Times New Roman"/>
          <w:sz w:val="24"/>
          <w:szCs w:val="24"/>
          <w:vertAlign w:val="superscript"/>
        </w:rPr>
        <w:t xml:space="preserve">3 </w:t>
      </w:r>
      <w:r w:rsidRPr="1B513B58" w:rsidR="4546B60A">
        <w:rPr>
          <w:rFonts w:ascii="Times New Roman" w:hAnsi="Times New Roman" w:eastAsia="Times New Roman" w:cs="Times New Roman"/>
          <w:sz w:val="24"/>
          <w:szCs w:val="24"/>
        </w:rPr>
        <w:t>at 800 µmol</w:t>
      </w:r>
      <w:r w:rsidRPr="1B513B58" w:rsidR="4546B60A">
        <w:rPr>
          <w:rFonts w:ascii="Times New Roman" w:hAnsi="Times New Roman" w:eastAsia="Times New Roman" w:cs="Times New Roman"/>
          <w:sz w:val="24"/>
          <w:szCs w:val="24"/>
          <w:lang w:val="en"/>
        </w:rPr>
        <w:t>⋅</w:t>
      </w:r>
      <w:r w:rsidRPr="1B513B58" w:rsidR="4546B60A">
        <w:rPr>
          <w:rFonts w:ascii="Times New Roman" w:hAnsi="Times New Roman" w:eastAsia="Times New Roman" w:cs="Times New Roman"/>
          <w:sz w:val="24"/>
          <w:szCs w:val="24"/>
        </w:rPr>
        <w:t>m</w:t>
      </w:r>
      <w:r w:rsidRPr="1B513B58" w:rsidR="4546B60A">
        <w:rPr>
          <w:rFonts w:ascii="Times New Roman" w:hAnsi="Times New Roman" w:eastAsia="Times New Roman" w:cs="Times New Roman"/>
          <w:sz w:val="24"/>
          <w:szCs w:val="24"/>
          <w:vertAlign w:val="superscript"/>
        </w:rPr>
        <w:t>-2</w:t>
      </w:r>
      <w:r w:rsidRPr="1B513B58" w:rsidR="4546B60A">
        <w:rPr>
          <w:rFonts w:ascii="Times New Roman" w:hAnsi="Times New Roman" w:eastAsia="Times New Roman" w:cs="Times New Roman"/>
          <w:sz w:val="24"/>
          <w:szCs w:val="24"/>
          <w:lang w:val="en"/>
        </w:rPr>
        <w:t>⋅</w:t>
      </w:r>
      <w:r w:rsidRPr="1B513B58" w:rsidR="4546B60A">
        <w:rPr>
          <w:rFonts w:ascii="Times New Roman" w:hAnsi="Times New Roman" w:eastAsia="Times New Roman" w:cs="Times New Roman"/>
          <w:sz w:val="24"/>
          <w:szCs w:val="24"/>
        </w:rPr>
        <w:t>s</w:t>
      </w:r>
      <w:r w:rsidRPr="1B513B58" w:rsidR="4546B60A">
        <w:rPr>
          <w:rFonts w:ascii="Times New Roman" w:hAnsi="Times New Roman" w:eastAsia="Times New Roman" w:cs="Times New Roman"/>
          <w:sz w:val="24"/>
          <w:szCs w:val="24"/>
          <w:vertAlign w:val="superscript"/>
        </w:rPr>
        <w:t xml:space="preserve">-1 </w:t>
      </w:r>
      <w:r w:rsidRPr="1B513B58" w:rsidR="4546B60A">
        <w:rPr>
          <w:rFonts w:ascii="Times New Roman" w:hAnsi="Times New Roman" w:eastAsia="Times New Roman" w:cs="Times New Roman"/>
          <w:sz w:val="24"/>
          <w:szCs w:val="24"/>
        </w:rPr>
        <w:t xml:space="preserve">(Figure </w:t>
      </w:r>
      <w:r w:rsidRPr="1B513B58" w:rsidR="7F3B01CF">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 xml:space="preserve">2e, Table </w:t>
      </w:r>
      <w:r w:rsidRPr="1B513B58" w:rsidR="1B342FD6">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4). These similarities are expected, as a larger plant will typically have more mass, but the sharper decrease in volume seen at 800 µmol</w:t>
      </w:r>
      <w:r w:rsidRPr="1B513B58" w:rsidR="4546B60A">
        <w:rPr>
          <w:rFonts w:ascii="Times New Roman" w:hAnsi="Times New Roman" w:eastAsia="Times New Roman" w:cs="Times New Roman"/>
          <w:sz w:val="24"/>
          <w:szCs w:val="24"/>
          <w:lang w:val="en"/>
        </w:rPr>
        <w:t>⋅</w:t>
      </w:r>
      <w:r w:rsidRPr="1B513B58" w:rsidR="4546B60A">
        <w:rPr>
          <w:rFonts w:ascii="Times New Roman" w:hAnsi="Times New Roman" w:eastAsia="Times New Roman" w:cs="Times New Roman"/>
          <w:sz w:val="24"/>
          <w:szCs w:val="24"/>
        </w:rPr>
        <w:t>m</w:t>
      </w:r>
      <w:r w:rsidRPr="1B513B58" w:rsidR="4546B60A">
        <w:rPr>
          <w:rFonts w:ascii="Times New Roman" w:hAnsi="Times New Roman" w:eastAsia="Times New Roman" w:cs="Times New Roman"/>
          <w:sz w:val="24"/>
          <w:szCs w:val="24"/>
          <w:vertAlign w:val="superscript"/>
        </w:rPr>
        <w:t>-2</w:t>
      </w:r>
      <w:r w:rsidRPr="1B513B58" w:rsidR="4546B60A">
        <w:rPr>
          <w:rFonts w:ascii="Times New Roman" w:hAnsi="Times New Roman" w:eastAsia="Times New Roman" w:cs="Times New Roman"/>
          <w:sz w:val="24"/>
          <w:szCs w:val="24"/>
          <w:lang w:val="en"/>
        </w:rPr>
        <w:t>⋅</w:t>
      </w:r>
      <w:r w:rsidRPr="1B513B58" w:rsidR="4546B60A">
        <w:rPr>
          <w:rFonts w:ascii="Times New Roman" w:hAnsi="Times New Roman" w:eastAsia="Times New Roman" w:cs="Times New Roman"/>
          <w:sz w:val="24"/>
          <w:szCs w:val="24"/>
        </w:rPr>
        <w:t>s</w:t>
      </w:r>
      <w:r w:rsidRPr="1B513B58" w:rsidR="4546B60A">
        <w:rPr>
          <w:rFonts w:ascii="Times New Roman" w:hAnsi="Times New Roman" w:eastAsia="Times New Roman" w:cs="Times New Roman"/>
          <w:sz w:val="24"/>
          <w:szCs w:val="24"/>
          <w:vertAlign w:val="superscript"/>
        </w:rPr>
        <w:t xml:space="preserve">-1 </w:t>
      </w:r>
      <w:r w:rsidRPr="1B513B58" w:rsidR="4546B60A">
        <w:rPr>
          <w:rFonts w:ascii="Times New Roman" w:hAnsi="Times New Roman" w:eastAsia="Times New Roman" w:cs="Times New Roman"/>
          <w:sz w:val="24"/>
          <w:szCs w:val="24"/>
        </w:rPr>
        <w:t xml:space="preserve">is a favorable response for production in space, as it </w:t>
      </w:r>
      <w:r w:rsidRPr="1B513B58" w:rsidR="4546B60A">
        <w:rPr>
          <w:rFonts w:ascii="Times New Roman" w:hAnsi="Times New Roman" w:eastAsia="Times New Roman" w:cs="Times New Roman"/>
          <w:sz w:val="24"/>
          <w:szCs w:val="24"/>
        </w:rPr>
        <w:t>indicates</w:t>
      </w:r>
      <w:r w:rsidRPr="1B513B58" w:rsidR="4546B60A">
        <w:rPr>
          <w:rFonts w:ascii="Times New Roman" w:hAnsi="Times New Roman" w:eastAsia="Times New Roman" w:cs="Times New Roman"/>
          <w:sz w:val="24"/>
          <w:szCs w:val="24"/>
        </w:rPr>
        <w:t xml:space="preserve"> more mass in a smaller production area. This is also accompanied by linear increases in dry matter percentage at both photoperiods, with the increase at 24-hrs, 6.90 to 16.3%, being more prominent than that at 16-hrs, 7.78 to 8.87% (Figure </w:t>
      </w:r>
      <w:r w:rsidRPr="1B513B58" w:rsidR="6DD91D6C">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 xml:space="preserve">2c, Table </w:t>
      </w:r>
      <w:r w:rsidRPr="1B513B58" w:rsidR="42FD15E3">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 xml:space="preserve">4). </w:t>
      </w:r>
    </w:p>
    <w:p w:rsidR="51AFD6AC" w:rsidP="1B513B58" w:rsidRDefault="51AFD6AC" w14:paraId="65F659A3" w14:textId="67CE4E34">
      <w:pPr>
        <w:spacing w:line="360" w:lineRule="auto"/>
        <w:ind w:firstLine="720"/>
        <w:rPr>
          <w:rFonts w:ascii="Times New Roman" w:hAnsi="Times New Roman" w:eastAsia="Times New Roman" w:cs="Times New Roman"/>
          <w:sz w:val="24"/>
          <w:szCs w:val="24"/>
        </w:rPr>
      </w:pPr>
      <w:r w:rsidRPr="1B513B58" w:rsidR="51AFD6AC">
        <w:rPr>
          <w:rFonts w:ascii="Times New Roman" w:hAnsi="Times New Roman" w:eastAsia="Times New Roman" w:cs="Times New Roman"/>
          <w:sz w:val="24"/>
          <w:szCs w:val="24"/>
        </w:rPr>
        <w:t>Vitamin concentrations also showed conflicting trends between a 16-hr and 24-hr photoperiod. Across a 24-hr photoperiod ascorbic acid increased quadratically from 10.8 mg·g</w:t>
      </w:r>
      <w:r w:rsidRPr="1B513B58" w:rsidR="51AFD6AC">
        <w:rPr>
          <w:rFonts w:ascii="Times New Roman" w:hAnsi="Times New Roman" w:eastAsia="Times New Roman" w:cs="Times New Roman"/>
          <w:sz w:val="24"/>
          <w:szCs w:val="24"/>
          <w:vertAlign w:val="superscript"/>
        </w:rPr>
        <w:t xml:space="preserve">-1 </w:t>
      </w:r>
      <w:r w:rsidRPr="1B513B58" w:rsidR="51AFD6AC">
        <w:rPr>
          <w:rFonts w:ascii="Times New Roman" w:hAnsi="Times New Roman" w:eastAsia="Times New Roman" w:cs="Times New Roman"/>
          <w:sz w:val="24"/>
          <w:szCs w:val="24"/>
        </w:rPr>
        <w:t>at 200 µmol</w:t>
      </w:r>
      <w:r w:rsidRPr="1B513B58" w:rsidR="51AFD6AC">
        <w:rPr>
          <w:rFonts w:ascii="Times New Roman" w:hAnsi="Times New Roman" w:eastAsia="Times New Roman" w:cs="Times New Roman"/>
          <w:sz w:val="24"/>
          <w:szCs w:val="24"/>
          <w:lang w:val="en"/>
        </w:rPr>
        <w:t>⋅</w:t>
      </w:r>
      <w:r w:rsidRPr="1B513B58" w:rsidR="51AFD6AC">
        <w:rPr>
          <w:rFonts w:ascii="Times New Roman" w:hAnsi="Times New Roman" w:eastAsia="Times New Roman" w:cs="Times New Roman"/>
          <w:sz w:val="24"/>
          <w:szCs w:val="24"/>
        </w:rPr>
        <w:t>m</w:t>
      </w:r>
      <w:r w:rsidRPr="1B513B58" w:rsidR="51AFD6AC">
        <w:rPr>
          <w:rFonts w:ascii="Times New Roman" w:hAnsi="Times New Roman" w:eastAsia="Times New Roman" w:cs="Times New Roman"/>
          <w:sz w:val="24"/>
          <w:szCs w:val="24"/>
          <w:vertAlign w:val="superscript"/>
        </w:rPr>
        <w:t>-2</w:t>
      </w:r>
      <w:r w:rsidRPr="1B513B58" w:rsidR="51AFD6AC">
        <w:rPr>
          <w:rFonts w:ascii="Times New Roman" w:hAnsi="Times New Roman" w:eastAsia="Times New Roman" w:cs="Times New Roman"/>
          <w:sz w:val="24"/>
          <w:szCs w:val="24"/>
          <w:lang w:val="en"/>
        </w:rPr>
        <w:t>⋅</w:t>
      </w:r>
      <w:r w:rsidRPr="1B513B58" w:rsidR="51AFD6AC">
        <w:rPr>
          <w:rFonts w:ascii="Times New Roman" w:hAnsi="Times New Roman" w:eastAsia="Times New Roman" w:cs="Times New Roman"/>
          <w:sz w:val="24"/>
          <w:szCs w:val="24"/>
        </w:rPr>
        <w:t>s</w:t>
      </w:r>
      <w:r w:rsidRPr="1B513B58" w:rsidR="51AFD6AC">
        <w:rPr>
          <w:rFonts w:ascii="Times New Roman" w:hAnsi="Times New Roman" w:eastAsia="Times New Roman" w:cs="Times New Roman"/>
          <w:sz w:val="24"/>
          <w:szCs w:val="24"/>
          <w:vertAlign w:val="superscript"/>
        </w:rPr>
        <w:t xml:space="preserve">-1 </w:t>
      </w:r>
      <w:r w:rsidRPr="1B513B58" w:rsidR="51AFD6AC">
        <w:rPr>
          <w:rFonts w:ascii="Times New Roman" w:hAnsi="Times New Roman" w:eastAsia="Times New Roman" w:cs="Times New Roman"/>
          <w:sz w:val="24"/>
          <w:szCs w:val="24"/>
        </w:rPr>
        <w:t>to a peak concentration of around 14.9 mg·g</w:t>
      </w:r>
      <w:r w:rsidRPr="1B513B58" w:rsidR="51AFD6AC">
        <w:rPr>
          <w:rFonts w:ascii="Times New Roman" w:hAnsi="Times New Roman" w:eastAsia="Times New Roman" w:cs="Times New Roman"/>
          <w:sz w:val="24"/>
          <w:szCs w:val="24"/>
          <w:vertAlign w:val="superscript"/>
        </w:rPr>
        <w:t xml:space="preserve">-1 </w:t>
      </w:r>
      <w:r w:rsidRPr="1B513B58" w:rsidR="51AFD6AC">
        <w:rPr>
          <w:rFonts w:ascii="Times New Roman" w:hAnsi="Times New Roman" w:eastAsia="Times New Roman" w:cs="Times New Roman"/>
          <w:sz w:val="24"/>
          <w:szCs w:val="24"/>
        </w:rPr>
        <w:t>near 600 µmol</w:t>
      </w:r>
      <w:r w:rsidRPr="1B513B58" w:rsidR="51AFD6AC">
        <w:rPr>
          <w:rFonts w:ascii="Times New Roman" w:hAnsi="Times New Roman" w:eastAsia="Times New Roman" w:cs="Times New Roman"/>
          <w:sz w:val="24"/>
          <w:szCs w:val="24"/>
          <w:lang w:val="en"/>
        </w:rPr>
        <w:t>⋅</w:t>
      </w:r>
      <w:r w:rsidRPr="1B513B58" w:rsidR="51AFD6AC">
        <w:rPr>
          <w:rFonts w:ascii="Times New Roman" w:hAnsi="Times New Roman" w:eastAsia="Times New Roman" w:cs="Times New Roman"/>
          <w:sz w:val="24"/>
          <w:szCs w:val="24"/>
        </w:rPr>
        <w:t>m</w:t>
      </w:r>
      <w:r w:rsidRPr="1B513B58" w:rsidR="51AFD6AC">
        <w:rPr>
          <w:rFonts w:ascii="Times New Roman" w:hAnsi="Times New Roman" w:eastAsia="Times New Roman" w:cs="Times New Roman"/>
          <w:sz w:val="24"/>
          <w:szCs w:val="24"/>
          <w:vertAlign w:val="superscript"/>
        </w:rPr>
        <w:t>-2</w:t>
      </w:r>
      <w:r w:rsidRPr="1B513B58" w:rsidR="51AFD6AC">
        <w:rPr>
          <w:rFonts w:ascii="Times New Roman" w:hAnsi="Times New Roman" w:eastAsia="Times New Roman" w:cs="Times New Roman"/>
          <w:sz w:val="24"/>
          <w:szCs w:val="24"/>
          <w:lang w:val="en"/>
        </w:rPr>
        <w:t>⋅</w:t>
      </w:r>
      <w:r w:rsidRPr="1B513B58" w:rsidR="51AFD6AC">
        <w:rPr>
          <w:rFonts w:ascii="Times New Roman" w:hAnsi="Times New Roman" w:eastAsia="Times New Roman" w:cs="Times New Roman"/>
          <w:sz w:val="24"/>
          <w:szCs w:val="24"/>
        </w:rPr>
        <w:t>s</w:t>
      </w:r>
      <w:r w:rsidRPr="1B513B58" w:rsidR="51AFD6AC">
        <w:rPr>
          <w:rFonts w:ascii="Times New Roman" w:hAnsi="Times New Roman" w:eastAsia="Times New Roman" w:cs="Times New Roman"/>
          <w:sz w:val="24"/>
          <w:szCs w:val="24"/>
          <w:vertAlign w:val="superscript"/>
        </w:rPr>
        <w:t>-1</w:t>
      </w:r>
      <w:r w:rsidRPr="1B513B58" w:rsidR="51AFD6AC">
        <w:rPr>
          <w:rFonts w:ascii="Times New Roman" w:hAnsi="Times New Roman" w:eastAsia="Times New Roman" w:cs="Times New Roman"/>
          <w:sz w:val="24"/>
          <w:szCs w:val="24"/>
        </w:rPr>
        <w:t xml:space="preserve">, while concentrations did not respond significantly to light intensity when applied across a 16-hr photoperiod (Figure 3.2b, Table 3.4). Ascorbic acid plays a role in cell division and elongation and scavenging reactive oxygen species, both of which would be expected increase with increasing light intensity, due to increased cellular elongation in larger plants and increased light stress, respectively. </w:t>
      </w:r>
      <w:r w:rsidRPr="1B513B58" w:rsidR="51AFD6AC">
        <w:rPr>
          <w:rFonts w:ascii="Times New Roman" w:hAnsi="Times New Roman" w:eastAsia="Times New Roman" w:cs="Times New Roman"/>
          <w:sz w:val="24"/>
          <w:szCs w:val="24"/>
        </w:rPr>
        <w:t>The fact that the 24-hr photoperiod concentration tapers off in a similar way to the plant volume response indicates that the cell elongation and division factor may play into the ascorbic acid response.</w:t>
      </w:r>
    </w:p>
    <w:p w:rsidR="484DC86D" w:rsidP="1B513B58" w:rsidRDefault="484DC86D" w14:paraId="692EE151" w14:textId="67C37D5C">
      <w:pPr>
        <w:pStyle w:val="Normal"/>
        <w:spacing w:line="360" w:lineRule="auto"/>
        <w:ind w:firstLine="720"/>
        <w:rPr>
          <w:rFonts w:ascii="Times New Roman" w:hAnsi="Times New Roman" w:eastAsia="Times New Roman" w:cs="Times New Roman"/>
          <w:sz w:val="24"/>
          <w:szCs w:val="24"/>
        </w:rPr>
      </w:pPr>
      <w:r w:rsidRPr="1B513B58" w:rsidR="484DC86D">
        <w:rPr>
          <w:rFonts w:ascii="Times New Roman" w:hAnsi="Times New Roman" w:eastAsia="Times New Roman" w:cs="Times New Roman"/>
          <w:sz w:val="24"/>
          <w:szCs w:val="24"/>
        </w:rPr>
        <w:t>Thiamine concentrations responded quadratically at both the 16-hr and 24-hr photoperiods, with concentrations reaching a trough between 400 and 600 µmol</w:t>
      </w:r>
      <w:r w:rsidRPr="1B513B58" w:rsidR="484DC86D">
        <w:rPr>
          <w:rFonts w:ascii="Times New Roman" w:hAnsi="Times New Roman" w:eastAsia="Times New Roman" w:cs="Times New Roman"/>
          <w:sz w:val="24"/>
          <w:szCs w:val="24"/>
          <w:lang w:val="en"/>
        </w:rPr>
        <w:t>⋅</w:t>
      </w:r>
      <w:r w:rsidRPr="1B513B58" w:rsidR="484DC86D">
        <w:rPr>
          <w:rFonts w:ascii="Times New Roman" w:hAnsi="Times New Roman" w:eastAsia="Times New Roman" w:cs="Times New Roman"/>
          <w:sz w:val="24"/>
          <w:szCs w:val="24"/>
        </w:rPr>
        <w:t>m</w:t>
      </w:r>
      <w:r w:rsidRPr="1B513B58" w:rsidR="484DC86D">
        <w:rPr>
          <w:rFonts w:ascii="Times New Roman" w:hAnsi="Times New Roman" w:eastAsia="Times New Roman" w:cs="Times New Roman"/>
          <w:sz w:val="24"/>
          <w:szCs w:val="24"/>
          <w:vertAlign w:val="superscript"/>
        </w:rPr>
        <w:t>-2</w:t>
      </w:r>
      <w:r w:rsidRPr="1B513B58" w:rsidR="484DC86D">
        <w:rPr>
          <w:rFonts w:ascii="Times New Roman" w:hAnsi="Times New Roman" w:eastAsia="Times New Roman" w:cs="Times New Roman"/>
          <w:sz w:val="24"/>
          <w:szCs w:val="24"/>
          <w:lang w:val="en"/>
        </w:rPr>
        <w:t>⋅</w:t>
      </w:r>
      <w:r w:rsidRPr="1B513B58" w:rsidR="484DC86D">
        <w:rPr>
          <w:rFonts w:ascii="Times New Roman" w:hAnsi="Times New Roman" w:eastAsia="Times New Roman" w:cs="Times New Roman"/>
          <w:sz w:val="24"/>
          <w:szCs w:val="24"/>
        </w:rPr>
        <w:t>s</w:t>
      </w:r>
      <w:r w:rsidRPr="1B513B58" w:rsidR="484DC86D">
        <w:rPr>
          <w:rFonts w:ascii="Times New Roman" w:hAnsi="Times New Roman" w:eastAsia="Times New Roman" w:cs="Times New Roman"/>
          <w:sz w:val="24"/>
          <w:szCs w:val="24"/>
          <w:vertAlign w:val="superscript"/>
        </w:rPr>
        <w:t xml:space="preserve">-1 </w:t>
      </w:r>
      <w:r w:rsidRPr="1B513B58" w:rsidR="484DC86D">
        <w:rPr>
          <w:rFonts w:ascii="Times New Roman" w:hAnsi="Times New Roman" w:eastAsia="Times New Roman" w:cs="Times New Roman"/>
          <w:sz w:val="24"/>
          <w:szCs w:val="24"/>
        </w:rPr>
        <w:t>near 0.0035 mg·g</w:t>
      </w:r>
      <w:r w:rsidRPr="1B513B58" w:rsidR="484DC86D">
        <w:rPr>
          <w:rFonts w:ascii="Times New Roman" w:hAnsi="Times New Roman" w:eastAsia="Times New Roman" w:cs="Times New Roman"/>
          <w:sz w:val="24"/>
          <w:szCs w:val="24"/>
          <w:vertAlign w:val="superscript"/>
        </w:rPr>
        <w:t xml:space="preserve">-1 </w:t>
      </w:r>
      <w:r w:rsidRPr="1B513B58" w:rsidR="484DC86D">
        <w:rPr>
          <w:rFonts w:ascii="Times New Roman" w:hAnsi="Times New Roman" w:eastAsia="Times New Roman" w:cs="Times New Roman"/>
          <w:sz w:val="24"/>
          <w:szCs w:val="24"/>
        </w:rPr>
        <w:t>at a 16-hr photoperiod and reaching a peak near 0.0069 mg·g</w:t>
      </w:r>
      <w:r w:rsidRPr="1B513B58" w:rsidR="484DC86D">
        <w:rPr>
          <w:rFonts w:ascii="Times New Roman" w:hAnsi="Times New Roman" w:eastAsia="Times New Roman" w:cs="Times New Roman"/>
          <w:sz w:val="24"/>
          <w:szCs w:val="24"/>
          <w:vertAlign w:val="superscript"/>
        </w:rPr>
        <w:t>-1</w:t>
      </w:r>
      <w:r w:rsidRPr="1B513B58" w:rsidR="484DC86D">
        <w:rPr>
          <w:rFonts w:ascii="Times New Roman" w:hAnsi="Times New Roman" w:eastAsia="Times New Roman" w:cs="Times New Roman"/>
          <w:sz w:val="24"/>
          <w:szCs w:val="24"/>
        </w:rPr>
        <w:t xml:space="preserve"> at the 24-hr photoperiod within the same irradiation range (Figure 3.2d, Table 3.4). Other studies have </w:t>
      </w:r>
    </w:p>
    <w:p w:rsidR="4546B60A" w:rsidP="05FE1E6F" w:rsidRDefault="4546B60A" w14:paraId="4B8B3218" w14:textId="1F07514C">
      <w:pPr>
        <w:spacing w:line="360" w:lineRule="auto"/>
        <w:rPr>
          <w:rFonts w:ascii="Times New Roman" w:hAnsi="Times New Roman" w:eastAsia="Times New Roman" w:cs="Times New Roman"/>
          <w:sz w:val="24"/>
          <w:szCs w:val="24"/>
        </w:rPr>
      </w:pPr>
      <w:r w:rsidR="4546B60A">
        <w:drawing>
          <wp:inline wp14:editId="45749466" wp14:anchorId="4E203E0A">
            <wp:extent cx="5943600" cy="6172200"/>
            <wp:effectExtent l="0" t="0" r="0" b="0"/>
            <wp:docPr id="566261392" name="Picture 566261392" title=""/>
            <wp:cNvGraphicFramePr>
              <a:graphicFrameLocks noChangeAspect="1"/>
            </wp:cNvGraphicFramePr>
            <a:graphic>
              <a:graphicData uri="http://schemas.openxmlformats.org/drawingml/2006/picture">
                <pic:pic>
                  <pic:nvPicPr>
                    <pic:cNvPr id="0" name="Picture 566261392"/>
                    <pic:cNvPicPr/>
                  </pic:nvPicPr>
                  <pic:blipFill>
                    <a:blip r:embed="Ra4a360be28bb437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43600" cy="6172200"/>
                    </a:xfrm>
                    <a:prstGeom prst="rect">
                      <a:avLst/>
                    </a:prstGeom>
                  </pic:spPr>
                </pic:pic>
              </a:graphicData>
            </a:graphic>
          </wp:inline>
        </w:drawing>
      </w:r>
      <w:r w:rsidRPr="1B513B58" w:rsidR="4546B60A">
        <w:rPr>
          <w:rFonts w:ascii="Times New Roman" w:hAnsi="Times New Roman" w:eastAsia="Times New Roman" w:cs="Times New Roman"/>
          <w:b w:val="1"/>
          <w:bCs w:val="1"/>
          <w:sz w:val="24"/>
          <w:szCs w:val="24"/>
        </w:rPr>
        <w:t xml:space="preserve">Figure </w:t>
      </w:r>
      <w:r w:rsidRPr="1B513B58" w:rsidR="3A4FCC10">
        <w:rPr>
          <w:rFonts w:ascii="Times New Roman" w:hAnsi="Times New Roman" w:eastAsia="Times New Roman" w:cs="Times New Roman"/>
          <w:b w:val="1"/>
          <w:bCs w:val="1"/>
          <w:sz w:val="24"/>
          <w:szCs w:val="24"/>
        </w:rPr>
        <w:t>3.</w:t>
      </w:r>
      <w:r w:rsidRPr="1B513B58" w:rsidR="4546B60A">
        <w:rPr>
          <w:rFonts w:ascii="Times New Roman" w:hAnsi="Times New Roman" w:eastAsia="Times New Roman" w:cs="Times New Roman"/>
          <w:b w:val="1"/>
          <w:bCs w:val="1"/>
          <w:sz w:val="24"/>
          <w:szCs w:val="24"/>
        </w:rPr>
        <w:t xml:space="preserve">2 </w:t>
      </w:r>
      <w:r w:rsidRPr="1B513B58" w:rsidR="4546B60A">
        <w:rPr>
          <w:rFonts w:ascii="Times New Roman" w:hAnsi="Times New Roman" w:eastAsia="Times New Roman" w:cs="Times New Roman"/>
          <w:sz w:val="24"/>
          <w:szCs w:val="24"/>
        </w:rPr>
        <w:t>Morphological parameters and vitamin concentrations which showed significant interaction between light intensity and photoperiod including a) fresh mass, b) ascorbic acid, c) dry matter concentration, d) thiamine, e) plant volume, and f) phylloquinone. Means are represented with triangles (24-hr</w:t>
      </w:r>
      <w:r w:rsidRPr="1B513B58" w:rsidR="4546B60A">
        <w:rPr>
          <w:rFonts w:ascii="Times New Roman" w:hAnsi="Times New Roman" w:eastAsia="Times New Roman" w:cs="Times New Roman"/>
          <w:sz w:val="24"/>
          <w:szCs w:val="24"/>
        </w:rPr>
        <w:t>)</w:t>
      </w:r>
      <w:r w:rsidRPr="1B513B58" w:rsidR="4546B60A">
        <w:rPr>
          <w:rFonts w:ascii="Times New Roman" w:hAnsi="Times New Roman" w:eastAsia="Times New Roman" w:cs="Times New Roman"/>
          <w:sz w:val="24"/>
          <w:szCs w:val="24"/>
        </w:rPr>
        <w:t xml:space="preserve"> or dots (16-hr) and their standard errors are represented by vertical lines. If a linear or quadratic model </w:t>
      </w:r>
      <w:r w:rsidRPr="1B513B58" w:rsidR="4546B60A">
        <w:rPr>
          <w:rFonts w:ascii="Times New Roman" w:hAnsi="Times New Roman" w:eastAsia="Times New Roman" w:cs="Times New Roman"/>
          <w:sz w:val="24"/>
          <w:szCs w:val="24"/>
        </w:rPr>
        <w:t>fit</w:t>
      </w:r>
      <w:r w:rsidRPr="1B513B58" w:rsidR="4546B60A">
        <w:rPr>
          <w:rFonts w:ascii="Times New Roman" w:hAnsi="Times New Roman" w:eastAsia="Times New Roman" w:cs="Times New Roman"/>
          <w:sz w:val="24"/>
          <w:szCs w:val="24"/>
        </w:rPr>
        <w:t xml:space="preserve"> the data at the α = 0.05 level it is plotted as a blue line with confidence intervals, otherwise, only the means and standard error are reported.</w:t>
      </w:r>
    </w:p>
    <w:p w:rsidR="4546B60A" w:rsidP="1B513B58" w:rsidRDefault="4546B60A" w14:paraId="6110E163" w14:textId="4959EC97">
      <w:pPr>
        <w:spacing w:line="360" w:lineRule="auto"/>
        <w:ind w:firstLine="0"/>
        <w:rPr>
          <w:rFonts w:ascii="Times New Roman" w:hAnsi="Times New Roman" w:eastAsia="Times New Roman" w:cs="Times New Roman"/>
          <w:sz w:val="24"/>
          <w:szCs w:val="24"/>
        </w:rPr>
      </w:pPr>
      <w:r w:rsidRPr="1B513B58" w:rsidR="2E34ACEA">
        <w:rPr>
          <w:rFonts w:ascii="Times New Roman" w:hAnsi="Times New Roman" w:eastAsia="Times New Roman" w:cs="Times New Roman"/>
          <w:sz w:val="24"/>
          <w:szCs w:val="24"/>
        </w:rPr>
        <w:t>s</w:t>
      </w:r>
      <w:r w:rsidRPr="1B513B58" w:rsidR="7209E8BB">
        <w:rPr>
          <w:rFonts w:ascii="Times New Roman" w:hAnsi="Times New Roman" w:eastAsia="Times New Roman" w:cs="Times New Roman"/>
          <w:sz w:val="24"/>
          <w:szCs w:val="24"/>
        </w:rPr>
        <w:t xml:space="preserve">hown an </w:t>
      </w:r>
      <w:r w:rsidRPr="1B513B58" w:rsidR="4546B60A">
        <w:rPr>
          <w:rFonts w:ascii="Times New Roman" w:hAnsi="Times New Roman" w:eastAsia="Times New Roman" w:cs="Times New Roman"/>
          <w:sz w:val="24"/>
          <w:szCs w:val="24"/>
        </w:rPr>
        <w:t>increase in thiamine with increasing light intensity, and the more complex response seen in this study may have to do with the high CO</w:t>
      </w:r>
      <w:r w:rsidRPr="1B513B58" w:rsidR="4546B60A">
        <w:rPr>
          <w:rFonts w:ascii="Times New Roman" w:hAnsi="Times New Roman" w:eastAsia="Times New Roman" w:cs="Times New Roman"/>
          <w:sz w:val="24"/>
          <w:szCs w:val="24"/>
          <w:vertAlign w:val="subscript"/>
        </w:rPr>
        <w:t xml:space="preserve">2 </w:t>
      </w:r>
      <w:r w:rsidRPr="1B513B58" w:rsidR="4546B60A">
        <w:rPr>
          <w:rFonts w:ascii="Times New Roman" w:hAnsi="Times New Roman" w:eastAsia="Times New Roman" w:cs="Times New Roman"/>
          <w:sz w:val="24"/>
          <w:szCs w:val="24"/>
        </w:rPr>
        <w:t>concentrations, which have previously been shown to dilute metabolite concentrations under high light intensity. Phylloquinone concentrations increased linearly from 0.86 to 1.49 mg·g</w:t>
      </w:r>
      <w:r w:rsidRPr="1B513B58" w:rsidR="4546B60A">
        <w:rPr>
          <w:rFonts w:ascii="Times New Roman" w:hAnsi="Times New Roman" w:eastAsia="Times New Roman" w:cs="Times New Roman"/>
          <w:sz w:val="24"/>
          <w:szCs w:val="24"/>
          <w:vertAlign w:val="superscript"/>
        </w:rPr>
        <w:t xml:space="preserve">-1 </w:t>
      </w:r>
      <w:r w:rsidRPr="1B513B58" w:rsidR="4546B60A">
        <w:rPr>
          <w:rFonts w:ascii="Times New Roman" w:hAnsi="Times New Roman" w:eastAsia="Times New Roman" w:cs="Times New Roman"/>
          <w:sz w:val="24"/>
          <w:szCs w:val="24"/>
        </w:rPr>
        <w:t>at a 16-hr photoperiod, while they decreased linearly from 1.97 to 1.15 mg·g</w:t>
      </w:r>
      <w:r w:rsidRPr="1B513B58" w:rsidR="4546B60A">
        <w:rPr>
          <w:rFonts w:ascii="Times New Roman" w:hAnsi="Times New Roman" w:eastAsia="Times New Roman" w:cs="Times New Roman"/>
          <w:sz w:val="24"/>
          <w:szCs w:val="24"/>
          <w:vertAlign w:val="superscript"/>
        </w:rPr>
        <w:t xml:space="preserve">-1 </w:t>
      </w:r>
      <w:r w:rsidRPr="1B513B58" w:rsidR="4546B60A">
        <w:rPr>
          <w:rFonts w:ascii="Times New Roman" w:hAnsi="Times New Roman" w:eastAsia="Times New Roman" w:cs="Times New Roman"/>
          <w:sz w:val="24"/>
          <w:szCs w:val="24"/>
        </w:rPr>
        <w:t xml:space="preserve">when grown under a 24-hr photoperiod (Figure </w:t>
      </w:r>
      <w:r w:rsidRPr="1B513B58" w:rsidR="13AA70EF">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 xml:space="preserve">2e, Table </w:t>
      </w:r>
      <w:r w:rsidRPr="1B513B58" w:rsidR="1246985B">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4). Phylloquinone serves as a cofactor in the electron transport chain of PSI, and as such would be expected to decrease with increasing light intensity, as photosynthetic machinery is downregulated with excessive light. While this was</w:t>
      </w:r>
      <w:r w:rsidRPr="1B513B58" w:rsidR="4546B60A">
        <w:rPr>
          <w:rFonts w:ascii="Times New Roman" w:hAnsi="Times New Roman" w:eastAsia="Times New Roman" w:cs="Times New Roman"/>
          <w:sz w:val="24"/>
          <w:szCs w:val="24"/>
        </w:rPr>
        <w:t xml:space="preserve"> </w:t>
      </w:r>
      <w:r w:rsidRPr="1B513B58" w:rsidR="4546B60A">
        <w:rPr>
          <w:rFonts w:ascii="Times New Roman" w:hAnsi="Times New Roman" w:eastAsia="Times New Roman" w:cs="Times New Roman"/>
          <w:sz w:val="24"/>
          <w:szCs w:val="24"/>
        </w:rPr>
        <w:t>observed</w:t>
      </w:r>
      <w:r w:rsidRPr="1B513B58" w:rsidR="4546B60A">
        <w:rPr>
          <w:rFonts w:ascii="Times New Roman" w:hAnsi="Times New Roman" w:eastAsia="Times New Roman" w:cs="Times New Roman"/>
          <w:sz w:val="24"/>
          <w:szCs w:val="24"/>
        </w:rPr>
        <w:t xml:space="preserve"> under the 24-hr photoperiod, the opposite was </w:t>
      </w:r>
      <w:r w:rsidRPr="1B513B58" w:rsidR="4546B60A">
        <w:rPr>
          <w:rFonts w:ascii="Times New Roman" w:hAnsi="Times New Roman" w:eastAsia="Times New Roman" w:cs="Times New Roman"/>
          <w:sz w:val="24"/>
          <w:szCs w:val="24"/>
        </w:rPr>
        <w:t>observed</w:t>
      </w:r>
      <w:r w:rsidRPr="1B513B58" w:rsidR="4546B60A">
        <w:rPr>
          <w:rFonts w:ascii="Times New Roman" w:hAnsi="Times New Roman" w:eastAsia="Times New Roman" w:cs="Times New Roman"/>
          <w:sz w:val="24"/>
          <w:szCs w:val="24"/>
        </w:rPr>
        <w:t xml:space="preserve"> under the 16-hr period, and this may </w:t>
      </w:r>
      <w:r w:rsidRPr="1B513B58" w:rsidR="4546B60A">
        <w:rPr>
          <w:rFonts w:ascii="Times New Roman" w:hAnsi="Times New Roman" w:eastAsia="Times New Roman" w:cs="Times New Roman"/>
          <w:sz w:val="24"/>
          <w:szCs w:val="24"/>
        </w:rPr>
        <w:t>indicate</w:t>
      </w:r>
      <w:r w:rsidRPr="1B513B58" w:rsidR="4546B60A">
        <w:rPr>
          <w:rFonts w:ascii="Times New Roman" w:hAnsi="Times New Roman" w:eastAsia="Times New Roman" w:cs="Times New Roman"/>
          <w:sz w:val="24"/>
          <w:szCs w:val="24"/>
        </w:rPr>
        <w:t xml:space="preserve"> that the daily light levels were not yet sufficient to allow for a reduction in photosynthetic apparatus. </w:t>
      </w:r>
    </w:p>
    <w:p w:rsidR="4546B60A" w:rsidP="05FE1E6F" w:rsidRDefault="4546B60A" w14:paraId="1FB57197" w14:textId="7E843720">
      <w:pPr>
        <w:spacing w:line="360" w:lineRule="auto"/>
        <w:ind w:firstLine="720"/>
        <w:rPr>
          <w:rFonts w:ascii="Times New Roman" w:hAnsi="Times New Roman" w:eastAsia="Times New Roman" w:cs="Times New Roman"/>
          <w:sz w:val="24"/>
          <w:szCs w:val="24"/>
        </w:rPr>
      </w:pPr>
      <w:r w:rsidRPr="1B513B58" w:rsidR="4546B60A">
        <w:rPr>
          <w:rFonts w:ascii="Times New Roman" w:hAnsi="Times New Roman" w:eastAsia="Times New Roman" w:cs="Times New Roman"/>
          <w:sz w:val="24"/>
          <w:szCs w:val="24"/>
        </w:rPr>
        <w:t xml:space="preserve">Two carotenoids of interest (lutein and zeaxanthin) were both shown to decrease linearly with increasing light intensity at both photoperiods, although they showed differential rates of decline (Figure </w:t>
      </w:r>
      <w:r w:rsidRPr="1B513B58" w:rsidR="198FF013">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 xml:space="preserve">3, Table </w:t>
      </w:r>
      <w:r w:rsidRPr="1B513B58" w:rsidR="762BDC4F">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4). Lutein decreased from 1.37 to 0.97 mg·g</w:t>
      </w:r>
      <w:r w:rsidRPr="1B513B58" w:rsidR="4546B60A">
        <w:rPr>
          <w:rFonts w:ascii="Times New Roman" w:hAnsi="Times New Roman" w:eastAsia="Times New Roman" w:cs="Times New Roman"/>
          <w:sz w:val="24"/>
          <w:szCs w:val="24"/>
          <w:vertAlign w:val="superscript"/>
        </w:rPr>
        <w:t xml:space="preserve">-1 </w:t>
      </w:r>
      <w:r w:rsidRPr="1B513B58" w:rsidR="4546B60A">
        <w:rPr>
          <w:rFonts w:ascii="Times New Roman" w:hAnsi="Times New Roman" w:eastAsia="Times New Roman" w:cs="Times New Roman"/>
          <w:sz w:val="24"/>
          <w:szCs w:val="24"/>
        </w:rPr>
        <w:t>at a 16-hr photoperiod, while at a 24-hrs it declined more sharply, falling from 1.36 to 0.69 mg·g</w:t>
      </w:r>
      <w:r w:rsidRPr="1B513B58" w:rsidR="4546B60A">
        <w:rPr>
          <w:rFonts w:ascii="Times New Roman" w:hAnsi="Times New Roman" w:eastAsia="Times New Roman" w:cs="Times New Roman"/>
          <w:sz w:val="24"/>
          <w:szCs w:val="24"/>
          <w:vertAlign w:val="superscript"/>
        </w:rPr>
        <w:t xml:space="preserve">-1 </w:t>
      </w:r>
      <w:r w:rsidRPr="1B513B58" w:rsidR="4546B60A">
        <w:rPr>
          <w:rFonts w:ascii="Times New Roman" w:hAnsi="Times New Roman" w:eastAsia="Times New Roman" w:cs="Times New Roman"/>
          <w:sz w:val="24"/>
          <w:szCs w:val="24"/>
        </w:rPr>
        <w:t xml:space="preserve">(Figure </w:t>
      </w:r>
      <w:r w:rsidRPr="1B513B58" w:rsidR="680E0FD1">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 xml:space="preserve">3a, Table </w:t>
      </w:r>
      <w:r w:rsidRPr="1B513B58" w:rsidR="3E87043A">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 xml:space="preserve">4). On the other hand, zeaxanthin showed similar rates of decline at both photoperiods, but the 24-hour photoperiod produced lower concentrations at all light intensities (Figure </w:t>
      </w:r>
      <w:r w:rsidRPr="1B513B58" w:rsidR="4D645E26">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 xml:space="preserve">3b, Table </w:t>
      </w:r>
      <w:r w:rsidRPr="1B513B58" w:rsidR="533378ED">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 xml:space="preserve">4). Both </w:t>
      </w:r>
      <w:r w:rsidRPr="1B513B58" w:rsidR="4546B60A">
        <w:rPr>
          <w:rFonts w:ascii="Times New Roman" w:hAnsi="Times New Roman" w:eastAsia="Times New Roman" w:cs="Times New Roman"/>
          <w:sz w:val="24"/>
          <w:szCs w:val="24"/>
        </w:rPr>
        <w:t>carotenoids serve a role in chlorophyll triplet quenching, the formation of which would increase at higher light intensities</w:t>
      </w:r>
      <w:r w:rsidRPr="1B513B58" w:rsidR="4546B60A">
        <w:rPr>
          <w:rFonts w:ascii="Times New Roman" w:hAnsi="Times New Roman" w:eastAsia="Times New Roman" w:cs="Times New Roman"/>
          <w:sz w:val="24"/>
          <w:szCs w:val="24"/>
        </w:rPr>
        <w:t xml:space="preserve">. </w:t>
      </w:r>
      <w:r w:rsidRPr="1B513B58" w:rsidR="4546B60A">
        <w:rPr>
          <w:rFonts w:ascii="Times New Roman" w:hAnsi="Times New Roman" w:eastAsia="Times New Roman" w:cs="Times New Roman"/>
          <w:sz w:val="24"/>
          <w:szCs w:val="24"/>
        </w:rPr>
        <w:t xml:space="preserve">The decrease in concentration of both pigments may point towards a diluting effect, as was mentioned </w:t>
      </w:r>
      <w:r w:rsidRPr="1B513B58" w:rsidR="4546B60A">
        <w:rPr>
          <w:rFonts w:ascii="Times New Roman" w:hAnsi="Times New Roman" w:eastAsia="Times New Roman" w:cs="Times New Roman"/>
          <w:sz w:val="24"/>
          <w:szCs w:val="24"/>
        </w:rPr>
        <w:t>in regard to</w:t>
      </w:r>
      <w:r w:rsidRPr="1B513B58" w:rsidR="4546B60A">
        <w:rPr>
          <w:rFonts w:ascii="Times New Roman" w:hAnsi="Times New Roman" w:eastAsia="Times New Roman" w:cs="Times New Roman"/>
          <w:sz w:val="24"/>
          <w:szCs w:val="24"/>
        </w:rPr>
        <w:t xml:space="preserve"> thiamine concentration</w:t>
      </w:r>
      <w:r w:rsidRPr="1B513B58" w:rsidR="4546B60A">
        <w:rPr>
          <w:rFonts w:ascii="Times New Roman" w:hAnsi="Times New Roman" w:eastAsia="Times New Roman" w:cs="Times New Roman"/>
          <w:sz w:val="24"/>
          <w:szCs w:val="24"/>
        </w:rPr>
        <w:t>s.</w:t>
      </w:r>
      <w:r w:rsidRPr="1B513B58" w:rsidR="4546B60A">
        <w:rPr>
          <w:rFonts w:ascii="Times New Roman" w:hAnsi="Times New Roman" w:eastAsia="Times New Roman" w:cs="Times New Roman"/>
          <w:sz w:val="24"/>
          <w:szCs w:val="24"/>
        </w:rPr>
        <w:t xml:space="preserve"> This would also help explain the decrease in β-carotene concentration with increasing light intensity and could be supported by the increase in dry matter percentage, if that dry matter was composed increasingly of large molecular mass products of primary photosynthesis such as starches. Further study would need to be done to elucidate if this is what occurred. </w:t>
      </w:r>
    </w:p>
    <w:p w:rsidR="78F4B141" w:rsidP="1B513B58" w:rsidRDefault="78F4B141" w14:paraId="6877C403" w14:textId="229FE8D2">
      <w:pPr>
        <w:spacing w:line="360" w:lineRule="auto"/>
        <w:ind w:firstLine="720"/>
        <w:rPr>
          <w:rFonts w:ascii="Times New Roman" w:hAnsi="Times New Roman" w:eastAsia="Times New Roman" w:cs="Times New Roman"/>
          <w:sz w:val="24"/>
          <w:szCs w:val="24"/>
        </w:rPr>
      </w:pPr>
      <w:r w:rsidRPr="1B513B58" w:rsidR="78F4B141">
        <w:rPr>
          <w:rFonts w:ascii="Times New Roman" w:hAnsi="Times New Roman" w:eastAsia="Times New Roman" w:cs="Times New Roman"/>
          <w:sz w:val="24"/>
          <w:szCs w:val="24"/>
        </w:rPr>
        <w:t xml:space="preserve">Mineral data may </w:t>
      </w:r>
      <w:r w:rsidRPr="1B513B58" w:rsidR="78F4B141">
        <w:rPr>
          <w:rFonts w:ascii="Times New Roman" w:hAnsi="Times New Roman" w:eastAsia="Times New Roman" w:cs="Times New Roman"/>
          <w:sz w:val="24"/>
          <w:szCs w:val="24"/>
        </w:rPr>
        <w:t>provide</w:t>
      </w:r>
      <w:r w:rsidRPr="1B513B58" w:rsidR="78F4B141">
        <w:rPr>
          <w:rFonts w:ascii="Times New Roman" w:hAnsi="Times New Roman" w:eastAsia="Times New Roman" w:cs="Times New Roman"/>
          <w:sz w:val="24"/>
          <w:szCs w:val="24"/>
        </w:rPr>
        <w:t xml:space="preserve"> more insight into this, as the uptake of Ca is </w:t>
      </w:r>
      <w:r w:rsidRPr="1B513B58" w:rsidR="78F4B141">
        <w:rPr>
          <w:rFonts w:ascii="Times New Roman" w:hAnsi="Times New Roman" w:eastAsia="Times New Roman" w:cs="Times New Roman"/>
          <w:sz w:val="24"/>
          <w:szCs w:val="24"/>
        </w:rPr>
        <w:t>largely passive</w:t>
      </w:r>
      <w:r w:rsidRPr="1B513B58" w:rsidR="78F4B141">
        <w:rPr>
          <w:rFonts w:ascii="Times New Roman" w:hAnsi="Times New Roman" w:eastAsia="Times New Roman" w:cs="Times New Roman"/>
          <w:sz w:val="24"/>
          <w:szCs w:val="24"/>
        </w:rPr>
        <w:t xml:space="preserve">, and is less impacted by confounding factors such as free radical presence and up or down-regulation of photosynthetic machinery. A linear decrease was </w:t>
      </w:r>
      <w:r w:rsidRPr="1B513B58" w:rsidR="78F4B141">
        <w:rPr>
          <w:rFonts w:ascii="Times New Roman" w:hAnsi="Times New Roman" w:eastAsia="Times New Roman" w:cs="Times New Roman"/>
          <w:sz w:val="24"/>
          <w:szCs w:val="24"/>
        </w:rPr>
        <w:t>observed</w:t>
      </w:r>
      <w:r w:rsidRPr="1B513B58" w:rsidR="78F4B141">
        <w:rPr>
          <w:rFonts w:ascii="Times New Roman" w:hAnsi="Times New Roman" w:eastAsia="Times New Roman" w:cs="Times New Roman"/>
          <w:sz w:val="24"/>
          <w:szCs w:val="24"/>
        </w:rPr>
        <w:t xml:space="preserve"> under the 24-hour  </w:t>
      </w:r>
    </w:p>
    <w:p w:rsidR="4546B60A" w:rsidP="05FE1E6F" w:rsidRDefault="4546B60A" w14:paraId="26DE83BA" w14:textId="2B74D820">
      <w:pPr>
        <w:spacing w:line="360" w:lineRule="auto"/>
        <w:rPr>
          <w:rFonts w:ascii="Times New Roman" w:hAnsi="Times New Roman" w:eastAsia="Times New Roman" w:cs="Times New Roman"/>
          <w:sz w:val="24"/>
          <w:szCs w:val="24"/>
        </w:rPr>
      </w:pPr>
      <w:r w:rsidR="4546B60A">
        <w:drawing>
          <wp:inline wp14:editId="7C22B155" wp14:anchorId="7159CC9B">
            <wp:extent cx="5943600" cy="2743200"/>
            <wp:effectExtent l="0" t="0" r="0" b="0"/>
            <wp:docPr id="777204419" name="Picture 777204419" title=""/>
            <wp:cNvGraphicFramePr>
              <a:graphicFrameLocks noChangeAspect="1"/>
            </wp:cNvGraphicFramePr>
            <a:graphic>
              <a:graphicData uri="http://schemas.openxmlformats.org/drawingml/2006/picture">
                <pic:pic>
                  <pic:nvPicPr>
                    <pic:cNvPr id="0" name="Picture 777204419"/>
                    <pic:cNvPicPr/>
                  </pic:nvPicPr>
                  <pic:blipFill>
                    <a:blip r:embed="R14a137096f5c472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43600" cy="2743200"/>
                    </a:xfrm>
                    <a:prstGeom prst="rect">
                      <a:avLst/>
                    </a:prstGeom>
                  </pic:spPr>
                </pic:pic>
              </a:graphicData>
            </a:graphic>
          </wp:inline>
        </w:drawing>
      </w:r>
      <w:r w:rsidRPr="1B513B58" w:rsidR="4546B60A">
        <w:rPr>
          <w:rFonts w:ascii="Times New Roman" w:hAnsi="Times New Roman" w:eastAsia="Times New Roman" w:cs="Times New Roman"/>
          <w:b w:val="1"/>
          <w:bCs w:val="1"/>
          <w:sz w:val="24"/>
          <w:szCs w:val="24"/>
        </w:rPr>
        <w:t xml:space="preserve">Figure </w:t>
      </w:r>
      <w:r w:rsidRPr="1B513B58" w:rsidR="6B20573F">
        <w:rPr>
          <w:rFonts w:ascii="Times New Roman" w:hAnsi="Times New Roman" w:eastAsia="Times New Roman" w:cs="Times New Roman"/>
          <w:b w:val="1"/>
          <w:bCs w:val="1"/>
          <w:sz w:val="24"/>
          <w:szCs w:val="24"/>
        </w:rPr>
        <w:t>3.</w:t>
      </w:r>
      <w:r w:rsidRPr="1B513B58" w:rsidR="4546B60A">
        <w:rPr>
          <w:rFonts w:ascii="Times New Roman" w:hAnsi="Times New Roman" w:eastAsia="Times New Roman" w:cs="Times New Roman"/>
          <w:b w:val="1"/>
          <w:bCs w:val="1"/>
          <w:sz w:val="24"/>
          <w:szCs w:val="24"/>
        </w:rPr>
        <w:t xml:space="preserve">3 </w:t>
      </w:r>
      <w:r w:rsidRPr="1B513B58" w:rsidR="4546B60A">
        <w:rPr>
          <w:rFonts w:ascii="Times New Roman" w:hAnsi="Times New Roman" w:eastAsia="Times New Roman" w:cs="Times New Roman"/>
          <w:sz w:val="24"/>
          <w:szCs w:val="24"/>
        </w:rPr>
        <w:t>Additional</w:t>
      </w:r>
      <w:r w:rsidRPr="1B513B58" w:rsidR="4546B60A">
        <w:rPr>
          <w:rFonts w:ascii="Times New Roman" w:hAnsi="Times New Roman" w:eastAsia="Times New Roman" w:cs="Times New Roman"/>
          <w:sz w:val="24"/>
          <w:szCs w:val="24"/>
        </w:rPr>
        <w:t xml:space="preserve"> phytonutrients which showed significant interaction between light intensity and photoperiod including a) lutein, and b) zeaxanthin. Means are represented with triangles (24-hr</w:t>
      </w:r>
      <w:r w:rsidRPr="1B513B58" w:rsidR="4546B60A">
        <w:rPr>
          <w:rFonts w:ascii="Times New Roman" w:hAnsi="Times New Roman" w:eastAsia="Times New Roman" w:cs="Times New Roman"/>
          <w:sz w:val="24"/>
          <w:szCs w:val="24"/>
        </w:rPr>
        <w:t>)</w:t>
      </w:r>
      <w:r w:rsidRPr="1B513B58" w:rsidR="4546B60A">
        <w:rPr>
          <w:rFonts w:ascii="Times New Roman" w:hAnsi="Times New Roman" w:eastAsia="Times New Roman" w:cs="Times New Roman"/>
          <w:sz w:val="24"/>
          <w:szCs w:val="24"/>
        </w:rPr>
        <w:t xml:space="preserve"> or dots (16-hr) and their standard errors are represented by vertical lines. If a linear or quadratic model </w:t>
      </w:r>
      <w:r w:rsidRPr="1B513B58" w:rsidR="4546B60A">
        <w:rPr>
          <w:rFonts w:ascii="Times New Roman" w:hAnsi="Times New Roman" w:eastAsia="Times New Roman" w:cs="Times New Roman"/>
          <w:sz w:val="24"/>
          <w:szCs w:val="24"/>
        </w:rPr>
        <w:t>fit</w:t>
      </w:r>
      <w:r w:rsidRPr="1B513B58" w:rsidR="4546B60A">
        <w:rPr>
          <w:rFonts w:ascii="Times New Roman" w:hAnsi="Times New Roman" w:eastAsia="Times New Roman" w:cs="Times New Roman"/>
          <w:sz w:val="24"/>
          <w:szCs w:val="24"/>
        </w:rPr>
        <w:t xml:space="preserve"> the data at the α = 0.05 level it is plotted as a blue line with confidence intervals, otherwise, only the means and standard error are reported.</w:t>
      </w:r>
    </w:p>
    <w:p w:rsidR="05FE1E6F" w:rsidP="05FE1E6F" w:rsidRDefault="05FE1E6F" w14:paraId="6B220099" w14:textId="4FB84BDE">
      <w:pPr>
        <w:spacing w:line="360" w:lineRule="auto"/>
        <w:ind w:firstLine="720"/>
        <w:rPr>
          <w:rFonts w:ascii="Times New Roman" w:hAnsi="Times New Roman" w:eastAsia="Times New Roman" w:cs="Times New Roman"/>
          <w:sz w:val="24"/>
          <w:szCs w:val="24"/>
        </w:rPr>
      </w:pPr>
    </w:p>
    <w:p w:rsidR="4546B60A" w:rsidP="1B513B58" w:rsidRDefault="4546B60A" w14:paraId="45A8649A" w14:textId="165B8C36">
      <w:pPr>
        <w:spacing w:line="360" w:lineRule="auto"/>
        <w:ind/>
      </w:pPr>
      <w:r>
        <w:br w:type="page"/>
      </w:r>
    </w:p>
    <w:p w:rsidR="4546B60A" w:rsidP="1B513B58" w:rsidRDefault="4546B60A" w14:paraId="2346DEE4" w14:textId="7F8999A7">
      <w:pPr>
        <w:pStyle w:val="Normal"/>
        <w:spacing w:line="360" w:lineRule="auto"/>
        <w:ind w:firstLine="0"/>
        <w:rPr>
          <w:rFonts w:ascii="Times New Roman" w:hAnsi="Times New Roman" w:eastAsia="Times New Roman" w:cs="Times New Roman"/>
          <w:sz w:val="24"/>
          <w:szCs w:val="24"/>
        </w:rPr>
      </w:pPr>
      <w:r w:rsidRPr="1B513B58" w:rsidR="6D1A7F45">
        <w:rPr>
          <w:rFonts w:ascii="Times New Roman" w:hAnsi="Times New Roman" w:eastAsia="Times New Roman" w:cs="Times New Roman"/>
          <w:sz w:val="24"/>
          <w:szCs w:val="24"/>
        </w:rPr>
        <w:t>photoperiod, falling from 1.89 to 1.43 mg·g</w:t>
      </w:r>
      <w:r w:rsidRPr="1B513B58" w:rsidR="6D1A7F45">
        <w:rPr>
          <w:rFonts w:ascii="Times New Roman" w:hAnsi="Times New Roman" w:eastAsia="Times New Roman" w:cs="Times New Roman"/>
          <w:sz w:val="24"/>
          <w:szCs w:val="24"/>
          <w:vertAlign w:val="superscript"/>
        </w:rPr>
        <w:t xml:space="preserve">-1 </w:t>
      </w:r>
      <w:r w:rsidRPr="1B513B58" w:rsidR="6D1A7F45">
        <w:rPr>
          <w:rFonts w:ascii="Times New Roman" w:hAnsi="Times New Roman" w:eastAsia="Times New Roman" w:cs="Times New Roman"/>
          <w:sz w:val="24"/>
          <w:szCs w:val="24"/>
        </w:rPr>
        <w:t xml:space="preserve">(Figure 3.4a, Table 3.4). This supports the idea that </w:t>
      </w:r>
      <w:r w:rsidRPr="1B513B58" w:rsidR="4546B60A">
        <w:rPr>
          <w:rFonts w:ascii="Times New Roman" w:hAnsi="Times New Roman" w:eastAsia="Times New Roman" w:cs="Times New Roman"/>
          <w:sz w:val="24"/>
          <w:szCs w:val="24"/>
        </w:rPr>
        <w:t xml:space="preserve">some of the decreases seen are due at least in part to a general dilution effect. As dry matter percent increased with light intensity, as opposed to decreasing, this </w:t>
      </w:r>
      <w:r w:rsidRPr="1B513B58" w:rsidR="4546B60A">
        <w:rPr>
          <w:rFonts w:ascii="Times New Roman" w:hAnsi="Times New Roman" w:eastAsia="Times New Roman" w:cs="Times New Roman"/>
          <w:sz w:val="24"/>
          <w:szCs w:val="24"/>
        </w:rPr>
        <w:t>indicates</w:t>
      </w:r>
      <w:r w:rsidRPr="1B513B58" w:rsidR="4546B60A">
        <w:rPr>
          <w:rFonts w:ascii="Times New Roman" w:hAnsi="Times New Roman" w:eastAsia="Times New Roman" w:cs="Times New Roman"/>
          <w:sz w:val="24"/>
          <w:szCs w:val="24"/>
        </w:rPr>
        <w:t xml:space="preserve"> dilution by other </w:t>
      </w:r>
      <w:r w:rsidRPr="1B513B58" w:rsidR="4546B60A">
        <w:rPr>
          <w:rFonts w:ascii="Times New Roman" w:hAnsi="Times New Roman" w:eastAsia="Times New Roman" w:cs="Times New Roman"/>
          <w:sz w:val="24"/>
          <w:szCs w:val="24"/>
        </w:rPr>
        <w:t>components of the dry mass. The concentrations of Fe and K also decreased linearly under the 24-hr photoperiod with Fe decreasing from 98.5 to 50.7 µg·g</w:t>
      </w:r>
      <w:r w:rsidRPr="1B513B58" w:rsidR="4546B60A">
        <w:rPr>
          <w:rFonts w:ascii="Times New Roman" w:hAnsi="Times New Roman" w:eastAsia="Times New Roman" w:cs="Times New Roman"/>
          <w:sz w:val="24"/>
          <w:szCs w:val="24"/>
          <w:vertAlign w:val="superscript"/>
        </w:rPr>
        <w:t>-1</w:t>
      </w:r>
      <w:r w:rsidRPr="1B513B58" w:rsidR="4546B60A">
        <w:rPr>
          <w:rFonts w:ascii="Times New Roman" w:hAnsi="Times New Roman" w:eastAsia="Times New Roman" w:cs="Times New Roman"/>
          <w:sz w:val="24"/>
          <w:szCs w:val="24"/>
        </w:rPr>
        <w:t xml:space="preserve"> (Figure </w:t>
      </w:r>
      <w:r w:rsidRPr="1B513B58" w:rsidR="37999673">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 xml:space="preserve">4b, Table </w:t>
      </w:r>
      <w:r w:rsidRPr="1B513B58" w:rsidR="384030C8">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4) and K decreasing from 5.70 to 2.77 mg·g</w:t>
      </w:r>
      <w:r w:rsidRPr="1B513B58" w:rsidR="4546B60A">
        <w:rPr>
          <w:rFonts w:ascii="Times New Roman" w:hAnsi="Times New Roman" w:eastAsia="Times New Roman" w:cs="Times New Roman"/>
          <w:sz w:val="24"/>
          <w:szCs w:val="24"/>
          <w:vertAlign w:val="superscript"/>
        </w:rPr>
        <w:t>-1</w:t>
      </w:r>
      <w:r w:rsidRPr="1B513B58" w:rsidR="4546B60A">
        <w:rPr>
          <w:rFonts w:ascii="Times New Roman" w:hAnsi="Times New Roman" w:eastAsia="Times New Roman" w:cs="Times New Roman"/>
          <w:sz w:val="24"/>
          <w:szCs w:val="24"/>
        </w:rPr>
        <w:t xml:space="preserve"> (Figure </w:t>
      </w:r>
      <w:r w:rsidRPr="1B513B58" w:rsidR="189CD9BD">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 xml:space="preserve">4c, Table </w:t>
      </w:r>
      <w:r w:rsidRPr="1B513B58" w:rsidR="0E716D67">
        <w:rPr>
          <w:rFonts w:ascii="Times New Roman" w:hAnsi="Times New Roman" w:eastAsia="Times New Roman" w:cs="Times New Roman"/>
          <w:sz w:val="24"/>
          <w:szCs w:val="24"/>
        </w:rPr>
        <w:t>3.</w:t>
      </w:r>
      <w:r w:rsidRPr="1B513B58" w:rsidR="4546B60A">
        <w:rPr>
          <w:rFonts w:ascii="Times New Roman" w:hAnsi="Times New Roman" w:eastAsia="Times New Roman" w:cs="Times New Roman"/>
          <w:sz w:val="24"/>
          <w:szCs w:val="24"/>
        </w:rPr>
        <w:t xml:space="preserve">4). Mg concentrations did not respond significantly to light intensity variations. </w:t>
      </w:r>
    </w:p>
    <w:p w:rsidR="1785011D" w:rsidP="1B513B58" w:rsidRDefault="1785011D" w14:paraId="0630DE00" w14:textId="556397AB">
      <w:pPr>
        <w:spacing w:line="360" w:lineRule="auto"/>
        <w:ind w:firstLine="720"/>
        <w:rPr>
          <w:rFonts w:ascii="Times New Roman" w:hAnsi="Times New Roman" w:eastAsia="Times New Roman" w:cs="Times New Roman"/>
          <w:sz w:val="24"/>
          <w:szCs w:val="24"/>
        </w:rPr>
      </w:pPr>
      <w:r w:rsidRPr="1B513B58" w:rsidR="1785011D">
        <w:rPr>
          <w:rFonts w:ascii="Times New Roman" w:hAnsi="Times New Roman" w:eastAsia="Times New Roman" w:cs="Times New Roman"/>
          <w:sz w:val="24"/>
          <w:szCs w:val="24"/>
        </w:rPr>
        <w:t xml:space="preserve">Regardless of the mechanism behind these trends, the results still </w:t>
      </w:r>
      <w:r w:rsidRPr="1B513B58" w:rsidR="1785011D">
        <w:rPr>
          <w:rFonts w:ascii="Times New Roman" w:hAnsi="Times New Roman" w:eastAsia="Times New Roman" w:cs="Times New Roman"/>
          <w:sz w:val="24"/>
          <w:szCs w:val="24"/>
        </w:rPr>
        <w:t>provide</w:t>
      </w:r>
      <w:r w:rsidRPr="1B513B58" w:rsidR="1785011D">
        <w:rPr>
          <w:rFonts w:ascii="Times New Roman" w:hAnsi="Times New Roman" w:eastAsia="Times New Roman" w:cs="Times New Roman"/>
          <w:sz w:val="24"/>
          <w:szCs w:val="24"/>
        </w:rPr>
        <w:t xml:space="preserve"> valuable insights into the </w:t>
      </w:r>
      <w:r w:rsidRPr="1B513B58" w:rsidR="1785011D">
        <w:rPr>
          <w:rFonts w:ascii="Times New Roman" w:hAnsi="Times New Roman" w:eastAsia="Times New Roman" w:cs="Times New Roman"/>
          <w:sz w:val="24"/>
          <w:szCs w:val="24"/>
        </w:rPr>
        <w:t>optimal</w:t>
      </w:r>
      <w:r w:rsidRPr="1B513B58" w:rsidR="1785011D">
        <w:rPr>
          <w:rFonts w:ascii="Times New Roman" w:hAnsi="Times New Roman" w:eastAsia="Times New Roman" w:cs="Times New Roman"/>
          <w:sz w:val="24"/>
          <w:szCs w:val="24"/>
        </w:rPr>
        <w:t xml:space="preserve"> lighting conditions to produce </w:t>
      </w:r>
      <w:r w:rsidRPr="1B513B58" w:rsidR="1785011D">
        <w:rPr>
          <w:rFonts w:ascii="Times New Roman" w:hAnsi="Times New Roman" w:eastAsia="Times New Roman" w:cs="Times New Roman"/>
          <w:i w:val="1"/>
          <w:iCs w:val="1"/>
          <w:sz w:val="24"/>
          <w:szCs w:val="24"/>
        </w:rPr>
        <w:t xml:space="preserve">B. </w:t>
      </w:r>
      <w:r w:rsidRPr="1B513B58" w:rsidR="1785011D">
        <w:rPr>
          <w:rFonts w:ascii="Times New Roman" w:hAnsi="Times New Roman" w:eastAsia="Times New Roman" w:cs="Times New Roman"/>
          <w:i w:val="1"/>
          <w:iCs w:val="1"/>
          <w:sz w:val="24"/>
          <w:szCs w:val="24"/>
        </w:rPr>
        <w:t>carinata</w:t>
      </w:r>
      <w:r w:rsidRPr="1B513B58" w:rsidR="1785011D">
        <w:rPr>
          <w:rFonts w:ascii="Times New Roman" w:hAnsi="Times New Roman" w:eastAsia="Times New Roman" w:cs="Times New Roman"/>
          <w:sz w:val="24"/>
          <w:szCs w:val="24"/>
        </w:rPr>
        <w:t xml:space="preserve"> ‘Amara’ for dietary supplementation during space travel</w:t>
      </w:r>
      <w:r w:rsidRPr="1B513B58" w:rsidR="1785011D">
        <w:rPr>
          <w:rFonts w:ascii="Times New Roman" w:hAnsi="Times New Roman" w:eastAsia="Times New Roman" w:cs="Times New Roman"/>
          <w:sz w:val="24"/>
          <w:szCs w:val="24"/>
        </w:rPr>
        <w:t xml:space="preserve">.  </w:t>
      </w:r>
      <w:r w:rsidRPr="1B513B58" w:rsidR="1785011D">
        <w:rPr>
          <w:rFonts w:ascii="Times New Roman" w:hAnsi="Times New Roman" w:eastAsia="Times New Roman" w:cs="Times New Roman"/>
          <w:sz w:val="24"/>
          <w:szCs w:val="24"/>
        </w:rPr>
        <w:t xml:space="preserve">Once mean parameters were normalized, weighted according to Table </w:t>
      </w:r>
      <w:r w:rsidRPr="1B513B58" w:rsidR="7FDB5E02">
        <w:rPr>
          <w:rFonts w:ascii="Times New Roman" w:hAnsi="Times New Roman" w:eastAsia="Times New Roman" w:cs="Times New Roman"/>
          <w:sz w:val="24"/>
          <w:szCs w:val="24"/>
        </w:rPr>
        <w:t>3.</w:t>
      </w:r>
      <w:r w:rsidRPr="1B513B58" w:rsidR="1785011D">
        <w:rPr>
          <w:rFonts w:ascii="Times New Roman" w:hAnsi="Times New Roman" w:eastAsia="Times New Roman" w:cs="Times New Roman"/>
          <w:sz w:val="24"/>
          <w:szCs w:val="24"/>
        </w:rPr>
        <w:t xml:space="preserve">2, and summed, the resulting scores </w:t>
      </w:r>
      <w:r w:rsidRPr="1B513B58" w:rsidR="1785011D">
        <w:rPr>
          <w:rFonts w:ascii="Times New Roman" w:hAnsi="Times New Roman" w:eastAsia="Times New Roman" w:cs="Times New Roman"/>
          <w:sz w:val="24"/>
          <w:szCs w:val="24"/>
        </w:rPr>
        <w:t>indicate</w:t>
      </w:r>
      <w:r w:rsidRPr="1B513B58" w:rsidR="1785011D">
        <w:rPr>
          <w:rFonts w:ascii="Times New Roman" w:hAnsi="Times New Roman" w:eastAsia="Times New Roman" w:cs="Times New Roman"/>
          <w:sz w:val="24"/>
          <w:szCs w:val="24"/>
        </w:rPr>
        <w:t xml:space="preserve"> that the highest light intensity (800 µmol</w:t>
      </w:r>
      <w:r w:rsidRPr="1B513B58" w:rsidR="1785011D">
        <w:rPr>
          <w:rFonts w:ascii="Times New Roman" w:hAnsi="Times New Roman" w:eastAsia="Times New Roman" w:cs="Times New Roman"/>
          <w:sz w:val="24"/>
          <w:szCs w:val="24"/>
          <w:lang w:val="en"/>
        </w:rPr>
        <w:t>⋅</w:t>
      </w:r>
      <w:r w:rsidRPr="1B513B58" w:rsidR="1785011D">
        <w:rPr>
          <w:rFonts w:ascii="Times New Roman" w:hAnsi="Times New Roman" w:eastAsia="Times New Roman" w:cs="Times New Roman"/>
          <w:sz w:val="24"/>
          <w:szCs w:val="24"/>
        </w:rPr>
        <w:t>m</w:t>
      </w:r>
      <w:r w:rsidRPr="1B513B58" w:rsidR="1785011D">
        <w:rPr>
          <w:rFonts w:ascii="Times New Roman" w:hAnsi="Times New Roman" w:eastAsia="Times New Roman" w:cs="Times New Roman"/>
          <w:sz w:val="24"/>
          <w:szCs w:val="24"/>
          <w:vertAlign w:val="superscript"/>
        </w:rPr>
        <w:t>-2</w:t>
      </w:r>
      <w:r w:rsidRPr="1B513B58" w:rsidR="1785011D">
        <w:rPr>
          <w:rFonts w:ascii="Times New Roman" w:hAnsi="Times New Roman" w:eastAsia="Times New Roman" w:cs="Times New Roman"/>
          <w:sz w:val="24"/>
          <w:szCs w:val="24"/>
          <w:lang w:val="en"/>
        </w:rPr>
        <w:t>⋅</w:t>
      </w:r>
      <w:r w:rsidRPr="1B513B58" w:rsidR="1785011D">
        <w:rPr>
          <w:rFonts w:ascii="Times New Roman" w:hAnsi="Times New Roman" w:eastAsia="Times New Roman" w:cs="Times New Roman"/>
          <w:sz w:val="24"/>
          <w:szCs w:val="24"/>
        </w:rPr>
        <w:t>s</w:t>
      </w:r>
      <w:r w:rsidRPr="1B513B58" w:rsidR="1785011D">
        <w:rPr>
          <w:rFonts w:ascii="Times New Roman" w:hAnsi="Times New Roman" w:eastAsia="Times New Roman" w:cs="Times New Roman"/>
          <w:sz w:val="24"/>
          <w:szCs w:val="24"/>
          <w:vertAlign w:val="superscript"/>
        </w:rPr>
        <w:t>-1</w:t>
      </w:r>
      <w:r w:rsidRPr="1B513B58" w:rsidR="1785011D">
        <w:rPr>
          <w:rFonts w:ascii="Times New Roman" w:hAnsi="Times New Roman" w:eastAsia="Times New Roman" w:cs="Times New Roman"/>
          <w:sz w:val="24"/>
          <w:szCs w:val="24"/>
        </w:rPr>
        <w:t xml:space="preserve">) applied for 16 hours a day </w:t>
      </w:r>
      <w:r w:rsidRPr="1B513B58" w:rsidR="1785011D">
        <w:rPr>
          <w:rFonts w:ascii="Times New Roman" w:hAnsi="Times New Roman" w:eastAsia="Times New Roman" w:cs="Times New Roman"/>
          <w:sz w:val="24"/>
          <w:szCs w:val="24"/>
        </w:rPr>
        <w:t>provides</w:t>
      </w:r>
      <w:r w:rsidRPr="1B513B58" w:rsidR="1785011D">
        <w:rPr>
          <w:rFonts w:ascii="Times New Roman" w:hAnsi="Times New Roman" w:eastAsia="Times New Roman" w:cs="Times New Roman"/>
          <w:sz w:val="24"/>
          <w:szCs w:val="24"/>
        </w:rPr>
        <w:t xml:space="preserve"> the best combination of traits for use in the space diet (Figure </w:t>
      </w:r>
      <w:r w:rsidRPr="1B513B58" w:rsidR="6B2707C1">
        <w:rPr>
          <w:rFonts w:ascii="Times New Roman" w:hAnsi="Times New Roman" w:eastAsia="Times New Roman" w:cs="Times New Roman"/>
          <w:sz w:val="24"/>
          <w:szCs w:val="24"/>
        </w:rPr>
        <w:t>3.</w:t>
      </w:r>
      <w:r w:rsidRPr="1B513B58" w:rsidR="1785011D">
        <w:rPr>
          <w:rFonts w:ascii="Times New Roman" w:hAnsi="Times New Roman" w:eastAsia="Times New Roman" w:cs="Times New Roman"/>
          <w:sz w:val="24"/>
          <w:szCs w:val="24"/>
        </w:rPr>
        <w:t xml:space="preserve">5). This combination of treatments </w:t>
      </w:r>
      <w:r w:rsidRPr="1B513B58" w:rsidR="1785011D">
        <w:rPr>
          <w:rFonts w:ascii="Times New Roman" w:hAnsi="Times New Roman" w:eastAsia="Times New Roman" w:cs="Times New Roman"/>
          <w:sz w:val="24"/>
          <w:szCs w:val="24"/>
        </w:rPr>
        <w:t>provides</w:t>
      </w:r>
      <w:r w:rsidRPr="1B513B58" w:rsidR="1785011D">
        <w:rPr>
          <w:rFonts w:ascii="Times New Roman" w:hAnsi="Times New Roman" w:eastAsia="Times New Roman" w:cs="Times New Roman"/>
          <w:sz w:val="24"/>
          <w:szCs w:val="24"/>
        </w:rPr>
        <w:t xml:space="preserve"> a resulting crop of ‘Amara’ which, per serving (75 g fresh mass) produces 98% of the recommended daily intake (RDI) of ascorbic acid, 29% RDI of thiamine, all the recommended phylloquinone, and 90% RDI of vitamin A (calculated at a 12:1 β-</w:t>
      </w:r>
      <w:r w:rsidRPr="1B513B58" w:rsidR="1785011D">
        <w:rPr>
          <w:rFonts w:ascii="Times New Roman" w:hAnsi="Times New Roman" w:eastAsia="Times New Roman" w:cs="Times New Roman"/>
          <w:sz w:val="24"/>
          <w:szCs w:val="24"/>
        </w:rPr>
        <w:t>carotene:retinol</w:t>
      </w:r>
      <w:r w:rsidRPr="1B513B58" w:rsidR="1785011D">
        <w:rPr>
          <w:rFonts w:ascii="Times New Roman" w:hAnsi="Times New Roman" w:eastAsia="Times New Roman" w:cs="Times New Roman"/>
          <w:sz w:val="24"/>
          <w:szCs w:val="24"/>
        </w:rPr>
        <w:t xml:space="preserve"> equivalency). The mineral supplementation is less impressive, providing per serving: 1.4% RDI Ca, 1.1% RDI K, and 0.9% RDI Mg, which are welcome, albeit minimal, additions to the current freeze-dried diet. The average ‘Amara’ plant produced under these conditions </w:t>
      </w:r>
      <w:r w:rsidRPr="1B513B58" w:rsidR="1785011D">
        <w:rPr>
          <w:rFonts w:ascii="Times New Roman" w:hAnsi="Times New Roman" w:eastAsia="Times New Roman" w:cs="Times New Roman"/>
          <w:sz w:val="24"/>
          <w:szCs w:val="24"/>
        </w:rPr>
        <w:t>provided</w:t>
      </w:r>
      <w:r w:rsidRPr="1B513B58" w:rsidR="1785011D">
        <w:rPr>
          <w:rFonts w:ascii="Times New Roman" w:hAnsi="Times New Roman" w:eastAsia="Times New Roman" w:cs="Times New Roman"/>
          <w:sz w:val="24"/>
          <w:szCs w:val="24"/>
        </w:rPr>
        <w:t xml:space="preserve"> 53.6 g of fresh mass, requiring 0.006 m</w:t>
      </w:r>
      <w:r w:rsidRPr="1B513B58" w:rsidR="1785011D">
        <w:rPr>
          <w:rFonts w:ascii="Times New Roman" w:hAnsi="Times New Roman" w:eastAsia="Times New Roman" w:cs="Times New Roman"/>
          <w:sz w:val="24"/>
          <w:szCs w:val="24"/>
          <w:vertAlign w:val="superscript"/>
        </w:rPr>
        <w:t xml:space="preserve">3 </w:t>
      </w:r>
      <w:r w:rsidRPr="1B513B58" w:rsidR="1785011D">
        <w:rPr>
          <w:rFonts w:ascii="Times New Roman" w:hAnsi="Times New Roman" w:eastAsia="Times New Roman" w:cs="Times New Roman"/>
          <w:sz w:val="24"/>
          <w:szCs w:val="24"/>
        </w:rPr>
        <w:t xml:space="preserve">of production space, and 1.4 plants would </w:t>
      </w:r>
      <w:r w:rsidRPr="1B513B58" w:rsidR="1785011D">
        <w:rPr>
          <w:rFonts w:ascii="Times New Roman" w:hAnsi="Times New Roman" w:eastAsia="Times New Roman" w:cs="Times New Roman"/>
          <w:sz w:val="24"/>
          <w:szCs w:val="24"/>
        </w:rPr>
        <w:t>be required</w:t>
      </w:r>
      <w:r w:rsidRPr="1B513B58" w:rsidR="1785011D">
        <w:rPr>
          <w:rFonts w:ascii="Times New Roman" w:hAnsi="Times New Roman" w:eastAsia="Times New Roman" w:cs="Times New Roman"/>
          <w:sz w:val="24"/>
          <w:szCs w:val="24"/>
        </w:rPr>
        <w:t xml:space="preserve"> to </w:t>
      </w:r>
      <w:r w:rsidRPr="1B513B58" w:rsidR="1785011D">
        <w:rPr>
          <w:rFonts w:ascii="Times New Roman" w:hAnsi="Times New Roman" w:eastAsia="Times New Roman" w:cs="Times New Roman"/>
          <w:sz w:val="24"/>
          <w:szCs w:val="24"/>
        </w:rPr>
        <w:t>provide</w:t>
      </w:r>
      <w:r w:rsidRPr="1B513B58" w:rsidR="1785011D">
        <w:rPr>
          <w:rFonts w:ascii="Times New Roman" w:hAnsi="Times New Roman" w:eastAsia="Times New Roman" w:cs="Times New Roman"/>
          <w:sz w:val="24"/>
          <w:szCs w:val="24"/>
        </w:rPr>
        <w:t xml:space="preserve"> the daily serving.</w:t>
      </w:r>
    </w:p>
    <w:p w:rsidR="1B513B58" w:rsidP="1B513B58" w:rsidRDefault="1B513B58" w14:paraId="1631CCA1" w14:textId="01A013F5">
      <w:pPr>
        <w:pStyle w:val="Normal"/>
        <w:spacing w:line="360" w:lineRule="auto"/>
        <w:ind w:firstLine="0"/>
        <w:rPr>
          <w:rFonts w:ascii="Times New Roman" w:hAnsi="Times New Roman" w:eastAsia="Times New Roman" w:cs="Times New Roman"/>
          <w:sz w:val="24"/>
          <w:szCs w:val="24"/>
        </w:rPr>
      </w:pPr>
    </w:p>
    <w:p w:rsidR="4546B60A" w:rsidP="05FE1E6F" w:rsidRDefault="4546B60A" w14:paraId="34DC787C" w14:textId="0B3D8B06">
      <w:pPr>
        <w:spacing w:line="360" w:lineRule="auto"/>
        <w:rPr>
          <w:rFonts w:ascii="Times New Roman" w:hAnsi="Times New Roman" w:eastAsia="Times New Roman" w:cs="Times New Roman"/>
          <w:sz w:val="24"/>
          <w:szCs w:val="24"/>
        </w:rPr>
      </w:pPr>
      <w:r w:rsidR="4546B60A">
        <w:drawing>
          <wp:inline wp14:editId="076B46AB" wp14:anchorId="3300A6E7">
            <wp:extent cx="5943600" cy="4105275"/>
            <wp:effectExtent l="0" t="0" r="0" b="0"/>
            <wp:docPr id="187114862" name="Picture 187114862" title=""/>
            <wp:cNvGraphicFramePr>
              <a:graphicFrameLocks noChangeAspect="1"/>
            </wp:cNvGraphicFramePr>
            <a:graphic>
              <a:graphicData uri="http://schemas.openxmlformats.org/drawingml/2006/picture">
                <pic:pic>
                  <pic:nvPicPr>
                    <pic:cNvPr id="0" name="Picture 187114862"/>
                    <pic:cNvPicPr/>
                  </pic:nvPicPr>
                  <pic:blipFill>
                    <a:blip r:embed="R6adc2a846f9b40f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43600" cy="4105275"/>
                    </a:xfrm>
                    <a:prstGeom prst="rect">
                      <a:avLst/>
                    </a:prstGeom>
                  </pic:spPr>
                </pic:pic>
              </a:graphicData>
            </a:graphic>
          </wp:inline>
        </w:drawing>
      </w:r>
      <w:r w:rsidRPr="1B513B58" w:rsidR="4546B60A">
        <w:rPr>
          <w:rFonts w:ascii="Times New Roman" w:hAnsi="Times New Roman" w:eastAsia="Times New Roman" w:cs="Times New Roman"/>
          <w:b w:val="1"/>
          <w:bCs w:val="1"/>
          <w:sz w:val="24"/>
          <w:szCs w:val="24"/>
        </w:rPr>
        <w:t xml:space="preserve">Figure </w:t>
      </w:r>
      <w:r w:rsidRPr="1B513B58" w:rsidR="79589D8D">
        <w:rPr>
          <w:rFonts w:ascii="Times New Roman" w:hAnsi="Times New Roman" w:eastAsia="Times New Roman" w:cs="Times New Roman"/>
          <w:b w:val="1"/>
          <w:bCs w:val="1"/>
          <w:sz w:val="24"/>
          <w:szCs w:val="24"/>
        </w:rPr>
        <w:t>3.</w:t>
      </w:r>
      <w:r w:rsidRPr="1B513B58" w:rsidR="4546B60A">
        <w:rPr>
          <w:rFonts w:ascii="Times New Roman" w:hAnsi="Times New Roman" w:eastAsia="Times New Roman" w:cs="Times New Roman"/>
          <w:b w:val="1"/>
          <w:bCs w:val="1"/>
          <w:sz w:val="24"/>
          <w:szCs w:val="24"/>
        </w:rPr>
        <w:t>4</w:t>
      </w:r>
      <w:r w:rsidRPr="1B513B58" w:rsidR="4546B60A">
        <w:rPr>
          <w:rFonts w:ascii="Times New Roman" w:hAnsi="Times New Roman" w:eastAsia="Times New Roman" w:cs="Times New Roman"/>
          <w:sz w:val="24"/>
          <w:szCs w:val="24"/>
        </w:rPr>
        <w:t xml:space="preserve"> Mineral concentrations which showed significant interaction between light intensity and photoperiod including a) calcium, b) iron, c) potassium, and d) magnesium. Means are represented with triangles (24-hr</w:t>
      </w:r>
      <w:r w:rsidRPr="1B513B58" w:rsidR="4546B60A">
        <w:rPr>
          <w:rFonts w:ascii="Times New Roman" w:hAnsi="Times New Roman" w:eastAsia="Times New Roman" w:cs="Times New Roman"/>
          <w:sz w:val="24"/>
          <w:szCs w:val="24"/>
        </w:rPr>
        <w:t>)</w:t>
      </w:r>
      <w:r w:rsidRPr="1B513B58" w:rsidR="4546B60A">
        <w:rPr>
          <w:rFonts w:ascii="Times New Roman" w:hAnsi="Times New Roman" w:eastAsia="Times New Roman" w:cs="Times New Roman"/>
          <w:sz w:val="24"/>
          <w:szCs w:val="24"/>
        </w:rPr>
        <w:t xml:space="preserve"> or dots (16-hr) and their standard errors are represented by vertical lines. If a linear or quadratic model </w:t>
      </w:r>
      <w:r w:rsidRPr="1B513B58" w:rsidR="4546B60A">
        <w:rPr>
          <w:rFonts w:ascii="Times New Roman" w:hAnsi="Times New Roman" w:eastAsia="Times New Roman" w:cs="Times New Roman"/>
          <w:sz w:val="24"/>
          <w:szCs w:val="24"/>
        </w:rPr>
        <w:t>fit</w:t>
      </w:r>
      <w:r w:rsidRPr="1B513B58" w:rsidR="4546B60A">
        <w:rPr>
          <w:rFonts w:ascii="Times New Roman" w:hAnsi="Times New Roman" w:eastAsia="Times New Roman" w:cs="Times New Roman"/>
          <w:sz w:val="24"/>
          <w:szCs w:val="24"/>
        </w:rPr>
        <w:t xml:space="preserve"> the data at the α = 0.05 level it is plotted as a blue line with confidence intervals, otherwise, only the means and standard error are reported.</w:t>
      </w:r>
    </w:p>
    <w:p w:rsidR="05FE1E6F" w:rsidP="05FE1E6F" w:rsidRDefault="05FE1E6F" w14:paraId="2483CB59" w14:textId="730750B7">
      <w:pPr>
        <w:spacing w:line="360" w:lineRule="auto"/>
        <w:rPr>
          <w:rFonts w:ascii="Calibri" w:hAnsi="Calibri" w:eastAsia="Calibri" w:cs="Calibri"/>
        </w:rPr>
      </w:pPr>
    </w:p>
    <w:p w:rsidR="4546B60A" w:rsidP="05FE1E6F" w:rsidRDefault="4546B60A" w14:paraId="3C201DB8" w14:textId="4301EC20">
      <w:pPr>
        <w:spacing w:line="360" w:lineRule="auto"/>
        <w:rPr>
          <w:rFonts w:ascii="Times New Roman" w:hAnsi="Times New Roman" w:eastAsia="Times New Roman" w:cs="Times New Roman"/>
          <w:sz w:val="24"/>
          <w:szCs w:val="24"/>
        </w:rPr>
      </w:pPr>
      <w:r w:rsidR="4546B60A">
        <w:drawing>
          <wp:inline wp14:editId="2CD41315" wp14:anchorId="5782D936">
            <wp:extent cx="5943600" cy="3648075"/>
            <wp:effectExtent l="0" t="0" r="0" b="0"/>
            <wp:docPr id="1246614955" name="Picture 1246614955" title=""/>
            <wp:cNvGraphicFramePr>
              <a:graphicFrameLocks noChangeAspect="1"/>
            </wp:cNvGraphicFramePr>
            <a:graphic>
              <a:graphicData uri="http://schemas.openxmlformats.org/drawingml/2006/picture">
                <pic:pic>
                  <pic:nvPicPr>
                    <pic:cNvPr id="0" name="Picture 1246614955"/>
                    <pic:cNvPicPr/>
                  </pic:nvPicPr>
                  <pic:blipFill>
                    <a:blip r:embed="R577ac7dcfc654cd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43600" cy="3648075"/>
                    </a:xfrm>
                    <a:prstGeom prst="rect">
                      <a:avLst/>
                    </a:prstGeom>
                  </pic:spPr>
                </pic:pic>
              </a:graphicData>
            </a:graphic>
          </wp:inline>
        </w:drawing>
      </w:r>
      <w:r w:rsidRPr="1B513B58" w:rsidR="4546B60A">
        <w:rPr>
          <w:rFonts w:ascii="Times New Roman" w:hAnsi="Times New Roman" w:eastAsia="Times New Roman" w:cs="Times New Roman"/>
          <w:b w:val="1"/>
          <w:bCs w:val="1"/>
          <w:sz w:val="24"/>
          <w:szCs w:val="24"/>
        </w:rPr>
        <w:t xml:space="preserve">Figure </w:t>
      </w:r>
      <w:r w:rsidRPr="1B513B58" w:rsidR="3196EC5B">
        <w:rPr>
          <w:rFonts w:ascii="Times New Roman" w:hAnsi="Times New Roman" w:eastAsia="Times New Roman" w:cs="Times New Roman"/>
          <w:b w:val="1"/>
          <w:bCs w:val="1"/>
          <w:sz w:val="24"/>
          <w:szCs w:val="24"/>
        </w:rPr>
        <w:t>3.</w:t>
      </w:r>
      <w:r w:rsidRPr="1B513B58" w:rsidR="4546B60A">
        <w:rPr>
          <w:rFonts w:ascii="Times New Roman" w:hAnsi="Times New Roman" w:eastAsia="Times New Roman" w:cs="Times New Roman"/>
          <w:b w:val="1"/>
          <w:bCs w:val="1"/>
          <w:sz w:val="24"/>
          <w:szCs w:val="24"/>
        </w:rPr>
        <w:t xml:space="preserve">5 </w:t>
      </w:r>
      <w:r w:rsidRPr="1B513B58" w:rsidR="4546B60A">
        <w:rPr>
          <w:rFonts w:ascii="Times New Roman" w:hAnsi="Times New Roman" w:eastAsia="Times New Roman" w:cs="Times New Roman"/>
          <w:sz w:val="24"/>
          <w:szCs w:val="24"/>
        </w:rPr>
        <w:t xml:space="preserve">Final scores for each treatment combination, calculated by normalizing the means of each parameter of interest, multiplying by the weighting factor in Table 2, and summing the results from all 14-parameters into a total score. Components of the score visualized under the 0-line are negatively weighted while those above the line are positive. The black dot </w:t>
      </w:r>
      <w:r w:rsidRPr="1B513B58" w:rsidR="4546B60A">
        <w:rPr>
          <w:rFonts w:ascii="Times New Roman" w:hAnsi="Times New Roman" w:eastAsia="Times New Roman" w:cs="Times New Roman"/>
          <w:sz w:val="24"/>
          <w:szCs w:val="24"/>
        </w:rPr>
        <w:t>represents</w:t>
      </w:r>
      <w:r w:rsidRPr="1B513B58" w:rsidR="4546B60A">
        <w:rPr>
          <w:rFonts w:ascii="Times New Roman" w:hAnsi="Times New Roman" w:eastAsia="Times New Roman" w:cs="Times New Roman"/>
          <w:sz w:val="24"/>
          <w:szCs w:val="24"/>
        </w:rPr>
        <w:t xml:space="preserve"> the total score, or the negative components subtracted from the positive.</w:t>
      </w:r>
    </w:p>
    <w:p w:rsidR="05FE1E6F" w:rsidP="05FE1E6F" w:rsidRDefault="05FE1E6F" w14:paraId="398E4F55" w14:textId="5BAB8AC4">
      <w:pPr>
        <w:spacing w:after="140" w:line="360" w:lineRule="auto"/>
        <w:rPr>
          <w:rFonts w:ascii="Times New Roman" w:hAnsi="Times New Roman" w:eastAsia="Times New Roman" w:cs="Times New Roman"/>
          <w:sz w:val="24"/>
          <w:szCs w:val="24"/>
        </w:rPr>
      </w:pPr>
    </w:p>
    <w:p w:rsidR="05FE1E6F" w:rsidRDefault="05FE1E6F" w14:paraId="21C9C862" w14:textId="248B14B8">
      <w:r>
        <w:br w:type="page"/>
      </w:r>
    </w:p>
    <w:p w:rsidR="729955F3" w:rsidP="05FE1E6F" w:rsidRDefault="729955F3" w14:paraId="2E47F27E" w14:textId="67D50329">
      <w:pPr>
        <w:spacing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lastRenderedPageBreak/>
        <w:t xml:space="preserve">CHAPTER 4: </w:t>
      </w:r>
      <w:r w:rsidRPr="05FE1E6F" w:rsidR="67435619">
        <w:rPr>
          <w:rFonts w:ascii="Times New Roman" w:hAnsi="Times New Roman" w:eastAsia="Times New Roman" w:cs="Times New Roman"/>
          <w:sz w:val="24"/>
          <w:szCs w:val="24"/>
        </w:rPr>
        <w:t xml:space="preserve">TEMPORAL CHANGES IN </w:t>
      </w:r>
      <w:r w:rsidRPr="05FE1E6F" w:rsidR="67435619">
        <w:rPr>
          <w:rFonts w:ascii="Times New Roman" w:hAnsi="Times New Roman" w:eastAsia="Times New Roman" w:cs="Times New Roman"/>
          <w:i/>
          <w:iCs/>
          <w:sz w:val="24"/>
          <w:szCs w:val="24"/>
        </w:rPr>
        <w:t xml:space="preserve">BRASSICA RAPA </w:t>
      </w:r>
      <w:r w:rsidRPr="05FE1E6F" w:rsidR="67435619">
        <w:rPr>
          <w:rFonts w:ascii="Times New Roman" w:hAnsi="Times New Roman" w:eastAsia="Times New Roman" w:cs="Times New Roman"/>
          <w:sz w:val="24"/>
          <w:szCs w:val="24"/>
        </w:rPr>
        <w:t>VAR.</w:t>
      </w:r>
      <w:r w:rsidRPr="05FE1E6F" w:rsidR="67435619">
        <w:rPr>
          <w:rFonts w:ascii="Times New Roman" w:hAnsi="Times New Roman" w:eastAsia="Times New Roman" w:cs="Times New Roman"/>
          <w:i/>
          <w:iCs/>
          <w:sz w:val="24"/>
          <w:szCs w:val="24"/>
        </w:rPr>
        <w:t xml:space="preserve"> NIPPOSINICA </w:t>
      </w:r>
      <w:r w:rsidRPr="05FE1E6F" w:rsidR="67435619">
        <w:rPr>
          <w:rFonts w:ascii="Times New Roman" w:hAnsi="Times New Roman" w:eastAsia="Times New Roman" w:cs="Times New Roman"/>
          <w:sz w:val="24"/>
          <w:szCs w:val="24"/>
        </w:rPr>
        <w:t>PHYTONUTRIENT CONCENTRATION AND BIOMASS YIELD DUE TO SUCCESSIVE HARVEST METHOD</w:t>
      </w:r>
    </w:p>
    <w:p w:rsidR="67435619" w:rsidP="05FE1E6F" w:rsidRDefault="67435619" w14:paraId="766F3103" w14:textId="083EB1EC">
      <w:pPr>
        <w:spacing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b/>
          <w:bCs/>
          <w:sz w:val="24"/>
          <w:szCs w:val="24"/>
        </w:rPr>
        <w:t>Abstract</w:t>
      </w:r>
    </w:p>
    <w:p w:rsidR="67435619" w:rsidP="05FE1E6F" w:rsidRDefault="67435619" w14:paraId="5946A621" w14:textId="4A1BF22B">
      <w:pPr>
        <w:spacing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Astronaut health and subsequent mission success depend on access to a full range of vitamins and minerals, something which is not provided by the current space diet. As sustainable food production systems are developed for use during long space flights, the utilization of continuous harvest (cut-and-come-again) production methods can play a role in efficient utilization of limited space and resources. However, it is unknown how successive harvests from a single plant will affect the desired phytonutrient profile. The goal of this study was to determine the optimal indicator of harvest readiness (time vs. development) for peak phytonutrient production and to determine the effect of 5 consecutive harvests on the phytonutrient concentrations and biomass yield of </w:t>
      </w:r>
      <w:r w:rsidRPr="05FE1E6F">
        <w:rPr>
          <w:rFonts w:ascii="Times New Roman" w:hAnsi="Times New Roman" w:eastAsia="Times New Roman" w:cs="Times New Roman"/>
          <w:i/>
          <w:iCs/>
          <w:sz w:val="24"/>
          <w:szCs w:val="24"/>
        </w:rPr>
        <w:t xml:space="preserve">Brassica </w:t>
      </w:r>
      <w:proofErr w:type="spellStart"/>
      <w:r w:rsidRPr="05FE1E6F">
        <w:rPr>
          <w:rFonts w:ascii="Times New Roman" w:hAnsi="Times New Roman" w:eastAsia="Times New Roman" w:cs="Times New Roman"/>
          <w:i/>
          <w:iCs/>
          <w:sz w:val="24"/>
          <w:szCs w:val="24"/>
        </w:rPr>
        <w:t>rapa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 xml:space="preserve">var. </w:t>
      </w:r>
      <w:proofErr w:type="spellStart"/>
      <w:r w:rsidRPr="05FE1E6F">
        <w:rPr>
          <w:rFonts w:ascii="Times New Roman" w:hAnsi="Times New Roman" w:eastAsia="Times New Roman" w:cs="Times New Roman"/>
          <w:i/>
          <w:iCs/>
          <w:sz w:val="24"/>
          <w:szCs w:val="24"/>
        </w:rPr>
        <w:t>nipposinica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 xml:space="preserve">‘Red Hybrid’ mizuna and </w:t>
      </w:r>
      <w:r w:rsidRPr="05FE1E6F">
        <w:rPr>
          <w:rFonts w:ascii="Times New Roman" w:hAnsi="Times New Roman" w:eastAsia="Times New Roman" w:cs="Times New Roman"/>
          <w:i/>
          <w:iCs/>
          <w:sz w:val="24"/>
          <w:szCs w:val="24"/>
        </w:rPr>
        <w:t xml:space="preserve">Brassica </w:t>
      </w:r>
      <w:proofErr w:type="spellStart"/>
      <w:r w:rsidRPr="05FE1E6F">
        <w:rPr>
          <w:rFonts w:ascii="Times New Roman" w:hAnsi="Times New Roman" w:eastAsia="Times New Roman" w:cs="Times New Roman"/>
          <w:i/>
          <w:iCs/>
          <w:sz w:val="24"/>
          <w:szCs w:val="24"/>
        </w:rPr>
        <w:t>carinata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 xml:space="preserve">‘Amara’ mustard greens. Seeds were sown in a growth chamber under one of two light intensities (200 </w:t>
      </w:r>
      <w:r w:rsidRPr="05FE1E6F">
        <w:rPr>
          <w:rFonts w:ascii="Times New Roman" w:hAnsi="Times New Roman" w:eastAsia="Times New Roman" w:cs="Times New Roman"/>
          <w:sz w:val="24"/>
          <w:szCs w:val="24"/>
          <w:lang w:val="en"/>
        </w:rPr>
        <w:t>μmol·m</w:t>
      </w:r>
      <w:r w:rsidRPr="05FE1E6F">
        <w:rPr>
          <w:rFonts w:ascii="Times New Roman" w:hAnsi="Times New Roman" w:eastAsia="Times New Roman" w:cs="Times New Roman"/>
          <w:sz w:val="24"/>
          <w:szCs w:val="24"/>
          <w:vertAlign w:val="superscript"/>
          <w:lang w:val="en"/>
        </w:rPr>
        <w:t>-2</w:t>
      </w:r>
      <w:r w:rsidRPr="05FE1E6F">
        <w:rPr>
          <w:rFonts w:ascii="Times New Roman" w:hAnsi="Times New Roman" w:eastAsia="Times New Roman" w:cs="Times New Roman"/>
          <w:sz w:val="24"/>
          <w:szCs w:val="24"/>
          <w:lang w:val="en"/>
        </w:rPr>
        <w:t>·s</w:t>
      </w:r>
      <w:r w:rsidRPr="05FE1E6F">
        <w:rPr>
          <w:rFonts w:ascii="Times New Roman" w:hAnsi="Times New Roman" w:eastAsia="Times New Roman" w:cs="Times New Roman"/>
          <w:sz w:val="24"/>
          <w:szCs w:val="24"/>
          <w:vertAlign w:val="superscript"/>
          <w:lang w:val="en"/>
        </w:rPr>
        <w:t>-1</w:t>
      </w:r>
      <w:r w:rsidRPr="05FE1E6F">
        <w:rPr>
          <w:rFonts w:ascii="Times New Roman" w:hAnsi="Times New Roman" w:eastAsia="Times New Roman" w:cs="Times New Roman"/>
          <w:sz w:val="24"/>
          <w:szCs w:val="24"/>
          <w:lang w:val="en"/>
        </w:rPr>
        <w:t xml:space="preserve"> and 800 μmol·m</w:t>
      </w:r>
      <w:r w:rsidRPr="05FE1E6F">
        <w:rPr>
          <w:rFonts w:ascii="Times New Roman" w:hAnsi="Times New Roman" w:eastAsia="Times New Roman" w:cs="Times New Roman"/>
          <w:sz w:val="24"/>
          <w:szCs w:val="24"/>
          <w:vertAlign w:val="superscript"/>
          <w:lang w:val="en"/>
        </w:rPr>
        <w:t>-2</w:t>
      </w:r>
      <w:r w:rsidRPr="05FE1E6F">
        <w:rPr>
          <w:rFonts w:ascii="Times New Roman" w:hAnsi="Times New Roman" w:eastAsia="Times New Roman" w:cs="Times New Roman"/>
          <w:sz w:val="24"/>
          <w:szCs w:val="24"/>
          <w:lang w:val="en"/>
        </w:rPr>
        <w:t>·s</w:t>
      </w:r>
      <w:r w:rsidRPr="05FE1E6F">
        <w:rPr>
          <w:rFonts w:ascii="Times New Roman" w:hAnsi="Times New Roman" w:eastAsia="Times New Roman" w:cs="Times New Roman"/>
          <w:sz w:val="24"/>
          <w:szCs w:val="24"/>
          <w:vertAlign w:val="superscript"/>
          <w:lang w:val="en"/>
        </w:rPr>
        <w:t>-1</w:t>
      </w:r>
      <w:r w:rsidRPr="05FE1E6F">
        <w:rPr>
          <w:rFonts w:ascii="Times New Roman" w:hAnsi="Times New Roman" w:eastAsia="Times New Roman" w:cs="Times New Roman"/>
          <w:sz w:val="24"/>
          <w:szCs w:val="24"/>
          <w:lang w:val="en"/>
        </w:rPr>
        <w:t>) over a 16-hour photoperiod. A target air temperature of 23°C and a supplemental C</w:t>
      </w:r>
      <w:r w:rsidRPr="05FE1E6F">
        <w:rPr>
          <w:rFonts w:ascii="Times New Roman" w:hAnsi="Times New Roman" w:eastAsia="Times New Roman" w:cs="Times New Roman"/>
          <w:sz w:val="24"/>
          <w:szCs w:val="24"/>
        </w:rPr>
        <w:t>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xml:space="preserve"> concentration of 2,800</w:t>
      </w:r>
      <w:r w:rsidRPr="05FE1E6F">
        <w:rPr>
          <w:rFonts w:ascii="Times New Roman" w:hAnsi="Times New Roman" w:eastAsia="Times New Roman" w:cs="Times New Roman"/>
          <w:sz w:val="24"/>
          <w:szCs w:val="24"/>
          <w:lang w:val="en"/>
        </w:rPr>
        <w:t xml:space="preserve"> μmol·mol</w:t>
      </w:r>
      <w:r w:rsidRPr="05FE1E6F">
        <w:rPr>
          <w:rFonts w:ascii="Times New Roman" w:hAnsi="Times New Roman" w:eastAsia="Times New Roman" w:cs="Times New Roman"/>
          <w:sz w:val="24"/>
          <w:szCs w:val="24"/>
          <w:vertAlign w:val="superscript"/>
          <w:lang w:val="en"/>
        </w:rPr>
        <w:t>-1</w:t>
      </w:r>
      <w:r w:rsidRPr="05FE1E6F">
        <w:rPr>
          <w:rFonts w:ascii="Times New Roman" w:hAnsi="Times New Roman" w:eastAsia="Times New Roman" w:cs="Times New Roman"/>
          <w:sz w:val="24"/>
          <w:szCs w:val="24"/>
          <w:lang w:val="en"/>
        </w:rPr>
        <w:t xml:space="preserve"> were set to emulate ISS conditions. The seeds were irrigated with nutrient solution providing 100 mg·L</w:t>
      </w:r>
      <w:r w:rsidRPr="05FE1E6F">
        <w:rPr>
          <w:rFonts w:ascii="Times New Roman" w:hAnsi="Times New Roman" w:eastAsia="Times New Roman" w:cs="Times New Roman"/>
          <w:sz w:val="24"/>
          <w:szCs w:val="24"/>
          <w:vertAlign w:val="superscript"/>
          <w:lang w:val="en"/>
        </w:rPr>
        <w:t>-1</w:t>
      </w:r>
      <w:r w:rsidRPr="05FE1E6F">
        <w:rPr>
          <w:rFonts w:ascii="Times New Roman" w:hAnsi="Times New Roman" w:eastAsia="Times New Roman" w:cs="Times New Roman"/>
          <w:sz w:val="24"/>
          <w:szCs w:val="24"/>
          <w:lang w:val="en"/>
        </w:rPr>
        <w:t xml:space="preserve"> N supplied by a 12.0N-1.7P-13.3K complete fertilizer supplemented with MgSO</w:t>
      </w:r>
      <w:r w:rsidRPr="05FE1E6F">
        <w:rPr>
          <w:rFonts w:ascii="Times New Roman" w:hAnsi="Times New Roman" w:eastAsia="Times New Roman" w:cs="Times New Roman"/>
          <w:sz w:val="24"/>
          <w:szCs w:val="24"/>
          <w:vertAlign w:val="subscript"/>
          <w:lang w:val="en"/>
        </w:rPr>
        <w:t>4</w:t>
      </w:r>
      <w:r w:rsidRPr="05FE1E6F">
        <w:rPr>
          <w:rFonts w:ascii="Times New Roman" w:hAnsi="Times New Roman" w:eastAsia="Times New Roman" w:cs="Times New Roman"/>
          <w:sz w:val="24"/>
          <w:szCs w:val="24"/>
          <w:lang w:val="en"/>
        </w:rPr>
        <w:t>. The seedlings were transplanted after 14 days into a raft hydroponic system and were provided with a nutrient solution supplying 200 mg·L</w:t>
      </w:r>
      <w:r w:rsidRPr="05FE1E6F">
        <w:rPr>
          <w:rFonts w:ascii="Times New Roman" w:hAnsi="Times New Roman" w:eastAsia="Times New Roman" w:cs="Times New Roman"/>
          <w:sz w:val="24"/>
          <w:szCs w:val="24"/>
          <w:vertAlign w:val="superscript"/>
          <w:lang w:val="en"/>
        </w:rPr>
        <w:t>-1</w:t>
      </w:r>
      <w:r w:rsidRPr="05FE1E6F">
        <w:rPr>
          <w:rFonts w:ascii="Times New Roman" w:hAnsi="Times New Roman" w:eastAsia="Times New Roman" w:cs="Times New Roman"/>
          <w:sz w:val="24"/>
          <w:szCs w:val="24"/>
          <w:lang w:val="en"/>
        </w:rPr>
        <w:t xml:space="preserve"> N with a pH adjusted to 5.8 as needed. </w:t>
      </w:r>
      <w:r w:rsidRPr="05FE1E6F">
        <w:rPr>
          <w:rFonts w:ascii="Times New Roman" w:hAnsi="Times New Roman" w:eastAsia="Times New Roman" w:cs="Times New Roman"/>
          <w:sz w:val="24"/>
          <w:szCs w:val="24"/>
        </w:rPr>
        <w:t>After 10 days (time-based) or after 8 leaves were produced (development-based) the leaves were harvested 3.5-cm above the substrate surface. Harvests were repeated cyclically until 5 harvests were achieved per plant. This was replicated twice in time. T</w:t>
      </w:r>
      <w:r w:rsidRPr="05FE1E6F">
        <w:rPr>
          <w:rFonts w:ascii="Times New Roman" w:hAnsi="Times New Roman" w:eastAsia="Times New Roman" w:cs="Times New Roman"/>
          <w:sz w:val="24"/>
          <w:szCs w:val="24"/>
          <w:lang w:val="en"/>
        </w:rPr>
        <w:t>issue morphology, mineral, and phytonutrient concentration were evaluated. Harvest method (time-based and development-based) and consecutive harvests were compared to determine optimal crop-cycle length and harvest methodology for consistent nutritious vegetable production.</w:t>
      </w:r>
    </w:p>
    <w:p w:rsidR="05FE1E6F" w:rsidP="05FE1E6F" w:rsidRDefault="05FE1E6F" w14:paraId="26A28101" w14:textId="645D3EB9">
      <w:pPr>
        <w:spacing w:line="360" w:lineRule="auto"/>
        <w:rPr>
          <w:rFonts w:ascii="Times New Roman" w:hAnsi="Times New Roman" w:eastAsia="Times New Roman" w:cs="Times New Roman"/>
          <w:sz w:val="24"/>
          <w:szCs w:val="24"/>
        </w:rPr>
      </w:pPr>
    </w:p>
    <w:p w:rsidR="67435619" w:rsidP="05FE1E6F" w:rsidRDefault="67435619" w14:paraId="1A4BAA83" w14:textId="6F212F0A">
      <w:pPr>
        <w:spacing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b/>
          <w:bCs/>
          <w:sz w:val="24"/>
          <w:szCs w:val="24"/>
        </w:rPr>
        <w:t>Introduction</w:t>
      </w:r>
    </w:p>
    <w:p w:rsidR="67435619" w:rsidP="05FE1E6F" w:rsidRDefault="67435619" w14:paraId="222D5828" w14:textId="4570489F">
      <w:pPr>
        <w:spacing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lastRenderedPageBreak/>
        <w:t>Plants have been recognized as a critical component of future exploration-length space missions, both aboard spacecraft and during planetary colonization, due to their utility in recycling waste CO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producing 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and providing steady source of food (</w:t>
      </w:r>
      <w:proofErr w:type="spellStart"/>
      <w:r w:rsidRPr="05FE1E6F">
        <w:rPr>
          <w:rFonts w:ascii="Times New Roman" w:hAnsi="Times New Roman" w:eastAsia="Times New Roman" w:cs="Times New Roman"/>
          <w:sz w:val="24"/>
          <w:szCs w:val="24"/>
        </w:rPr>
        <w:t>Galston</w:t>
      </w:r>
      <w:proofErr w:type="spellEnd"/>
      <w:r w:rsidRPr="05FE1E6F">
        <w:rPr>
          <w:rFonts w:ascii="Times New Roman" w:hAnsi="Times New Roman" w:eastAsia="Times New Roman" w:cs="Times New Roman"/>
          <w:sz w:val="24"/>
          <w:szCs w:val="24"/>
        </w:rPr>
        <w:t>, 1992). More recently, as nutritional deficits have been recognized in the current freeze-dried space diet (Cooper et al., 2017), plants again offer a solution by providing a fresh source of non-shelf-stable vitamins, ascorbic acid (vitamin C) and thiamine (vitamin B</w:t>
      </w:r>
      <w:r w:rsidRPr="05FE1E6F">
        <w:rPr>
          <w:rFonts w:ascii="Times New Roman" w:hAnsi="Times New Roman" w:eastAsia="Times New Roman" w:cs="Times New Roman"/>
          <w:sz w:val="24"/>
          <w:szCs w:val="24"/>
          <w:vertAlign w:val="subscript"/>
        </w:rPr>
        <w:t>1</w:t>
      </w:r>
      <w:r w:rsidRPr="05FE1E6F">
        <w:rPr>
          <w:rFonts w:ascii="Times New Roman" w:hAnsi="Times New Roman" w:eastAsia="Times New Roman" w:cs="Times New Roman"/>
          <w:sz w:val="24"/>
          <w:szCs w:val="24"/>
        </w:rPr>
        <w:t>), as well as providing an additional source of shelf-stable nutrients such as phylloquinone (vitamin K</w:t>
      </w:r>
      <w:r w:rsidRPr="05FE1E6F">
        <w:rPr>
          <w:rFonts w:ascii="Times New Roman" w:hAnsi="Times New Roman" w:eastAsia="Times New Roman" w:cs="Times New Roman"/>
          <w:sz w:val="24"/>
          <w:szCs w:val="24"/>
          <w:vertAlign w:val="subscript"/>
        </w:rPr>
        <w:t>1</w:t>
      </w:r>
      <w:r w:rsidRPr="05FE1E6F">
        <w:rPr>
          <w:rFonts w:ascii="Times New Roman" w:hAnsi="Times New Roman" w:eastAsia="Times New Roman" w:cs="Times New Roman"/>
          <w:sz w:val="24"/>
          <w:szCs w:val="24"/>
        </w:rPr>
        <w:t>), calcium, potassium, and magnesium. In addition to these vitamins and minerals, without which astronauts would be susceptible to scurvy (ascorbic acid), beriberi (thiamine) (Jukes, 1989), improper blood coagulation (phylloquinone) (</w:t>
      </w:r>
      <w:proofErr w:type="spellStart"/>
      <w:r w:rsidRPr="05FE1E6F">
        <w:rPr>
          <w:rFonts w:ascii="Times New Roman" w:hAnsi="Times New Roman" w:eastAsia="Times New Roman" w:cs="Times New Roman"/>
          <w:sz w:val="24"/>
          <w:szCs w:val="24"/>
        </w:rPr>
        <w:t>Schwalfenberg</w:t>
      </w:r>
      <w:proofErr w:type="spellEnd"/>
      <w:r w:rsidRPr="05FE1E6F">
        <w:rPr>
          <w:rFonts w:ascii="Times New Roman" w:hAnsi="Times New Roman" w:eastAsia="Times New Roman" w:cs="Times New Roman"/>
          <w:sz w:val="24"/>
          <w:szCs w:val="24"/>
        </w:rPr>
        <w:t xml:space="preserve"> et al., 2017), a weakening of bone structure (calcium and magnesium), already a problem in space due to microgravity (Smith et al., 2005), and muscle function (calcium and potassium), plants provide beneficial phytonutrients including carotenoids and anthocyanins, which have been associated with protection against radiation induced cell damage (Krinsky et al., 2003, Kuntz et al., 2014). </w:t>
      </w:r>
    </w:p>
    <w:p w:rsidR="67435619" w:rsidP="05FE1E6F" w:rsidRDefault="67435619" w14:paraId="21595BCA" w14:textId="12100278">
      <w:pPr>
        <w:spacing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Leafy greens have been studied for use in space more than fruiting crops (Johnson et al., 2021), likely due to their compact size and quick production cycle, however, their efficiency can be further improved with a ‘cut-and-come-again’, or continuous harvest, production method. In contrast to a typical harvest in which the entire plant is removed from the substrate, a cut-and-come-again approach involves removing only a portion of the plant and allowing for regrowth of new tissue, taking advantage of the linear growth phase (Richards, 1959) and avoiding the slow growth of a new plant during germination. This method would allow for more efficient use of space, time, resources, and energy.  NASA has done research on this method of production, with results showing higher biomass yield over time in </w:t>
      </w:r>
      <w:r w:rsidRPr="05FE1E6F">
        <w:rPr>
          <w:rFonts w:ascii="Times New Roman" w:hAnsi="Times New Roman" w:eastAsia="Times New Roman" w:cs="Times New Roman"/>
          <w:i/>
          <w:iCs/>
          <w:sz w:val="24"/>
          <w:szCs w:val="24"/>
        </w:rPr>
        <w:t xml:space="preserve">B. </w:t>
      </w:r>
      <w:proofErr w:type="spellStart"/>
      <w:r w:rsidRPr="05FE1E6F">
        <w:rPr>
          <w:rFonts w:ascii="Times New Roman" w:hAnsi="Times New Roman" w:eastAsia="Times New Roman" w:cs="Times New Roman"/>
          <w:i/>
          <w:iCs/>
          <w:sz w:val="24"/>
          <w:szCs w:val="24"/>
        </w:rPr>
        <w:t>carinata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 xml:space="preserve">‘Amara’ greens and </w:t>
      </w:r>
      <w:proofErr w:type="spellStart"/>
      <w:r w:rsidRPr="05FE1E6F">
        <w:rPr>
          <w:rFonts w:ascii="Times New Roman" w:hAnsi="Times New Roman" w:eastAsia="Times New Roman" w:cs="Times New Roman"/>
          <w:i/>
          <w:iCs/>
          <w:sz w:val="24"/>
          <w:szCs w:val="24"/>
        </w:rPr>
        <w:t>Glebionis</w:t>
      </w:r>
      <w:proofErr w:type="spellEnd"/>
      <w:r w:rsidRPr="05FE1E6F">
        <w:rPr>
          <w:rFonts w:ascii="Times New Roman" w:hAnsi="Times New Roman" w:eastAsia="Times New Roman" w:cs="Times New Roman"/>
          <w:i/>
          <w:iCs/>
          <w:sz w:val="24"/>
          <w:szCs w:val="24"/>
        </w:rPr>
        <w:t xml:space="preserve"> coronaria ‘</w:t>
      </w:r>
      <w:proofErr w:type="spellStart"/>
      <w:r w:rsidRPr="05FE1E6F">
        <w:rPr>
          <w:rFonts w:ascii="Times New Roman" w:hAnsi="Times New Roman" w:eastAsia="Times New Roman" w:cs="Times New Roman"/>
          <w:sz w:val="24"/>
          <w:szCs w:val="24"/>
        </w:rPr>
        <w:t>Shungiku</w:t>
      </w:r>
      <w:proofErr w:type="spellEnd"/>
      <w:r w:rsidRPr="05FE1E6F">
        <w:rPr>
          <w:rFonts w:ascii="Times New Roman" w:hAnsi="Times New Roman" w:eastAsia="Times New Roman" w:cs="Times New Roman"/>
          <w:sz w:val="24"/>
          <w:szCs w:val="24"/>
        </w:rPr>
        <w:t xml:space="preserve">’ greens as well as higher microbial growth, particularly in the case of </w:t>
      </w:r>
      <w:r w:rsidRPr="05FE1E6F">
        <w:rPr>
          <w:rFonts w:ascii="Times New Roman" w:hAnsi="Times New Roman" w:eastAsia="Times New Roman" w:cs="Times New Roman"/>
          <w:i/>
          <w:iCs/>
          <w:sz w:val="24"/>
          <w:szCs w:val="24"/>
        </w:rPr>
        <w:t>G. coronaria</w:t>
      </w:r>
      <w:r w:rsidRPr="05FE1E6F">
        <w:rPr>
          <w:rFonts w:ascii="Times New Roman" w:hAnsi="Times New Roman" w:eastAsia="Times New Roman" w:cs="Times New Roman"/>
          <w:sz w:val="24"/>
          <w:szCs w:val="24"/>
        </w:rPr>
        <w:t xml:space="preserve"> (</w:t>
      </w:r>
      <w:proofErr w:type="spellStart"/>
      <w:r w:rsidRPr="05FE1E6F">
        <w:rPr>
          <w:rFonts w:ascii="Times New Roman" w:hAnsi="Times New Roman" w:eastAsia="Times New Roman" w:cs="Times New Roman"/>
          <w:sz w:val="24"/>
          <w:szCs w:val="24"/>
        </w:rPr>
        <w:t>Bunchek</w:t>
      </w:r>
      <w:proofErr w:type="spellEnd"/>
      <w:r w:rsidRPr="05FE1E6F">
        <w:rPr>
          <w:rFonts w:ascii="Times New Roman" w:hAnsi="Times New Roman" w:eastAsia="Times New Roman" w:cs="Times New Roman"/>
          <w:sz w:val="24"/>
          <w:szCs w:val="24"/>
        </w:rPr>
        <w:t xml:space="preserve"> et al., 2021)</w:t>
      </w:r>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However, it is unknown how phytonutrient and mineral concentrations, a primary reason for growing these plants in space, change with each subsequent harvest when grown under the conditions of the International Space Station (ISS).</w:t>
      </w:r>
    </w:p>
    <w:p w:rsidR="05FE1E6F" w:rsidP="05FE1E6F" w:rsidRDefault="05FE1E6F" w14:paraId="738C55C9" w14:textId="378D9878">
      <w:pPr>
        <w:spacing w:line="360" w:lineRule="auto"/>
        <w:ind w:firstLine="720"/>
        <w:rPr>
          <w:rFonts w:ascii="Times New Roman" w:hAnsi="Times New Roman" w:eastAsia="Times New Roman" w:cs="Times New Roman"/>
          <w:sz w:val="24"/>
          <w:szCs w:val="24"/>
        </w:rPr>
      </w:pPr>
      <w:r w:rsidRPr="004EEA41" w:rsidR="67435619">
        <w:rPr>
          <w:rFonts w:ascii="Times New Roman" w:hAnsi="Times New Roman" w:eastAsia="Times New Roman" w:cs="Times New Roman"/>
          <w:i w:val="1"/>
          <w:iCs w:val="1"/>
          <w:sz w:val="24"/>
          <w:szCs w:val="24"/>
        </w:rPr>
        <w:t xml:space="preserve">Brassica </w:t>
      </w:r>
      <w:r w:rsidRPr="004EEA41" w:rsidR="67435619">
        <w:rPr>
          <w:rFonts w:ascii="Times New Roman" w:hAnsi="Times New Roman" w:eastAsia="Times New Roman" w:cs="Times New Roman"/>
          <w:i w:val="1"/>
          <w:iCs w:val="1"/>
          <w:sz w:val="24"/>
          <w:szCs w:val="24"/>
        </w:rPr>
        <w:t>rapa</w:t>
      </w:r>
      <w:r w:rsidRPr="004EEA41" w:rsidR="67435619">
        <w:rPr>
          <w:rFonts w:ascii="Times New Roman" w:hAnsi="Times New Roman" w:eastAsia="Times New Roman" w:cs="Times New Roman"/>
          <w:i w:val="1"/>
          <w:iCs w:val="1"/>
          <w:sz w:val="24"/>
          <w:szCs w:val="24"/>
        </w:rPr>
        <w:t xml:space="preserve"> </w:t>
      </w:r>
      <w:r w:rsidRPr="004EEA41" w:rsidR="67435619">
        <w:rPr>
          <w:rFonts w:ascii="Times New Roman" w:hAnsi="Times New Roman" w:eastAsia="Times New Roman" w:cs="Times New Roman"/>
          <w:sz w:val="24"/>
          <w:szCs w:val="24"/>
        </w:rPr>
        <w:t xml:space="preserve">var. </w:t>
      </w:r>
      <w:r w:rsidRPr="004EEA41" w:rsidR="67435619">
        <w:rPr>
          <w:rFonts w:ascii="Times New Roman" w:hAnsi="Times New Roman" w:eastAsia="Times New Roman" w:cs="Times New Roman"/>
          <w:i w:val="1"/>
          <w:iCs w:val="1"/>
          <w:sz w:val="24"/>
          <w:szCs w:val="24"/>
        </w:rPr>
        <w:t>nipposinica</w:t>
      </w:r>
      <w:r w:rsidRPr="004EEA41" w:rsidR="67435619">
        <w:rPr>
          <w:rFonts w:ascii="Times New Roman" w:hAnsi="Times New Roman" w:eastAsia="Times New Roman" w:cs="Times New Roman"/>
          <w:i w:val="1"/>
          <w:iCs w:val="1"/>
          <w:sz w:val="24"/>
          <w:szCs w:val="24"/>
        </w:rPr>
        <w:t xml:space="preserve"> </w:t>
      </w:r>
      <w:r w:rsidRPr="004EEA41" w:rsidR="67435619">
        <w:rPr>
          <w:rFonts w:ascii="Times New Roman" w:hAnsi="Times New Roman" w:eastAsia="Times New Roman" w:cs="Times New Roman"/>
          <w:sz w:val="24"/>
          <w:szCs w:val="24"/>
        </w:rPr>
        <w:t xml:space="preserve">(mizuna) is another leafy green that NASA has tested in their VEGGIE system, as well as in earth-based studies. It performs well in the environment of the ISS and </w:t>
      </w:r>
      <w:r w:rsidRPr="004EEA41" w:rsidR="67435619">
        <w:rPr>
          <w:rFonts w:ascii="Times New Roman" w:hAnsi="Times New Roman" w:eastAsia="Times New Roman" w:cs="Times New Roman"/>
          <w:sz w:val="24"/>
          <w:szCs w:val="24"/>
        </w:rPr>
        <w:t>provides</w:t>
      </w:r>
      <w:r w:rsidRPr="004EEA41" w:rsidR="67435619">
        <w:rPr>
          <w:rFonts w:ascii="Times New Roman" w:hAnsi="Times New Roman" w:eastAsia="Times New Roman" w:cs="Times New Roman"/>
          <w:sz w:val="24"/>
          <w:szCs w:val="24"/>
        </w:rPr>
        <w:t xml:space="preserve"> a favorable nutritional and organoleptic profile (Massa et al., 2015). </w:t>
      </w:r>
      <w:r w:rsidRPr="004EEA41" w:rsidR="67435619">
        <w:rPr>
          <w:rFonts w:ascii="Times New Roman" w:hAnsi="Times New Roman" w:eastAsia="Times New Roman" w:cs="Times New Roman"/>
          <w:sz w:val="24"/>
          <w:szCs w:val="24"/>
        </w:rPr>
        <w:t xml:space="preserve">However, it is likely that concentrations of these nutritional compounds and minerals will change with </w:t>
      </w:r>
      <w:r w:rsidRPr="004EEA41" w:rsidR="67435619">
        <w:rPr>
          <w:rFonts w:ascii="Times New Roman" w:hAnsi="Times New Roman" w:eastAsia="Times New Roman" w:cs="Times New Roman"/>
          <w:sz w:val="24"/>
          <w:szCs w:val="24"/>
        </w:rPr>
        <w:t>subsequent</w:t>
      </w:r>
      <w:r w:rsidRPr="004EEA41" w:rsidR="67435619">
        <w:rPr>
          <w:rFonts w:ascii="Times New Roman" w:hAnsi="Times New Roman" w:eastAsia="Times New Roman" w:cs="Times New Roman"/>
          <w:sz w:val="24"/>
          <w:szCs w:val="24"/>
        </w:rPr>
        <w:t xml:space="preserve"> harvests, whether as part of a plant herbivory response, a general stress response, or simply due to different proportions of tissue after regrowth. It is also possible that plant response will be dependent on environmental conditions, as the stress of multiple harvests could be compounded by an already stressful environment, or mediated by one that is supportive. Antioxidant compounds such as ascorbic acid, thiamine, carotenoids, and anthocyanins are particularly sensitive to increased plant stress and are most likely to change over sequential harvests. This study aims to </w:t>
      </w:r>
      <w:r w:rsidRPr="004EEA41" w:rsidR="67435619">
        <w:rPr>
          <w:rFonts w:ascii="Times New Roman" w:hAnsi="Times New Roman" w:eastAsia="Times New Roman" w:cs="Times New Roman"/>
          <w:sz w:val="24"/>
          <w:szCs w:val="24"/>
        </w:rPr>
        <w:t>determine</w:t>
      </w:r>
      <w:r w:rsidRPr="004EEA41" w:rsidR="67435619">
        <w:rPr>
          <w:rFonts w:ascii="Times New Roman" w:hAnsi="Times New Roman" w:eastAsia="Times New Roman" w:cs="Times New Roman"/>
          <w:sz w:val="24"/>
          <w:szCs w:val="24"/>
        </w:rPr>
        <w:t xml:space="preserve"> how biomass yield, phytonutrient concentrations, and mineral concentrations of </w:t>
      </w:r>
      <w:r w:rsidRPr="004EEA41" w:rsidR="67435619">
        <w:rPr>
          <w:rFonts w:ascii="Times New Roman" w:hAnsi="Times New Roman" w:eastAsia="Times New Roman" w:cs="Times New Roman"/>
          <w:i w:val="1"/>
          <w:iCs w:val="1"/>
          <w:sz w:val="24"/>
          <w:szCs w:val="24"/>
        </w:rPr>
        <w:t xml:space="preserve">Brassica </w:t>
      </w:r>
      <w:r w:rsidRPr="004EEA41" w:rsidR="67435619">
        <w:rPr>
          <w:rFonts w:ascii="Times New Roman" w:hAnsi="Times New Roman" w:eastAsia="Times New Roman" w:cs="Times New Roman"/>
          <w:i w:val="1"/>
          <w:iCs w:val="1"/>
          <w:sz w:val="24"/>
          <w:szCs w:val="24"/>
        </w:rPr>
        <w:t>rapa</w:t>
      </w:r>
      <w:r w:rsidRPr="004EEA41" w:rsidR="67435619">
        <w:rPr>
          <w:rFonts w:ascii="Times New Roman" w:hAnsi="Times New Roman" w:eastAsia="Times New Roman" w:cs="Times New Roman"/>
          <w:i w:val="1"/>
          <w:iCs w:val="1"/>
          <w:sz w:val="24"/>
          <w:szCs w:val="24"/>
        </w:rPr>
        <w:t xml:space="preserve"> </w:t>
      </w:r>
      <w:r w:rsidRPr="004EEA41" w:rsidR="67435619">
        <w:rPr>
          <w:rFonts w:ascii="Times New Roman" w:hAnsi="Times New Roman" w:eastAsia="Times New Roman" w:cs="Times New Roman"/>
          <w:sz w:val="24"/>
          <w:szCs w:val="24"/>
        </w:rPr>
        <w:t xml:space="preserve">var. </w:t>
      </w:r>
      <w:r w:rsidRPr="004EEA41" w:rsidR="67435619">
        <w:rPr>
          <w:rFonts w:ascii="Times New Roman" w:hAnsi="Times New Roman" w:eastAsia="Times New Roman" w:cs="Times New Roman"/>
          <w:i w:val="1"/>
          <w:iCs w:val="1"/>
          <w:sz w:val="24"/>
          <w:szCs w:val="24"/>
        </w:rPr>
        <w:t>nipposinica</w:t>
      </w:r>
      <w:r w:rsidRPr="004EEA41" w:rsidR="67435619">
        <w:rPr>
          <w:rFonts w:ascii="Times New Roman" w:hAnsi="Times New Roman" w:eastAsia="Times New Roman" w:cs="Times New Roman"/>
          <w:i w:val="1"/>
          <w:iCs w:val="1"/>
          <w:sz w:val="24"/>
          <w:szCs w:val="24"/>
        </w:rPr>
        <w:t xml:space="preserve"> </w:t>
      </w:r>
      <w:r w:rsidRPr="004EEA41" w:rsidR="67435619">
        <w:rPr>
          <w:rFonts w:ascii="Times New Roman" w:hAnsi="Times New Roman" w:eastAsia="Times New Roman" w:cs="Times New Roman"/>
          <w:sz w:val="24"/>
          <w:szCs w:val="24"/>
        </w:rPr>
        <w:t xml:space="preserve">change over 5 sequential harvests, and to </w:t>
      </w:r>
      <w:r w:rsidRPr="004EEA41" w:rsidR="67435619">
        <w:rPr>
          <w:rFonts w:ascii="Times New Roman" w:hAnsi="Times New Roman" w:eastAsia="Times New Roman" w:cs="Times New Roman"/>
          <w:sz w:val="24"/>
          <w:szCs w:val="24"/>
        </w:rPr>
        <w:t>determine</w:t>
      </w:r>
      <w:r w:rsidRPr="004EEA41" w:rsidR="67435619">
        <w:rPr>
          <w:rFonts w:ascii="Times New Roman" w:hAnsi="Times New Roman" w:eastAsia="Times New Roman" w:cs="Times New Roman"/>
          <w:sz w:val="24"/>
          <w:szCs w:val="24"/>
        </w:rPr>
        <w:t xml:space="preserve"> the effect harvest interval and environmental light intensity have on this response. </w:t>
      </w:r>
    </w:p>
    <w:p w:rsidR="67435619" w:rsidP="05FE1E6F" w:rsidRDefault="67435619" w14:paraId="257B71F7" w14:textId="6E50BB8F">
      <w:pPr>
        <w:spacing w:line="360" w:lineRule="auto"/>
        <w:rPr>
          <w:rFonts w:ascii="Times New Roman" w:hAnsi="Times New Roman" w:eastAsia="Times New Roman" w:cs="Times New Roman"/>
          <w:sz w:val="24"/>
          <w:szCs w:val="24"/>
        </w:rPr>
      </w:pPr>
      <w:r w:rsidRPr="004EEA41" w:rsidR="67435619">
        <w:rPr>
          <w:rFonts w:ascii="Times New Roman" w:hAnsi="Times New Roman" w:eastAsia="Times New Roman" w:cs="Times New Roman"/>
          <w:b w:val="1"/>
          <w:bCs w:val="1"/>
          <w:sz w:val="24"/>
          <w:szCs w:val="24"/>
        </w:rPr>
        <w:t>Materials and Methods</w:t>
      </w:r>
    </w:p>
    <w:p w:rsidR="67435619" w:rsidP="004EEA41" w:rsidRDefault="67435619" w14:paraId="7D6402DD" w14:textId="6ABC60A9" w14:noSpellErr="1">
      <w:pPr>
        <w:spacing w:after="0" w:afterAutospacing="off" w:line="360" w:lineRule="auto"/>
        <w:rPr>
          <w:rFonts w:ascii="Times New Roman" w:hAnsi="Times New Roman" w:eastAsia="Times New Roman" w:cs="Times New Roman"/>
          <w:sz w:val="24"/>
          <w:szCs w:val="24"/>
        </w:rPr>
      </w:pPr>
      <w:r w:rsidRPr="004EEA41" w:rsidR="67435619">
        <w:rPr>
          <w:rFonts w:ascii="Times New Roman" w:hAnsi="Times New Roman" w:eastAsia="Times New Roman" w:cs="Times New Roman"/>
          <w:i w:val="1"/>
          <w:iCs w:val="1"/>
          <w:sz w:val="24"/>
          <w:szCs w:val="24"/>
        </w:rPr>
        <w:t>Experimental Design</w:t>
      </w:r>
    </w:p>
    <w:p w:rsidR="67435619" w:rsidP="05FE1E6F" w:rsidRDefault="67435619" w14:paraId="059C0D0E" w14:textId="737DDFE5">
      <w:pPr>
        <w:spacing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The experiment was organized in a factorial design with 9 plants of each cultivar grown under one of four combinations of light intensity (200 and 800 </w:t>
      </w:r>
      <w:r w:rsidRPr="05FE1E6F">
        <w:rPr>
          <w:rFonts w:ascii="Times New Roman" w:hAnsi="Times New Roman" w:eastAsia="Times New Roman" w:cs="Times New Roman"/>
          <w:sz w:val="24"/>
          <w:szCs w:val="24"/>
          <w:lang w:val="en"/>
        </w:rPr>
        <w:t>μmol·m</w:t>
      </w:r>
      <w:r w:rsidRPr="05FE1E6F">
        <w:rPr>
          <w:rFonts w:ascii="Times New Roman" w:hAnsi="Times New Roman" w:eastAsia="Times New Roman" w:cs="Times New Roman"/>
          <w:sz w:val="24"/>
          <w:szCs w:val="24"/>
          <w:vertAlign w:val="superscript"/>
          <w:lang w:val="en"/>
        </w:rPr>
        <w:t>-2</w:t>
      </w:r>
      <w:r w:rsidRPr="05FE1E6F">
        <w:rPr>
          <w:rFonts w:ascii="Times New Roman" w:hAnsi="Times New Roman" w:eastAsia="Times New Roman" w:cs="Times New Roman"/>
          <w:sz w:val="24"/>
          <w:szCs w:val="24"/>
          <w:lang w:val="en"/>
        </w:rPr>
        <w:t>·s</w:t>
      </w:r>
      <w:r w:rsidRPr="05FE1E6F">
        <w:rPr>
          <w:rFonts w:ascii="Times New Roman" w:hAnsi="Times New Roman" w:eastAsia="Times New Roman" w:cs="Times New Roman"/>
          <w:sz w:val="24"/>
          <w:szCs w:val="24"/>
          <w:vertAlign w:val="superscript"/>
          <w:lang w:val="en"/>
        </w:rPr>
        <w:t>-1</w:t>
      </w:r>
      <w:r w:rsidRPr="05FE1E6F">
        <w:rPr>
          <w:rFonts w:ascii="Times New Roman" w:hAnsi="Times New Roman" w:eastAsia="Times New Roman" w:cs="Times New Roman"/>
          <w:sz w:val="24"/>
          <w:szCs w:val="24"/>
        </w:rPr>
        <w:t xml:space="preserve">) and harvest methodology (harvesting every 10 days or harvesting when a plant had produced 8 expanded leaves). Five harvests were attempted per plant irrespective of treatment. The experiment was conducted twice </w:t>
      </w:r>
      <w:proofErr w:type="gramStart"/>
      <w:r w:rsidRPr="05FE1E6F">
        <w:rPr>
          <w:rFonts w:ascii="Times New Roman" w:hAnsi="Times New Roman" w:eastAsia="Times New Roman" w:cs="Times New Roman"/>
          <w:sz w:val="24"/>
          <w:szCs w:val="24"/>
        </w:rPr>
        <w:t>over time</w:t>
      </w:r>
      <w:proofErr w:type="gramEnd"/>
      <w:r w:rsidRPr="05FE1E6F">
        <w:rPr>
          <w:rFonts w:ascii="Times New Roman" w:hAnsi="Times New Roman" w:eastAsia="Times New Roman" w:cs="Times New Roman"/>
          <w:sz w:val="24"/>
          <w:szCs w:val="24"/>
        </w:rPr>
        <w:t>. At harvest morphological data was collected on all 9 plants per replication. Phytonutrient and mineral data were collected on all 9 plants per replication.</w:t>
      </w:r>
    </w:p>
    <w:p w:rsidR="67435619" w:rsidP="004EEA41" w:rsidRDefault="67435619" w14:paraId="2B29C655" w14:textId="24E82338" w14:noSpellErr="1">
      <w:pPr>
        <w:spacing w:after="0" w:afterAutospacing="off" w:line="360" w:lineRule="auto"/>
        <w:rPr>
          <w:rFonts w:ascii="Times New Roman" w:hAnsi="Times New Roman" w:eastAsia="Times New Roman" w:cs="Times New Roman"/>
          <w:sz w:val="24"/>
          <w:szCs w:val="24"/>
        </w:rPr>
      </w:pPr>
      <w:r w:rsidRPr="004EEA41" w:rsidR="67435619">
        <w:rPr>
          <w:rFonts w:ascii="Times New Roman" w:hAnsi="Times New Roman" w:eastAsia="Times New Roman" w:cs="Times New Roman"/>
          <w:i w:val="1"/>
          <w:iCs w:val="1"/>
          <w:sz w:val="24"/>
          <w:szCs w:val="24"/>
        </w:rPr>
        <w:t>Plant Production</w:t>
      </w:r>
    </w:p>
    <w:p w:rsidR="67435619" w:rsidP="05FE1E6F" w:rsidRDefault="67435619" w14:paraId="0776A87B" w14:textId="133BA535">
      <w:pPr>
        <w:spacing w:line="360" w:lineRule="auto"/>
        <w:ind w:firstLine="720"/>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Seeds of </w:t>
      </w:r>
      <w:r w:rsidRPr="05FE1E6F">
        <w:rPr>
          <w:rFonts w:ascii="Times New Roman" w:hAnsi="Times New Roman" w:eastAsia="Times New Roman" w:cs="Times New Roman"/>
          <w:i/>
          <w:iCs/>
          <w:sz w:val="24"/>
          <w:szCs w:val="24"/>
        </w:rPr>
        <w:t xml:space="preserve">B. </w:t>
      </w:r>
      <w:proofErr w:type="spellStart"/>
      <w:r w:rsidRPr="05FE1E6F">
        <w:rPr>
          <w:rFonts w:ascii="Times New Roman" w:hAnsi="Times New Roman" w:eastAsia="Times New Roman" w:cs="Times New Roman"/>
          <w:i/>
          <w:iCs/>
          <w:sz w:val="24"/>
          <w:szCs w:val="24"/>
        </w:rPr>
        <w:t>carinata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 xml:space="preserve">‘Amara’ (Johnny’s Select Seeds, Fairfield, ME) and </w:t>
      </w:r>
      <w:r w:rsidRPr="05FE1E6F">
        <w:rPr>
          <w:rFonts w:ascii="Times New Roman" w:hAnsi="Times New Roman" w:eastAsia="Times New Roman" w:cs="Times New Roman"/>
          <w:i/>
          <w:iCs/>
          <w:sz w:val="24"/>
          <w:szCs w:val="24"/>
        </w:rPr>
        <w:t xml:space="preserve">B. </w:t>
      </w:r>
      <w:proofErr w:type="spellStart"/>
      <w:r w:rsidRPr="05FE1E6F">
        <w:rPr>
          <w:rFonts w:ascii="Times New Roman" w:hAnsi="Times New Roman" w:eastAsia="Times New Roman" w:cs="Times New Roman"/>
          <w:i/>
          <w:iCs/>
          <w:sz w:val="24"/>
          <w:szCs w:val="24"/>
        </w:rPr>
        <w:t>rapa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 xml:space="preserve">var. </w:t>
      </w:r>
      <w:proofErr w:type="spellStart"/>
      <w:r w:rsidRPr="05FE1E6F">
        <w:rPr>
          <w:rFonts w:ascii="Times New Roman" w:hAnsi="Times New Roman" w:eastAsia="Times New Roman" w:cs="Times New Roman"/>
          <w:i/>
          <w:iCs/>
          <w:sz w:val="24"/>
          <w:szCs w:val="24"/>
        </w:rPr>
        <w:t>nipposinica</w:t>
      </w:r>
      <w:proofErr w:type="spellEnd"/>
      <w:r w:rsidRPr="05FE1E6F">
        <w:rPr>
          <w:rFonts w:ascii="Times New Roman" w:hAnsi="Times New Roman" w:eastAsia="Times New Roman" w:cs="Times New Roman"/>
          <w:i/>
          <w:iCs/>
          <w:sz w:val="24"/>
          <w:szCs w:val="24"/>
        </w:rPr>
        <w:t xml:space="preserve"> </w:t>
      </w:r>
      <w:r w:rsidRPr="05FE1E6F">
        <w:rPr>
          <w:rFonts w:ascii="Times New Roman" w:hAnsi="Times New Roman" w:eastAsia="Times New Roman" w:cs="Times New Roman"/>
          <w:sz w:val="24"/>
          <w:szCs w:val="24"/>
        </w:rPr>
        <w:t>‘Red Hybrid’ (</w:t>
      </w:r>
      <w:proofErr w:type="spellStart"/>
      <w:r w:rsidRPr="05FE1E6F">
        <w:rPr>
          <w:rFonts w:ascii="Times New Roman" w:hAnsi="Times New Roman" w:eastAsia="Times New Roman" w:cs="Times New Roman"/>
          <w:sz w:val="24"/>
          <w:szCs w:val="24"/>
        </w:rPr>
        <w:t>Kitizawa</w:t>
      </w:r>
      <w:proofErr w:type="spellEnd"/>
      <w:r w:rsidRPr="05FE1E6F">
        <w:rPr>
          <w:rFonts w:ascii="Times New Roman" w:hAnsi="Times New Roman" w:eastAsia="Times New Roman" w:cs="Times New Roman"/>
          <w:sz w:val="24"/>
          <w:szCs w:val="24"/>
        </w:rPr>
        <w:t xml:space="preserve"> Seed, Oakland, CA) were sown in 162-cell bound coco-peat cubes (</w:t>
      </w:r>
      <w:proofErr w:type="spellStart"/>
      <w:r w:rsidRPr="05FE1E6F">
        <w:rPr>
          <w:rFonts w:ascii="Times New Roman" w:hAnsi="Times New Roman" w:eastAsia="Times New Roman" w:cs="Times New Roman"/>
          <w:sz w:val="24"/>
          <w:szCs w:val="24"/>
        </w:rPr>
        <w:t>Preforma</w:t>
      </w:r>
      <w:proofErr w:type="spellEnd"/>
      <w:r w:rsidRPr="05FE1E6F">
        <w:rPr>
          <w:rFonts w:ascii="Times New Roman" w:hAnsi="Times New Roman" w:eastAsia="Times New Roman" w:cs="Times New Roman"/>
          <w:sz w:val="24"/>
          <w:szCs w:val="24"/>
        </w:rPr>
        <w:t xml:space="preserve"> plugs; Jiffy Growing Solutions, Lorain, OH) and placed in a walk-in growth chamber (TC2, Environmental Grow Chambers; Chagrin Falls, OH). The temperature setpoint was 23</w:t>
      </w:r>
      <w:r w:rsidRPr="05FE1E6F">
        <w:rPr>
          <w:rStyle w:val="normaltextrun"/>
          <w:rFonts w:ascii="Times New Roman" w:hAnsi="Times New Roman" w:eastAsia="Times New Roman" w:cs="Times New Roman"/>
          <w:color w:val="000000" w:themeColor="text1"/>
          <w:sz w:val="24"/>
          <w:szCs w:val="24"/>
        </w:rPr>
        <w:t>°</w:t>
      </w:r>
      <w:r w:rsidRPr="05FE1E6F">
        <w:rPr>
          <w:rFonts w:ascii="Times New Roman" w:hAnsi="Times New Roman" w:eastAsia="Times New Roman" w:cs="Times New Roman"/>
          <w:sz w:val="24"/>
          <w:szCs w:val="24"/>
        </w:rPr>
        <w:t xml:space="preserve"> C and the relative humidity kept below 70%, both setpoints measured and logged every 10 minutes by a shielded temperature and relative humidity sensor (Hobo MX2300; </w:t>
      </w:r>
      <w:proofErr w:type="spellStart"/>
      <w:r w:rsidRPr="05FE1E6F">
        <w:rPr>
          <w:rFonts w:ascii="Times New Roman" w:hAnsi="Times New Roman" w:eastAsia="Times New Roman" w:cs="Times New Roman"/>
          <w:sz w:val="24"/>
          <w:szCs w:val="24"/>
        </w:rPr>
        <w:t>OnSet</w:t>
      </w:r>
      <w:proofErr w:type="spellEnd"/>
      <w:r w:rsidRPr="05FE1E6F">
        <w:rPr>
          <w:rFonts w:ascii="Times New Roman" w:hAnsi="Times New Roman" w:eastAsia="Times New Roman" w:cs="Times New Roman"/>
          <w:sz w:val="24"/>
          <w:szCs w:val="24"/>
        </w:rPr>
        <w:t>, Bourne, MA). Trays were placed under broad-spectrum light-emitting diodes (Scorpion Diablo, Horticulture Lighting Group; Maynardville, TN) providing one of two light intensities across a 16-hour photoperiod, monitored by quantum sensors (SQ-500S; Apogee, Logan, UT). CO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xml:space="preserve"> </w:t>
      </w:r>
      <w:r w:rsidRPr="05FE1E6F">
        <w:rPr>
          <w:rFonts w:ascii="Times New Roman" w:hAnsi="Times New Roman" w:eastAsia="Times New Roman" w:cs="Times New Roman"/>
          <w:sz w:val="24"/>
          <w:szCs w:val="24"/>
        </w:rPr>
        <w:lastRenderedPageBreak/>
        <w:t>(Industrial Grade Carbon Dioxide CD 50S; Airgas, Knoxville, TN) was injected to provide 2</w:t>
      </w:r>
      <w:r w:rsidRPr="05FE1E6F">
        <w:rPr>
          <w:rFonts w:ascii="Times New Roman" w:hAnsi="Times New Roman" w:eastAsia="Times New Roman" w:cs="Times New Roman"/>
          <w:color w:val="D13438"/>
          <w:sz w:val="24"/>
          <w:szCs w:val="24"/>
        </w:rPr>
        <w:t>,</w:t>
      </w:r>
      <w:r w:rsidRPr="05FE1E6F">
        <w:rPr>
          <w:rFonts w:ascii="Times New Roman" w:hAnsi="Times New Roman" w:eastAsia="Times New Roman" w:cs="Times New Roman"/>
          <w:sz w:val="24"/>
          <w:szCs w:val="24"/>
        </w:rPr>
        <w:t>800 ± 200 µmol∙mol</w:t>
      </w:r>
      <w:r w:rsidRPr="05FE1E6F">
        <w:rPr>
          <w:rFonts w:ascii="Times New Roman" w:hAnsi="Times New Roman" w:eastAsia="Times New Roman" w:cs="Times New Roman"/>
          <w:sz w:val="24"/>
          <w:szCs w:val="24"/>
          <w:vertAlign w:val="superscript"/>
        </w:rPr>
        <w:t>-1</w:t>
      </w:r>
      <w:r w:rsidRPr="05FE1E6F">
        <w:rPr>
          <w:rFonts w:ascii="Times New Roman" w:hAnsi="Times New Roman" w:eastAsia="Times New Roman" w:cs="Times New Roman"/>
          <w:sz w:val="24"/>
          <w:szCs w:val="24"/>
        </w:rPr>
        <w:t>, dosing was monitored and controlled by an infrared gas analyzer (LI-850; LI-COR Biosciences, Lincoln, NE) connected to a relay switch controlling an electronic regulator. CO</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 xml:space="preserve"> concentration was reported to a Raspberry Pi (Raspberry Pi 4 B; Raspberry Pi, Cambridge, England) every 20 seconds where it was recorded in a CSV file. Seeds were irrigated daily with reverse-osmosis water supplemented with 12N-1.8P-13.4K water-soluble fertilizer providing (mg</w:t>
      </w:r>
      <w:r w:rsidRPr="05FE1E6F">
        <w:rPr>
          <w:rFonts w:ascii="Times New Roman" w:hAnsi="Times New Roman" w:eastAsia="Times New Roman" w:cs="Times New Roman"/>
          <w:sz w:val="24"/>
          <w:szCs w:val="24"/>
          <w:lang w:val="en"/>
        </w:rPr>
        <w:t>⋅</w:t>
      </w:r>
      <w:r w:rsidRPr="05FE1E6F">
        <w:rPr>
          <w:rFonts w:ascii="Times New Roman" w:hAnsi="Times New Roman" w:eastAsia="Times New Roman" w:cs="Times New Roman"/>
          <w:sz w:val="24"/>
          <w:szCs w:val="24"/>
        </w:rPr>
        <w:t>L</w:t>
      </w:r>
      <w:r w:rsidRPr="05FE1E6F">
        <w:rPr>
          <w:rFonts w:ascii="Times New Roman" w:hAnsi="Times New Roman" w:eastAsia="Times New Roman" w:cs="Times New Roman"/>
          <w:sz w:val="24"/>
          <w:szCs w:val="24"/>
          <w:vertAlign w:val="superscript"/>
        </w:rPr>
        <w:t>-1</w:t>
      </w:r>
      <w:r w:rsidRPr="05FE1E6F">
        <w:rPr>
          <w:rFonts w:ascii="Times New Roman" w:hAnsi="Times New Roman" w:eastAsia="Times New Roman" w:cs="Times New Roman"/>
          <w:sz w:val="24"/>
          <w:szCs w:val="24"/>
        </w:rPr>
        <w:t xml:space="preserve">), 100 nitrogen, 15 phosphorus, 112 potassium, 58 calcium, 17 magnesium, 2 sulfur, 1.4 iron, 0.5 zinc, 0.4 copper and manganese, and 0.1 boron and molybdenum (RO Hydro </w:t>
      </w:r>
      <w:proofErr w:type="spellStart"/>
      <w:r w:rsidRPr="05FE1E6F">
        <w:rPr>
          <w:rFonts w:ascii="Times New Roman" w:hAnsi="Times New Roman" w:eastAsia="Times New Roman" w:cs="Times New Roman"/>
          <w:sz w:val="24"/>
          <w:szCs w:val="24"/>
        </w:rPr>
        <w:t>FeED</w:t>
      </w:r>
      <w:proofErr w:type="spellEnd"/>
      <w:r w:rsidRPr="05FE1E6F">
        <w:rPr>
          <w:rFonts w:ascii="Times New Roman" w:hAnsi="Times New Roman" w:eastAsia="Times New Roman" w:cs="Times New Roman"/>
          <w:sz w:val="24"/>
          <w:szCs w:val="24"/>
        </w:rPr>
        <w:t>; JR Peters, Inc., Allentown, PA) and magnesium sulfate (MgSO</w:t>
      </w:r>
      <w:r w:rsidRPr="05FE1E6F">
        <w:rPr>
          <w:rFonts w:ascii="Times New Roman" w:hAnsi="Times New Roman" w:eastAsia="Times New Roman" w:cs="Times New Roman"/>
          <w:sz w:val="24"/>
          <w:szCs w:val="24"/>
          <w:vertAlign w:val="subscript"/>
        </w:rPr>
        <w:t>4</w:t>
      </w:r>
      <w:r w:rsidRPr="05FE1E6F">
        <w:rPr>
          <w:rFonts w:ascii="Times New Roman" w:hAnsi="Times New Roman" w:eastAsia="Times New Roman" w:cs="Times New Roman"/>
          <w:sz w:val="24"/>
          <w:szCs w:val="24"/>
        </w:rPr>
        <w:t>) to provide (mg</w:t>
      </w:r>
      <w:r w:rsidRPr="05FE1E6F">
        <w:rPr>
          <w:rFonts w:ascii="Times New Roman" w:hAnsi="Times New Roman" w:eastAsia="Times New Roman" w:cs="Times New Roman"/>
          <w:sz w:val="24"/>
          <w:szCs w:val="24"/>
          <w:lang w:val="en"/>
        </w:rPr>
        <w:t>⋅</w:t>
      </w:r>
      <w:r w:rsidRPr="05FE1E6F">
        <w:rPr>
          <w:rFonts w:ascii="Times New Roman" w:hAnsi="Times New Roman" w:eastAsia="Times New Roman" w:cs="Times New Roman"/>
          <w:sz w:val="24"/>
          <w:szCs w:val="24"/>
        </w:rPr>
        <w:t>L</w:t>
      </w:r>
      <w:r w:rsidRPr="05FE1E6F">
        <w:rPr>
          <w:rFonts w:ascii="Times New Roman" w:hAnsi="Times New Roman" w:eastAsia="Times New Roman" w:cs="Times New Roman"/>
          <w:sz w:val="24"/>
          <w:szCs w:val="24"/>
          <w:vertAlign w:val="superscript"/>
        </w:rPr>
        <w:t>-1</w:t>
      </w:r>
      <w:r w:rsidRPr="05FE1E6F">
        <w:rPr>
          <w:rFonts w:ascii="Times New Roman" w:hAnsi="Times New Roman" w:eastAsia="Times New Roman" w:cs="Times New Roman"/>
          <w:sz w:val="24"/>
          <w:szCs w:val="24"/>
        </w:rPr>
        <w:t>) 15 magnesium and 20 sulfur, and adjusted to a pH of 5.8 with H</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SO</w:t>
      </w:r>
      <w:r w:rsidRPr="05FE1E6F">
        <w:rPr>
          <w:rFonts w:ascii="Times New Roman" w:hAnsi="Times New Roman" w:eastAsia="Times New Roman" w:cs="Times New Roman"/>
          <w:sz w:val="24"/>
          <w:szCs w:val="24"/>
          <w:vertAlign w:val="subscript"/>
        </w:rPr>
        <w:t>4</w:t>
      </w:r>
      <w:r w:rsidRPr="05FE1E6F">
        <w:rPr>
          <w:rFonts w:ascii="Times New Roman" w:hAnsi="Times New Roman" w:eastAsia="Times New Roman" w:cs="Times New Roman"/>
          <w:sz w:val="24"/>
          <w:szCs w:val="24"/>
        </w:rPr>
        <w:t xml:space="preserve"> or KCHO</w:t>
      </w:r>
      <w:r w:rsidRPr="05FE1E6F">
        <w:rPr>
          <w:rFonts w:ascii="Times New Roman" w:hAnsi="Times New Roman" w:eastAsia="Times New Roman" w:cs="Times New Roman"/>
          <w:sz w:val="24"/>
          <w:szCs w:val="24"/>
          <w:vertAlign w:val="subscript"/>
        </w:rPr>
        <w:t>3</w:t>
      </w:r>
      <w:r w:rsidRPr="05FE1E6F">
        <w:rPr>
          <w:rFonts w:ascii="Times New Roman" w:hAnsi="Times New Roman" w:eastAsia="Times New Roman" w:cs="Times New Roman"/>
          <w:sz w:val="24"/>
          <w:szCs w:val="24"/>
        </w:rPr>
        <w:t xml:space="preserve">. </w:t>
      </w:r>
    </w:p>
    <w:p w:rsidR="67435619" w:rsidP="05FE1E6F" w:rsidRDefault="67435619" w14:paraId="419299F4" w14:textId="39EB6520">
      <w:pPr>
        <w:spacing w:line="360" w:lineRule="auto"/>
        <w:ind w:firstLine="720"/>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sz w:val="24"/>
          <w:szCs w:val="24"/>
        </w:rPr>
        <w:t xml:space="preserve">After fourteen days in the trays the seedlings were transplanted into 18-cm-deep by 61-cm-wide by 122-cm-long deep-water culture hydroponic systems (Premium Flood Table, Active Aqua; Petaluma, CA) with 61 by 122 cm sealed-surface foam rafts (36 </w:t>
      </w:r>
      <w:proofErr w:type="spellStart"/>
      <w:r w:rsidRPr="05FE1E6F">
        <w:rPr>
          <w:rFonts w:ascii="Times New Roman" w:hAnsi="Times New Roman" w:eastAsia="Times New Roman" w:cs="Times New Roman"/>
          <w:sz w:val="24"/>
          <w:szCs w:val="24"/>
        </w:rPr>
        <w:t>ct</w:t>
      </w:r>
      <w:proofErr w:type="spellEnd"/>
      <w:r w:rsidRPr="05FE1E6F">
        <w:rPr>
          <w:rFonts w:ascii="Times New Roman" w:hAnsi="Times New Roman" w:eastAsia="Times New Roman" w:cs="Times New Roman"/>
          <w:sz w:val="24"/>
          <w:szCs w:val="24"/>
        </w:rPr>
        <w:t xml:space="preserve"> lettuce raft; Beaver Plastics, Acheson, AB, Canada) and grown for 14 days. The environmental conditions were the same as the seedling stage. Eight systems were filled with 108 L of reverse-osmosis water and supplemented with 12N-1.8P-13.4K water-soluble fertilizer (RO Hydro </w:t>
      </w:r>
      <w:proofErr w:type="spellStart"/>
      <w:r w:rsidRPr="05FE1E6F">
        <w:rPr>
          <w:rFonts w:ascii="Times New Roman" w:hAnsi="Times New Roman" w:eastAsia="Times New Roman" w:cs="Times New Roman"/>
          <w:sz w:val="24"/>
          <w:szCs w:val="24"/>
        </w:rPr>
        <w:t>FeED</w:t>
      </w:r>
      <w:proofErr w:type="spellEnd"/>
      <w:r w:rsidRPr="05FE1E6F">
        <w:rPr>
          <w:rFonts w:ascii="Times New Roman" w:hAnsi="Times New Roman" w:eastAsia="Times New Roman" w:cs="Times New Roman"/>
          <w:sz w:val="24"/>
          <w:szCs w:val="24"/>
        </w:rPr>
        <w:t>; JR Peters, Inc.) and MgSO</w:t>
      </w:r>
      <w:r w:rsidRPr="05FE1E6F">
        <w:rPr>
          <w:rFonts w:ascii="Times New Roman" w:hAnsi="Times New Roman" w:eastAsia="Times New Roman" w:cs="Times New Roman"/>
          <w:sz w:val="24"/>
          <w:szCs w:val="24"/>
          <w:vertAlign w:val="subscript"/>
        </w:rPr>
        <w:t>4</w:t>
      </w:r>
      <w:r w:rsidRPr="05FE1E6F">
        <w:rPr>
          <w:rFonts w:ascii="Times New Roman" w:hAnsi="Times New Roman" w:eastAsia="Times New Roman" w:cs="Times New Roman"/>
          <w:sz w:val="24"/>
          <w:szCs w:val="24"/>
        </w:rPr>
        <w:t xml:space="preserve"> providing twice the concentrations reported previously. Water was topped off to 108 liters every 10 days. Electrical conductivity (EC) and pH were monitored (HI9813-6N Portable Waterproof pH/EC/TDS Meter; Hanna Instruments, Woonsocket, RI) and pH was adjusted to 5.8 using H</w:t>
      </w:r>
      <w:r w:rsidRPr="05FE1E6F">
        <w:rPr>
          <w:rFonts w:ascii="Times New Roman" w:hAnsi="Times New Roman" w:eastAsia="Times New Roman" w:cs="Times New Roman"/>
          <w:sz w:val="24"/>
          <w:szCs w:val="24"/>
          <w:vertAlign w:val="subscript"/>
        </w:rPr>
        <w:t>2</w:t>
      </w:r>
      <w:r w:rsidRPr="05FE1E6F">
        <w:rPr>
          <w:rFonts w:ascii="Times New Roman" w:hAnsi="Times New Roman" w:eastAsia="Times New Roman" w:cs="Times New Roman"/>
          <w:sz w:val="24"/>
          <w:szCs w:val="24"/>
        </w:rPr>
        <w:t>SO</w:t>
      </w:r>
      <w:r w:rsidRPr="05FE1E6F">
        <w:rPr>
          <w:rFonts w:ascii="Times New Roman" w:hAnsi="Times New Roman" w:eastAsia="Times New Roman" w:cs="Times New Roman"/>
          <w:sz w:val="24"/>
          <w:szCs w:val="24"/>
          <w:vertAlign w:val="subscript"/>
        </w:rPr>
        <w:t>4</w:t>
      </w:r>
      <w:r w:rsidRPr="05FE1E6F">
        <w:rPr>
          <w:rFonts w:ascii="Times New Roman" w:hAnsi="Times New Roman" w:eastAsia="Times New Roman" w:cs="Times New Roman"/>
          <w:sz w:val="24"/>
          <w:szCs w:val="24"/>
        </w:rPr>
        <w:t xml:space="preserve"> or KCHO</w:t>
      </w:r>
      <w:r w:rsidRPr="05FE1E6F">
        <w:rPr>
          <w:rFonts w:ascii="Times New Roman" w:hAnsi="Times New Roman" w:eastAsia="Times New Roman" w:cs="Times New Roman"/>
          <w:sz w:val="24"/>
          <w:szCs w:val="24"/>
          <w:vertAlign w:val="subscript"/>
        </w:rPr>
        <w:t xml:space="preserve">3, </w:t>
      </w:r>
      <w:r w:rsidRPr="05FE1E6F">
        <w:rPr>
          <w:rFonts w:ascii="Times New Roman" w:hAnsi="Times New Roman" w:eastAsia="Times New Roman" w:cs="Times New Roman"/>
          <w:sz w:val="24"/>
          <w:szCs w:val="24"/>
        </w:rPr>
        <w:t>while EC was brought back up to 1.80 after each water refill. Air pumps (Active Aqua 110 L</w:t>
      </w:r>
      <w:r w:rsidRPr="05FE1E6F">
        <w:rPr>
          <w:rFonts w:ascii="Times New Roman" w:hAnsi="Times New Roman" w:eastAsia="Times New Roman" w:cs="Times New Roman"/>
          <w:sz w:val="24"/>
          <w:szCs w:val="24"/>
          <w:lang w:val="en"/>
        </w:rPr>
        <w:t>⋅</w:t>
      </w:r>
      <w:r w:rsidRPr="05FE1E6F">
        <w:rPr>
          <w:rFonts w:ascii="Times New Roman" w:hAnsi="Times New Roman" w:eastAsia="Times New Roman" w:cs="Times New Roman"/>
          <w:sz w:val="24"/>
          <w:szCs w:val="24"/>
        </w:rPr>
        <w:t>min</w:t>
      </w:r>
      <w:r w:rsidRPr="05FE1E6F">
        <w:rPr>
          <w:rFonts w:ascii="Times New Roman" w:hAnsi="Times New Roman" w:eastAsia="Times New Roman" w:cs="Times New Roman"/>
          <w:sz w:val="24"/>
          <w:szCs w:val="24"/>
          <w:vertAlign w:val="superscript"/>
        </w:rPr>
        <w:t>-1</w:t>
      </w:r>
      <w:r w:rsidRPr="05FE1E6F">
        <w:rPr>
          <w:rFonts w:ascii="Times New Roman" w:hAnsi="Times New Roman" w:eastAsia="Times New Roman" w:cs="Times New Roman"/>
          <w:sz w:val="24"/>
          <w:szCs w:val="24"/>
        </w:rPr>
        <w:t xml:space="preserve"> commercial air pump; </w:t>
      </w:r>
      <w:proofErr w:type="spellStart"/>
      <w:r w:rsidRPr="05FE1E6F">
        <w:rPr>
          <w:rFonts w:ascii="Times New Roman" w:hAnsi="Times New Roman" w:eastAsia="Times New Roman" w:cs="Times New Roman"/>
          <w:sz w:val="24"/>
          <w:szCs w:val="24"/>
        </w:rPr>
        <w:t>Hydrofarm</w:t>
      </w:r>
      <w:proofErr w:type="spellEnd"/>
      <w:r w:rsidRPr="05FE1E6F">
        <w:rPr>
          <w:rFonts w:ascii="Times New Roman" w:hAnsi="Times New Roman" w:eastAsia="Times New Roman" w:cs="Times New Roman"/>
          <w:sz w:val="24"/>
          <w:szCs w:val="24"/>
        </w:rPr>
        <w:t>, Petaluma, CA) and air stones (Active Aqua air stone round 10 cm</w:t>
      </w:r>
      <w:r w:rsidRPr="05FE1E6F">
        <w:rPr>
          <w:rStyle w:val="normaltextrun"/>
          <w:rFonts w:ascii="Times New Roman" w:hAnsi="Times New Roman" w:eastAsia="Times New Roman" w:cs="Times New Roman"/>
          <w:color w:val="000000" w:themeColor="text1"/>
          <w:sz w:val="24"/>
          <w:szCs w:val="24"/>
        </w:rPr>
        <w:t xml:space="preserve"> × 2.5 cm; </w:t>
      </w:r>
      <w:proofErr w:type="spellStart"/>
      <w:r w:rsidRPr="05FE1E6F">
        <w:rPr>
          <w:rStyle w:val="normaltextrun"/>
          <w:rFonts w:ascii="Times New Roman" w:hAnsi="Times New Roman" w:eastAsia="Times New Roman" w:cs="Times New Roman"/>
          <w:color w:val="000000" w:themeColor="text1"/>
          <w:sz w:val="24"/>
          <w:szCs w:val="24"/>
        </w:rPr>
        <w:t>Hydrofarm</w:t>
      </w:r>
      <w:proofErr w:type="spellEnd"/>
      <w:r w:rsidRPr="05FE1E6F">
        <w:rPr>
          <w:rStyle w:val="normaltextrun"/>
          <w:rFonts w:ascii="Times New Roman" w:hAnsi="Times New Roman" w:eastAsia="Times New Roman" w:cs="Times New Roman"/>
          <w:color w:val="000000" w:themeColor="text1"/>
          <w:sz w:val="24"/>
          <w:szCs w:val="24"/>
        </w:rPr>
        <w:t>, Petaluma, CA) were used to provide dissolved oxygen.</w:t>
      </w:r>
    </w:p>
    <w:p w:rsidR="67435619" w:rsidP="004EEA41" w:rsidRDefault="67435619" w14:paraId="04F27329" w14:textId="7C06B072" w14:noSpellErr="1">
      <w:pPr>
        <w:spacing w:after="0" w:afterAutospacing="off" w:line="360" w:lineRule="auto"/>
        <w:rPr>
          <w:rFonts w:ascii="Times New Roman" w:hAnsi="Times New Roman" w:eastAsia="Times New Roman" w:cs="Times New Roman"/>
          <w:sz w:val="24"/>
          <w:szCs w:val="24"/>
        </w:rPr>
      </w:pPr>
      <w:r w:rsidRPr="004EEA41" w:rsidR="67435619">
        <w:rPr>
          <w:rFonts w:ascii="Times New Roman" w:hAnsi="Times New Roman" w:eastAsia="Times New Roman" w:cs="Times New Roman"/>
          <w:i w:val="1"/>
          <w:iCs w:val="1"/>
          <w:sz w:val="24"/>
          <w:szCs w:val="24"/>
        </w:rPr>
        <w:t>Harvest, Morphological Data Collection, and Tissue Processing</w:t>
      </w:r>
    </w:p>
    <w:p w:rsidR="67435619" w:rsidP="05FE1E6F" w:rsidRDefault="67435619" w14:paraId="696ABAD9" w14:textId="769F647E">
      <w:pPr>
        <w:spacing w:line="360" w:lineRule="auto"/>
        <w:ind w:firstLine="709"/>
        <w:rPr>
          <w:rFonts w:ascii="Times New Roman" w:hAnsi="Times New Roman" w:eastAsia="Times New Roman" w:cs="Times New Roman"/>
          <w:color w:val="D13438"/>
          <w:sz w:val="24"/>
          <w:szCs w:val="24"/>
        </w:rPr>
      </w:pPr>
      <w:r w:rsidRPr="05FE1E6F">
        <w:rPr>
          <w:rFonts w:ascii="Times New Roman" w:hAnsi="Times New Roman" w:eastAsia="Times New Roman" w:cs="Times New Roman"/>
          <w:sz w:val="24"/>
          <w:szCs w:val="24"/>
        </w:rPr>
        <w:t xml:space="preserve">Half of the plants were harvested every 10 days after transplant for a total of five harvests per plant, with all leaves that extended higher than 3.5 cm above the substrate surface being removed. Care was taken to leave some meristematic tissue during each harvest event. The remaining plants were harvested once they had produced 8 fully expanded leaves, providing a harvest schedule that was tailored to the development of each plant. This was repeated until 5 harvests had been collected from each plant, or until the plant stopped producing tissue. The </w:t>
      </w:r>
      <w:r w:rsidRPr="05FE1E6F">
        <w:rPr>
          <w:rFonts w:ascii="Times New Roman" w:hAnsi="Times New Roman" w:eastAsia="Times New Roman" w:cs="Times New Roman"/>
          <w:sz w:val="24"/>
          <w:szCs w:val="24"/>
        </w:rPr>
        <w:lastRenderedPageBreak/>
        <w:t xml:space="preserve">fresh mass of the harvested tissue was recorded and then placed in a plastic sample bag and </w:t>
      </w:r>
      <w:proofErr w:type="gramStart"/>
      <w:r w:rsidRPr="05FE1E6F">
        <w:rPr>
          <w:rFonts w:ascii="Times New Roman" w:hAnsi="Times New Roman" w:eastAsia="Times New Roman" w:cs="Times New Roman"/>
          <w:sz w:val="24"/>
          <w:szCs w:val="24"/>
        </w:rPr>
        <w:t>flash</w:t>
      </w:r>
      <w:proofErr w:type="gramEnd"/>
      <w:r w:rsidRPr="05FE1E6F">
        <w:rPr>
          <w:rFonts w:ascii="Times New Roman" w:hAnsi="Times New Roman" w:eastAsia="Times New Roman" w:cs="Times New Roman"/>
          <w:sz w:val="24"/>
          <w:szCs w:val="24"/>
        </w:rPr>
        <w:t xml:space="preserve"> frozen in liquid N. Samples were placed in a -80 </w:t>
      </w:r>
      <w:r w:rsidRPr="05FE1E6F">
        <w:rPr>
          <w:rStyle w:val="normaltextrun"/>
          <w:rFonts w:ascii="Times New Roman" w:hAnsi="Times New Roman" w:eastAsia="Times New Roman" w:cs="Times New Roman"/>
          <w:color w:val="000000" w:themeColor="text1"/>
          <w:sz w:val="24"/>
          <w:szCs w:val="24"/>
        </w:rPr>
        <w:t>°</w:t>
      </w:r>
      <w:r w:rsidRPr="05FE1E6F">
        <w:rPr>
          <w:rFonts w:ascii="Times New Roman" w:hAnsi="Times New Roman" w:eastAsia="Times New Roman" w:cs="Times New Roman"/>
          <w:sz w:val="24"/>
          <w:szCs w:val="24"/>
        </w:rPr>
        <w:t>C freezer for storage. Samples were freeze dried (</w:t>
      </w:r>
      <w:proofErr w:type="spellStart"/>
      <w:r w:rsidRPr="05FE1E6F">
        <w:rPr>
          <w:rFonts w:ascii="Times New Roman" w:hAnsi="Times New Roman" w:eastAsia="Times New Roman" w:cs="Times New Roman"/>
          <w:sz w:val="24"/>
          <w:szCs w:val="24"/>
        </w:rPr>
        <w:t>FreeZone</w:t>
      </w:r>
      <w:proofErr w:type="spellEnd"/>
      <w:r w:rsidRPr="05FE1E6F">
        <w:rPr>
          <w:rFonts w:ascii="Times New Roman" w:hAnsi="Times New Roman" w:eastAsia="Times New Roman" w:cs="Times New Roman"/>
          <w:sz w:val="24"/>
          <w:szCs w:val="24"/>
        </w:rPr>
        <w:t xml:space="preserve"> 12+, </w:t>
      </w:r>
      <w:proofErr w:type="spellStart"/>
      <w:r w:rsidRPr="05FE1E6F">
        <w:rPr>
          <w:rFonts w:ascii="Times New Roman" w:hAnsi="Times New Roman" w:eastAsia="Times New Roman" w:cs="Times New Roman"/>
          <w:sz w:val="24"/>
          <w:szCs w:val="24"/>
        </w:rPr>
        <w:t>LabConco</w:t>
      </w:r>
      <w:proofErr w:type="spellEnd"/>
      <w:r w:rsidRPr="05FE1E6F">
        <w:rPr>
          <w:rFonts w:ascii="Times New Roman" w:hAnsi="Times New Roman" w:eastAsia="Times New Roman" w:cs="Times New Roman"/>
          <w:sz w:val="24"/>
          <w:szCs w:val="24"/>
        </w:rPr>
        <w:t>; Kansas City, MO) for 4 days. After freeze drying, dry mass was recorded (</w:t>
      </w:r>
      <w:proofErr w:type="spellStart"/>
      <w:r w:rsidRPr="05FE1E6F">
        <w:rPr>
          <w:rFonts w:ascii="Times New Roman" w:hAnsi="Times New Roman" w:eastAsia="Times New Roman" w:cs="Times New Roman"/>
          <w:sz w:val="24"/>
          <w:szCs w:val="24"/>
        </w:rPr>
        <w:t>Entris</w:t>
      </w:r>
      <w:proofErr w:type="spellEnd"/>
      <w:r w:rsidRPr="05FE1E6F">
        <w:rPr>
          <w:rFonts w:ascii="Times New Roman" w:hAnsi="Times New Roman" w:eastAsia="Times New Roman" w:cs="Times New Roman"/>
          <w:sz w:val="24"/>
          <w:szCs w:val="24"/>
        </w:rPr>
        <w:t xml:space="preserve"> II Essential Line Milligram Balance; Sartorius, Göttingen, Germany), and individual samples were ground in liquid N with ceramic mortar and pestle. Once homogenized into a fine powder the tissue was divided into separate aliquots for future extraction procedures and stored in individual 15 mL centrifuge tubes in the -80 </w:t>
      </w:r>
      <w:r w:rsidRPr="05FE1E6F">
        <w:rPr>
          <w:rStyle w:val="normaltextrun"/>
          <w:rFonts w:ascii="Times New Roman" w:hAnsi="Times New Roman" w:eastAsia="Times New Roman" w:cs="Times New Roman"/>
          <w:color w:val="000000" w:themeColor="text1"/>
          <w:sz w:val="24"/>
          <w:szCs w:val="24"/>
        </w:rPr>
        <w:t>°</w:t>
      </w:r>
      <w:r w:rsidRPr="05FE1E6F">
        <w:rPr>
          <w:rFonts w:ascii="Times New Roman" w:hAnsi="Times New Roman" w:eastAsia="Times New Roman" w:cs="Times New Roman"/>
          <w:sz w:val="24"/>
          <w:szCs w:val="24"/>
        </w:rPr>
        <w:t>C freezer.</w:t>
      </w:r>
      <w:r w:rsidRPr="05FE1E6F">
        <w:rPr>
          <w:rFonts w:ascii="Times New Roman" w:hAnsi="Times New Roman" w:eastAsia="Times New Roman" w:cs="Times New Roman"/>
          <w:color w:val="D13438"/>
          <w:sz w:val="24"/>
          <w:szCs w:val="24"/>
        </w:rPr>
        <w:t xml:space="preserve"> </w:t>
      </w:r>
    </w:p>
    <w:p w:rsidR="67435619" w:rsidP="05FE1E6F" w:rsidRDefault="67435619" w14:paraId="09FD41C1" w14:textId="11669B57">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Anthocyanin Isolation and Quantification</w:t>
      </w:r>
    </w:p>
    <w:p w:rsidR="67435619" w:rsidP="05FE1E6F" w:rsidRDefault="67435619" w14:paraId="03E65E58" w14:textId="0B246A33">
      <w:pPr>
        <w:spacing w:line="360" w:lineRule="auto"/>
        <w:ind w:firstLine="720"/>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color w:val="000000" w:themeColor="text1"/>
          <w:sz w:val="24"/>
          <w:szCs w:val="24"/>
        </w:rPr>
        <w:t xml:space="preserve">Total anthocyanins were extracted and analyzed using a method derived from Islam et al. (2019). Extractions were performed under red light (peak wavelength: 654 nm) and samples were kept in a light blocking container filled with ice. Fifty mg of each sample was weighed into 15 mL polypropylene centrifuge tubes, then saturated with 5 mL of 95% ethanol/1.5 N HCl (85:15, </w:t>
      </w:r>
      <w:proofErr w:type="gramStart"/>
      <w:r w:rsidRPr="05FE1E6F">
        <w:rPr>
          <w:rFonts w:ascii="Times New Roman" w:hAnsi="Times New Roman" w:eastAsia="Times New Roman" w:cs="Times New Roman"/>
          <w:color w:val="000000" w:themeColor="text1"/>
          <w:sz w:val="24"/>
          <w:szCs w:val="24"/>
        </w:rPr>
        <w:t>v:v</w:t>
      </w:r>
      <w:proofErr w:type="gramEnd"/>
      <w:r w:rsidRPr="05FE1E6F">
        <w:rPr>
          <w:rFonts w:ascii="Times New Roman" w:hAnsi="Times New Roman" w:eastAsia="Times New Roman" w:cs="Times New Roman"/>
          <w:color w:val="000000" w:themeColor="text1"/>
          <w:sz w:val="24"/>
          <w:szCs w:val="24"/>
        </w:rPr>
        <w:t xml:space="preserve">). Samples were placed on an orbital shaker at 200 rpm for 15 min, then stored in the dark at 4 °C for 24 hours. Sample contents were filtered into a 25 mL Erlenmeyer flask and a 200-µL aliquot of extractant was pipetted into a 96-well assay plate. Samples were analyzed using a </w:t>
      </w:r>
      <w:proofErr w:type="spellStart"/>
      <w:r w:rsidRPr="05FE1E6F">
        <w:rPr>
          <w:rFonts w:ascii="Times New Roman" w:hAnsi="Times New Roman" w:eastAsia="Times New Roman" w:cs="Times New Roman"/>
          <w:color w:val="000000" w:themeColor="text1"/>
          <w:sz w:val="24"/>
          <w:szCs w:val="24"/>
        </w:rPr>
        <w:t>Biotek</w:t>
      </w:r>
      <w:proofErr w:type="spellEnd"/>
      <w:r w:rsidRPr="05FE1E6F">
        <w:rPr>
          <w:rFonts w:ascii="Times New Roman" w:hAnsi="Times New Roman" w:eastAsia="Times New Roman" w:cs="Times New Roman"/>
          <w:color w:val="000000" w:themeColor="text1"/>
          <w:sz w:val="24"/>
          <w:szCs w:val="24"/>
        </w:rPr>
        <w:t xml:space="preserve"> </w:t>
      </w:r>
      <w:proofErr w:type="spellStart"/>
      <w:r w:rsidRPr="05FE1E6F">
        <w:rPr>
          <w:rFonts w:ascii="Times New Roman" w:hAnsi="Times New Roman" w:eastAsia="Times New Roman" w:cs="Times New Roman"/>
          <w:color w:val="000000" w:themeColor="text1"/>
          <w:sz w:val="24"/>
          <w:szCs w:val="24"/>
        </w:rPr>
        <w:t>PowerWave</w:t>
      </w:r>
      <w:proofErr w:type="spellEnd"/>
      <w:r w:rsidRPr="05FE1E6F">
        <w:rPr>
          <w:rFonts w:ascii="Times New Roman" w:hAnsi="Times New Roman" w:eastAsia="Times New Roman" w:cs="Times New Roman"/>
          <w:color w:val="000000" w:themeColor="text1"/>
          <w:sz w:val="24"/>
          <w:szCs w:val="24"/>
        </w:rPr>
        <w:t xml:space="preserve"> XS Microplate Reader (Agilent Technologies, Santa Clara, CA). The optical density was measured at 530 nm and total anthocyanin concentrations were calculated based on the calibration curve of cyanidin-3-o-glucoside chloride (</w:t>
      </w:r>
      <w:proofErr w:type="spellStart"/>
      <w:r w:rsidRPr="05FE1E6F">
        <w:rPr>
          <w:rFonts w:ascii="Times New Roman" w:hAnsi="Times New Roman" w:eastAsia="Times New Roman" w:cs="Times New Roman"/>
          <w:color w:val="000000" w:themeColor="text1"/>
          <w:sz w:val="24"/>
          <w:szCs w:val="24"/>
        </w:rPr>
        <w:t>MilliporeSigma</w:t>
      </w:r>
      <w:proofErr w:type="spellEnd"/>
      <w:r w:rsidRPr="05FE1E6F">
        <w:rPr>
          <w:rFonts w:ascii="Times New Roman" w:hAnsi="Times New Roman" w:eastAsia="Times New Roman" w:cs="Times New Roman"/>
          <w:color w:val="000000" w:themeColor="text1"/>
          <w:sz w:val="24"/>
          <w:szCs w:val="24"/>
        </w:rPr>
        <w:t>, Burlington, MA).</w:t>
      </w:r>
    </w:p>
    <w:p w:rsidR="67435619" w:rsidP="05FE1E6F" w:rsidRDefault="67435619" w14:paraId="3BCAC5BF" w14:textId="170F725E">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Carotenoid Isolation and Quantification</w:t>
      </w:r>
    </w:p>
    <w:p w:rsidR="67435619" w:rsidP="05FE1E6F" w:rsidRDefault="67435619" w14:paraId="08DE91B8" w14:textId="50D7E003">
      <w:pPr>
        <w:spacing w:line="360" w:lineRule="auto"/>
        <w:ind w:firstLine="720"/>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color w:val="000000" w:themeColor="text1"/>
          <w:sz w:val="24"/>
          <w:szCs w:val="24"/>
        </w:rPr>
        <w:t xml:space="preserve">The carotenoids β-carotene, lutein, and zeaxanthin were extracted and analyzed using a method derived from </w:t>
      </w:r>
      <w:proofErr w:type="spellStart"/>
      <w:r w:rsidRPr="05FE1E6F">
        <w:rPr>
          <w:rFonts w:ascii="Times New Roman" w:hAnsi="Times New Roman" w:eastAsia="Times New Roman" w:cs="Times New Roman"/>
          <w:color w:val="000000" w:themeColor="text1"/>
          <w:sz w:val="24"/>
          <w:szCs w:val="24"/>
        </w:rPr>
        <w:t>Kopsell</w:t>
      </w:r>
      <w:proofErr w:type="spellEnd"/>
      <w:r w:rsidRPr="05FE1E6F">
        <w:rPr>
          <w:rFonts w:ascii="Times New Roman" w:hAnsi="Times New Roman" w:eastAsia="Times New Roman" w:cs="Times New Roman"/>
          <w:color w:val="000000" w:themeColor="text1"/>
          <w:sz w:val="24"/>
          <w:szCs w:val="24"/>
        </w:rPr>
        <w:t xml:space="preserve"> et al. (2012). Extractions were performed under red light (peak wavelength: 654 nm) and samples were kept in a light blocking container filled with ice to prevent pigment degradation. One hundred mg of each homogenized sample were weighed into 15 mL polypropylene centrifuge tubes, then transferred to Potter–</w:t>
      </w:r>
      <w:proofErr w:type="spellStart"/>
      <w:r w:rsidRPr="05FE1E6F">
        <w:rPr>
          <w:rFonts w:ascii="Times New Roman" w:hAnsi="Times New Roman" w:eastAsia="Times New Roman" w:cs="Times New Roman"/>
          <w:color w:val="000000" w:themeColor="text1"/>
          <w:sz w:val="24"/>
          <w:szCs w:val="24"/>
        </w:rPr>
        <w:t>Elvehjem</w:t>
      </w:r>
      <w:proofErr w:type="spellEnd"/>
      <w:r w:rsidRPr="05FE1E6F">
        <w:rPr>
          <w:rFonts w:ascii="Times New Roman" w:hAnsi="Times New Roman" w:eastAsia="Times New Roman" w:cs="Times New Roman"/>
          <w:color w:val="000000" w:themeColor="text1"/>
          <w:sz w:val="24"/>
          <w:szCs w:val="24"/>
        </w:rPr>
        <w:t xml:space="preserve"> (Kontes, NJ) tissue grinding tubes. Eight hundred µL of water purified by reverse osmosis, 800 µL of ethyl-β-8′-apo-carotenoate (internal standard), and 2.5 mL of tetrahydrofuran (THF) were added to the tubes and samples were homogenized using a glass pestle attached to a drill press. Homogenized samples were centrifuged at 4,000 rpm for 3 min, then the supernatant was transferred to a graduated culture tube. This process was repeated one more time, using only 2 mL of THF, and </w:t>
      </w:r>
      <w:r w:rsidRPr="05FE1E6F">
        <w:rPr>
          <w:rFonts w:ascii="Times New Roman" w:hAnsi="Times New Roman" w:eastAsia="Times New Roman" w:cs="Times New Roman"/>
          <w:color w:val="000000" w:themeColor="text1"/>
          <w:sz w:val="24"/>
          <w:szCs w:val="24"/>
        </w:rPr>
        <w:lastRenderedPageBreak/>
        <w:t xml:space="preserve">the resulting extractants were combined. Liquid extractants were dried down to 500 µL with a N stream evaporator (N-EVAP 111; </w:t>
      </w:r>
      <w:proofErr w:type="spellStart"/>
      <w:r w:rsidRPr="05FE1E6F">
        <w:rPr>
          <w:rFonts w:ascii="Times New Roman" w:hAnsi="Times New Roman" w:eastAsia="Times New Roman" w:cs="Times New Roman"/>
          <w:color w:val="000000" w:themeColor="text1"/>
          <w:sz w:val="24"/>
          <w:szCs w:val="24"/>
        </w:rPr>
        <w:t>Organomation</w:t>
      </w:r>
      <w:proofErr w:type="spellEnd"/>
      <w:r w:rsidRPr="05FE1E6F">
        <w:rPr>
          <w:rFonts w:ascii="Times New Roman" w:hAnsi="Times New Roman" w:eastAsia="Times New Roman" w:cs="Times New Roman"/>
          <w:color w:val="000000" w:themeColor="text1"/>
          <w:sz w:val="24"/>
          <w:szCs w:val="24"/>
        </w:rPr>
        <w:t xml:space="preserve"> Inc., MA), then brought up to 5 mL with acetone and filtered. A 1-mL aliquot of filtered extractant was </w:t>
      </w:r>
      <w:proofErr w:type="gramStart"/>
      <w:r w:rsidRPr="05FE1E6F">
        <w:rPr>
          <w:rFonts w:ascii="Times New Roman" w:hAnsi="Times New Roman" w:eastAsia="Times New Roman" w:cs="Times New Roman"/>
          <w:color w:val="000000" w:themeColor="text1"/>
          <w:sz w:val="24"/>
          <w:szCs w:val="24"/>
        </w:rPr>
        <w:t>pipetted</w:t>
      </w:r>
      <w:proofErr w:type="gramEnd"/>
      <w:r w:rsidRPr="05FE1E6F">
        <w:rPr>
          <w:rFonts w:ascii="Times New Roman" w:hAnsi="Times New Roman" w:eastAsia="Times New Roman" w:cs="Times New Roman"/>
          <w:color w:val="000000" w:themeColor="text1"/>
          <w:sz w:val="24"/>
          <w:szCs w:val="24"/>
        </w:rPr>
        <w:t xml:space="preserve"> into a 2 mL amber crimp-top vial and analyzed using high-performance liquid chromatography (HPLC). </w:t>
      </w:r>
    </w:p>
    <w:p w:rsidR="67435619" w:rsidP="05FE1E6F" w:rsidRDefault="67435619" w14:paraId="49D471D2" w14:textId="6C68D090">
      <w:pPr>
        <w:spacing w:line="360" w:lineRule="auto"/>
        <w:ind w:firstLine="709"/>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color w:val="000000" w:themeColor="text1"/>
          <w:sz w:val="24"/>
          <w:szCs w:val="24"/>
        </w:rPr>
        <w:t xml:space="preserve">A 1200 Agilent Series HPLC unit, equipped with a reverse-phase </w:t>
      </w:r>
      <w:proofErr w:type="spellStart"/>
      <w:r w:rsidRPr="05FE1E6F">
        <w:rPr>
          <w:rFonts w:ascii="Times New Roman" w:hAnsi="Times New Roman" w:eastAsia="Times New Roman" w:cs="Times New Roman"/>
          <w:color w:val="000000" w:themeColor="text1"/>
          <w:sz w:val="24"/>
          <w:szCs w:val="24"/>
        </w:rPr>
        <w:t>ProntoSIL</w:t>
      </w:r>
      <w:proofErr w:type="spellEnd"/>
      <w:r w:rsidRPr="05FE1E6F">
        <w:rPr>
          <w:rFonts w:ascii="Times New Roman" w:hAnsi="Times New Roman" w:eastAsia="Times New Roman" w:cs="Times New Roman"/>
          <w:color w:val="000000" w:themeColor="text1"/>
          <w:sz w:val="24"/>
          <w:szCs w:val="24"/>
        </w:rPr>
        <w:t xml:space="preserve"> C30 (250 mm x 4.6 mm, 4µm) analytical column, and a 1200 Agilent Series diode array detector (Agilent Technologies, Santa Clara, CA) was used to identify and quantify pigments based on calibration curves of analytical reference standards (</w:t>
      </w:r>
      <w:proofErr w:type="spellStart"/>
      <w:r w:rsidRPr="05FE1E6F">
        <w:rPr>
          <w:rFonts w:ascii="Times New Roman" w:hAnsi="Times New Roman" w:eastAsia="Times New Roman" w:cs="Times New Roman"/>
          <w:color w:val="000000" w:themeColor="text1"/>
          <w:sz w:val="24"/>
          <w:szCs w:val="24"/>
        </w:rPr>
        <w:t>MilliporeSigma</w:t>
      </w:r>
      <w:proofErr w:type="spellEnd"/>
      <w:r w:rsidRPr="05FE1E6F">
        <w:rPr>
          <w:rFonts w:ascii="Times New Roman" w:hAnsi="Times New Roman" w:eastAsia="Times New Roman" w:cs="Times New Roman"/>
          <w:color w:val="000000" w:themeColor="text1"/>
          <w:sz w:val="24"/>
          <w:szCs w:val="24"/>
        </w:rPr>
        <w:t xml:space="preserve">, Burlington, MA). The injection volume was 5 µL per sample and the column temperature was thermostatically controlled at 30 °C. A mobile phase of 1% methyl tert-butyl ether (MTBE), 88.99% MeOH, and 0.01% triethylamine (TEA) (v/v/v) was </w:t>
      </w:r>
      <w:proofErr w:type="spellStart"/>
      <w:r w:rsidRPr="05FE1E6F">
        <w:rPr>
          <w:rFonts w:ascii="Times New Roman" w:hAnsi="Times New Roman" w:eastAsia="Times New Roman" w:cs="Times New Roman"/>
          <w:color w:val="000000" w:themeColor="text1"/>
          <w:sz w:val="24"/>
          <w:szCs w:val="24"/>
        </w:rPr>
        <w:t>isocratically</w:t>
      </w:r>
      <w:proofErr w:type="spellEnd"/>
      <w:r w:rsidRPr="05FE1E6F">
        <w:rPr>
          <w:rFonts w:ascii="Times New Roman" w:hAnsi="Times New Roman" w:eastAsia="Times New Roman" w:cs="Times New Roman"/>
          <w:color w:val="000000" w:themeColor="text1"/>
          <w:sz w:val="24"/>
          <w:szCs w:val="24"/>
        </w:rPr>
        <w:t xml:space="preserve"> maintained at 1 mL</w:t>
      </w:r>
      <w:r w:rsidRPr="05FE1E6F">
        <w:rPr>
          <w:rFonts w:ascii="Cambria Math" w:hAnsi="Cambria Math" w:eastAsia="Cambria Math" w:cs="Cambria Math"/>
          <w:color w:val="000000" w:themeColor="text1"/>
          <w:sz w:val="24"/>
          <w:szCs w:val="24"/>
        </w:rPr>
        <w:t>⋅</w:t>
      </w:r>
      <w:r w:rsidRPr="05FE1E6F">
        <w:rPr>
          <w:rFonts w:ascii="Times New Roman" w:hAnsi="Times New Roman" w:eastAsia="Times New Roman" w:cs="Times New Roman"/>
          <w:color w:val="000000" w:themeColor="text1"/>
          <w:sz w:val="24"/>
          <w:szCs w:val="24"/>
        </w:rPr>
        <w:t>min</w:t>
      </w:r>
      <w:r w:rsidRPr="05FE1E6F">
        <w:rPr>
          <w:rFonts w:ascii="Times New Roman" w:hAnsi="Times New Roman" w:eastAsia="Times New Roman" w:cs="Times New Roman"/>
          <w:color w:val="000000" w:themeColor="text1"/>
          <w:sz w:val="24"/>
          <w:szCs w:val="24"/>
          <w:vertAlign w:val="superscript"/>
        </w:rPr>
        <w:t>-1</w:t>
      </w:r>
      <w:r w:rsidRPr="05FE1E6F">
        <w:rPr>
          <w:rFonts w:ascii="Times New Roman" w:hAnsi="Times New Roman" w:eastAsia="Times New Roman" w:cs="Times New Roman"/>
          <w:color w:val="000000" w:themeColor="text1"/>
          <w:sz w:val="24"/>
          <w:szCs w:val="24"/>
        </w:rPr>
        <w:t xml:space="preserve"> for 62 minutes per sample. β-carotene, lutein, and zeaxanthin were detected at 453 nm.</w:t>
      </w:r>
    </w:p>
    <w:p w:rsidR="67435619" w:rsidP="05FE1E6F" w:rsidRDefault="67435619" w14:paraId="0317341C" w14:textId="1FFC8D04">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Fat Soluble Vitamin Isolation and Extraction</w:t>
      </w:r>
    </w:p>
    <w:p w:rsidR="67435619" w:rsidP="05FE1E6F" w:rsidRDefault="67435619" w14:paraId="7BD16190" w14:textId="400D85F1">
      <w:pPr>
        <w:spacing w:line="360" w:lineRule="auto"/>
        <w:ind w:firstLine="720"/>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sz w:val="24"/>
          <w:szCs w:val="24"/>
        </w:rPr>
        <w:t>The fat-soluble vitamin phylloquinone (vitamin K</w:t>
      </w:r>
      <w:r w:rsidRPr="05FE1E6F">
        <w:rPr>
          <w:rFonts w:ascii="Times New Roman" w:hAnsi="Times New Roman" w:eastAsia="Times New Roman" w:cs="Times New Roman"/>
          <w:sz w:val="24"/>
          <w:szCs w:val="24"/>
          <w:vertAlign w:val="subscript"/>
        </w:rPr>
        <w:t>1</w:t>
      </w:r>
      <w:r w:rsidRPr="05FE1E6F">
        <w:rPr>
          <w:rFonts w:ascii="Times New Roman" w:hAnsi="Times New Roman" w:eastAsia="Times New Roman" w:cs="Times New Roman"/>
          <w:sz w:val="24"/>
          <w:szCs w:val="24"/>
        </w:rPr>
        <w:t xml:space="preserve">) was extracted using a method derived from </w:t>
      </w:r>
      <w:proofErr w:type="spellStart"/>
      <w:r w:rsidRPr="05FE1E6F">
        <w:rPr>
          <w:rFonts w:ascii="Times New Roman" w:hAnsi="Times New Roman" w:eastAsia="Times New Roman" w:cs="Times New Roman"/>
          <w:sz w:val="24"/>
          <w:szCs w:val="24"/>
        </w:rPr>
        <w:t>Pokkanta</w:t>
      </w:r>
      <w:proofErr w:type="spellEnd"/>
      <w:r w:rsidRPr="05FE1E6F">
        <w:rPr>
          <w:rFonts w:ascii="Times New Roman" w:hAnsi="Times New Roman" w:eastAsia="Times New Roman" w:cs="Times New Roman"/>
          <w:sz w:val="24"/>
          <w:szCs w:val="24"/>
        </w:rPr>
        <w:t xml:space="preserve"> et al. (2019). </w:t>
      </w:r>
      <w:r w:rsidRPr="05FE1E6F">
        <w:rPr>
          <w:rFonts w:ascii="Times New Roman" w:hAnsi="Times New Roman" w:eastAsia="Times New Roman" w:cs="Times New Roman"/>
          <w:color w:val="000000" w:themeColor="text1"/>
          <w:sz w:val="24"/>
          <w:szCs w:val="24"/>
        </w:rPr>
        <w:t>Extractions were performed under red light (peak wavelength: 654 nm) and samples were kept in a light blocking container. Three hundred mg of each sample were weighed into 15 mL polypropylene centrifuge tubes and 5 mL of methanol was added to the tube. The tubes were subsequently placed on an orbital shaker for 5 minutes, in a hot water bath (40° C) and sonicated for 5 minutes, then centrifuged at 4,000 rpm for five minutes. The resulting supernatant was dispensed into a glass dry down tube. The centrifuge tube was then filled with 5 mL of dichloromethane and the process of shaking, sonicating, and centrifuging was repeated. The resulting supernatant was added to the dry down tube. This entire process was repeated a final time with 5 mL of hexane, 0.8 mL of hydrochloric acid (0.1 M), and 2 mL of phosphate buffer (2.5 pH). The tubes were then spiked with 1 mL of vitamin K</w:t>
      </w:r>
      <w:r w:rsidRPr="05FE1E6F">
        <w:rPr>
          <w:rFonts w:ascii="Times New Roman" w:hAnsi="Times New Roman" w:eastAsia="Times New Roman" w:cs="Times New Roman"/>
          <w:color w:val="000000" w:themeColor="text1"/>
          <w:sz w:val="24"/>
          <w:szCs w:val="24"/>
          <w:vertAlign w:val="subscript"/>
        </w:rPr>
        <w:t>2</w:t>
      </w:r>
      <w:r w:rsidRPr="05FE1E6F">
        <w:rPr>
          <w:rFonts w:ascii="Times New Roman" w:hAnsi="Times New Roman" w:eastAsia="Times New Roman" w:cs="Times New Roman"/>
          <w:color w:val="000000" w:themeColor="text1"/>
          <w:sz w:val="24"/>
          <w:szCs w:val="24"/>
        </w:rPr>
        <w:t xml:space="preserve"> as an internal standard. The liquid extractants were dried completely with a N stream evaporator (N-EVAP 111; </w:t>
      </w:r>
      <w:proofErr w:type="spellStart"/>
      <w:r w:rsidRPr="05FE1E6F">
        <w:rPr>
          <w:rFonts w:ascii="Times New Roman" w:hAnsi="Times New Roman" w:eastAsia="Times New Roman" w:cs="Times New Roman"/>
          <w:color w:val="000000" w:themeColor="text1"/>
          <w:sz w:val="24"/>
          <w:szCs w:val="24"/>
        </w:rPr>
        <w:t>Organomation</w:t>
      </w:r>
      <w:proofErr w:type="spellEnd"/>
      <w:r w:rsidRPr="05FE1E6F">
        <w:rPr>
          <w:rFonts w:ascii="Times New Roman" w:hAnsi="Times New Roman" w:eastAsia="Times New Roman" w:cs="Times New Roman"/>
          <w:color w:val="000000" w:themeColor="text1"/>
          <w:sz w:val="24"/>
          <w:szCs w:val="24"/>
        </w:rPr>
        <w:t xml:space="preserve"> Inc., MA), then brought up to 5 mL with dichloromethane. The tubes were then vortexed and filtered into a 25 mL Erlenmeyer flask. A 1-mL aliquot of filtered extractant was </w:t>
      </w:r>
      <w:proofErr w:type="gramStart"/>
      <w:r w:rsidRPr="05FE1E6F">
        <w:rPr>
          <w:rFonts w:ascii="Times New Roman" w:hAnsi="Times New Roman" w:eastAsia="Times New Roman" w:cs="Times New Roman"/>
          <w:color w:val="000000" w:themeColor="text1"/>
          <w:sz w:val="24"/>
          <w:szCs w:val="24"/>
        </w:rPr>
        <w:t>pipetted</w:t>
      </w:r>
      <w:proofErr w:type="gramEnd"/>
      <w:r w:rsidRPr="05FE1E6F">
        <w:rPr>
          <w:rFonts w:ascii="Times New Roman" w:hAnsi="Times New Roman" w:eastAsia="Times New Roman" w:cs="Times New Roman"/>
          <w:color w:val="000000" w:themeColor="text1"/>
          <w:sz w:val="24"/>
          <w:szCs w:val="24"/>
        </w:rPr>
        <w:t xml:space="preserve"> into a 2 mL amber crimp-top vial and analyzed using high-performance liquid chromatography (HPLC).</w:t>
      </w:r>
    </w:p>
    <w:p w:rsidR="67435619" w:rsidP="05FE1E6F" w:rsidRDefault="67435619" w14:paraId="0A6C4BA4" w14:textId="49953C54">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A 1200 Agilent Series HPLC unit, equipped with a reverse-phase ZORBAX Eclipse Plus</w:t>
      </w:r>
    </w:p>
    <w:p w:rsidR="67435619" w:rsidP="05FE1E6F" w:rsidRDefault="67435619" w14:paraId="77461BCE" w14:textId="153EC941">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lastRenderedPageBreak/>
        <w:t>C18 (250 mm x 4.6 mm, 4µm) analytical column and a 1200 Agilent Series diode array detector</w:t>
      </w:r>
    </w:p>
    <w:p w:rsidR="67435619" w:rsidP="05FE1E6F" w:rsidRDefault="67435619" w14:paraId="5C7DE36B" w14:textId="31650FEE">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(Agilent Technologies, CA), was used to identify and quantify phylloquinone and </w:t>
      </w:r>
      <w:proofErr w:type="gramStart"/>
      <w:r w:rsidRPr="05FE1E6F">
        <w:rPr>
          <w:rFonts w:ascii="Times New Roman" w:hAnsi="Times New Roman" w:eastAsia="Times New Roman" w:cs="Times New Roman"/>
          <w:sz w:val="24"/>
          <w:szCs w:val="24"/>
        </w:rPr>
        <w:t>tocopherol</w:t>
      </w:r>
      <w:proofErr w:type="gramEnd"/>
    </w:p>
    <w:p w:rsidR="67435619" w:rsidP="05FE1E6F" w:rsidRDefault="67435619" w14:paraId="0B57F096" w14:textId="7795EF44">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based on calibration curves of analytical reference standards (</w:t>
      </w:r>
      <w:proofErr w:type="spellStart"/>
      <w:r w:rsidRPr="05FE1E6F">
        <w:rPr>
          <w:rFonts w:ascii="Times New Roman" w:hAnsi="Times New Roman" w:eastAsia="Times New Roman" w:cs="Times New Roman"/>
          <w:sz w:val="24"/>
          <w:szCs w:val="24"/>
        </w:rPr>
        <w:t>MilliporeSigma</w:t>
      </w:r>
      <w:proofErr w:type="spellEnd"/>
      <w:r w:rsidRPr="05FE1E6F">
        <w:rPr>
          <w:rFonts w:ascii="Times New Roman" w:hAnsi="Times New Roman" w:eastAsia="Times New Roman" w:cs="Times New Roman"/>
          <w:sz w:val="24"/>
          <w:szCs w:val="24"/>
        </w:rPr>
        <w:t>, MA). The</w:t>
      </w:r>
    </w:p>
    <w:p w:rsidR="67435619" w:rsidP="05FE1E6F" w:rsidRDefault="67435619" w14:paraId="27CEC2E2" w14:textId="667BAF3F">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injection volume was 10 µL per sample and the column temperature was </w:t>
      </w:r>
      <w:proofErr w:type="gramStart"/>
      <w:r w:rsidRPr="05FE1E6F">
        <w:rPr>
          <w:rFonts w:ascii="Times New Roman" w:hAnsi="Times New Roman" w:eastAsia="Times New Roman" w:cs="Times New Roman"/>
          <w:sz w:val="24"/>
          <w:szCs w:val="24"/>
        </w:rPr>
        <w:t>thermostatically</w:t>
      </w:r>
      <w:proofErr w:type="gramEnd"/>
    </w:p>
    <w:p w:rsidR="67435619" w:rsidP="05FE1E6F" w:rsidRDefault="67435619" w14:paraId="38959CF2" w14:textId="2048ACA3">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controlled at 30 °C. The mobile phase consisted of methanol (A) and water (B) and the flow </w:t>
      </w:r>
      <w:proofErr w:type="gramStart"/>
      <w:r w:rsidRPr="05FE1E6F">
        <w:rPr>
          <w:rFonts w:ascii="Times New Roman" w:hAnsi="Times New Roman" w:eastAsia="Times New Roman" w:cs="Times New Roman"/>
          <w:sz w:val="24"/>
          <w:szCs w:val="24"/>
        </w:rPr>
        <w:t>rate</w:t>
      </w:r>
      <w:proofErr w:type="gramEnd"/>
    </w:p>
    <w:p w:rsidR="67435619" w:rsidP="05FE1E6F" w:rsidRDefault="67435619" w14:paraId="574527EA" w14:textId="378A1BCC">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was maintained at 0.5 mL</w:t>
      </w:r>
      <w:r w:rsidRPr="05FE1E6F">
        <w:rPr>
          <w:rFonts w:ascii="Cambria Math" w:hAnsi="Cambria Math" w:eastAsia="Cambria Math" w:cs="Cambria Math"/>
          <w:color w:val="000000" w:themeColor="text1"/>
          <w:sz w:val="24"/>
          <w:szCs w:val="24"/>
        </w:rPr>
        <w:t>⋅</w:t>
      </w:r>
      <w:proofErr w:type="gramStart"/>
      <w:r w:rsidRPr="05FE1E6F">
        <w:rPr>
          <w:rFonts w:ascii="Times New Roman" w:hAnsi="Times New Roman" w:eastAsia="Times New Roman" w:cs="Times New Roman"/>
          <w:sz w:val="24"/>
          <w:szCs w:val="24"/>
        </w:rPr>
        <w:t>min</w:t>
      </w:r>
      <w:r w:rsidRPr="05FE1E6F">
        <w:rPr>
          <w:rFonts w:ascii="Times New Roman" w:hAnsi="Times New Roman" w:eastAsia="Times New Roman" w:cs="Times New Roman"/>
          <w:sz w:val="24"/>
          <w:szCs w:val="24"/>
          <w:vertAlign w:val="superscript"/>
        </w:rPr>
        <w:t>-1</w:t>
      </w:r>
      <w:proofErr w:type="gramEnd"/>
      <w:r w:rsidRPr="05FE1E6F">
        <w:rPr>
          <w:rFonts w:ascii="Times New Roman" w:hAnsi="Times New Roman" w:eastAsia="Times New Roman" w:cs="Times New Roman"/>
          <w:sz w:val="24"/>
          <w:szCs w:val="24"/>
        </w:rPr>
        <w:t>. A linear gradient elution of 90% A was held for 13 min,</w:t>
      </w:r>
    </w:p>
    <w:p w:rsidR="67435619" w:rsidP="05FE1E6F" w:rsidRDefault="67435619" w14:paraId="505508A8" w14:textId="1AB2E40D">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increased to 95% A over 1 min, decreased to 85% A over 3 min, increased to 95% A over 5 </w:t>
      </w:r>
      <w:proofErr w:type="gramStart"/>
      <w:r w:rsidRPr="05FE1E6F">
        <w:rPr>
          <w:rFonts w:ascii="Times New Roman" w:hAnsi="Times New Roman" w:eastAsia="Times New Roman" w:cs="Times New Roman"/>
          <w:sz w:val="24"/>
          <w:szCs w:val="24"/>
        </w:rPr>
        <w:t>min</w:t>
      </w:r>
      <w:proofErr w:type="gramEnd"/>
    </w:p>
    <w:p w:rsidR="67435619" w:rsidP="05FE1E6F" w:rsidRDefault="67435619" w14:paraId="1FF5EDBF" w14:textId="49974089">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and held at 95% A for 20 min, then decreased and held at 90% A for a total run time of </w:t>
      </w:r>
      <w:proofErr w:type="gramStart"/>
      <w:r w:rsidRPr="05FE1E6F">
        <w:rPr>
          <w:rFonts w:ascii="Times New Roman" w:hAnsi="Times New Roman" w:eastAsia="Times New Roman" w:cs="Times New Roman"/>
          <w:sz w:val="24"/>
          <w:szCs w:val="24"/>
        </w:rPr>
        <w:t>60</w:t>
      </w:r>
      <w:proofErr w:type="gramEnd"/>
    </w:p>
    <w:p w:rsidR="67435619" w:rsidP="05FE1E6F" w:rsidRDefault="67435619" w14:paraId="47E65C07" w14:textId="4B704287">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t xml:space="preserve">minutes per sample. Phylloquinone and tocopherol were identified at 248 and 280 </w:t>
      </w:r>
      <w:proofErr w:type="gramStart"/>
      <w:r w:rsidRPr="05FE1E6F">
        <w:rPr>
          <w:rFonts w:ascii="Times New Roman" w:hAnsi="Times New Roman" w:eastAsia="Times New Roman" w:cs="Times New Roman"/>
          <w:sz w:val="24"/>
          <w:szCs w:val="24"/>
        </w:rPr>
        <w:t>nm</w:t>
      </w:r>
      <w:proofErr w:type="gramEnd"/>
    </w:p>
    <w:p w:rsidR="67435619" w:rsidP="004EEA41" w:rsidRDefault="67435619" w14:paraId="72CE1DC6" w14:textId="07D696C2" w14:noSpellErr="1">
      <w:pPr>
        <w:spacing w:after="160" w:afterAutospacing="off" w:line="360" w:lineRule="auto"/>
        <w:rPr>
          <w:rFonts w:ascii="Times New Roman" w:hAnsi="Times New Roman" w:eastAsia="Times New Roman" w:cs="Times New Roman"/>
          <w:sz w:val="24"/>
          <w:szCs w:val="24"/>
        </w:rPr>
      </w:pPr>
      <w:r w:rsidRPr="004EEA41" w:rsidR="67435619">
        <w:rPr>
          <w:rFonts w:ascii="Times New Roman" w:hAnsi="Times New Roman" w:eastAsia="Times New Roman" w:cs="Times New Roman"/>
          <w:sz w:val="24"/>
          <w:szCs w:val="24"/>
        </w:rPr>
        <w:t>respectively.</w:t>
      </w:r>
    </w:p>
    <w:p w:rsidR="67435619" w:rsidP="05FE1E6F" w:rsidRDefault="67435619" w14:paraId="56FB92D4" w14:textId="78FD11BC">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 xml:space="preserve">Mineral </w:t>
      </w:r>
      <w:r w:rsidRPr="05FE1E6F" w:rsidR="0E678F69">
        <w:rPr>
          <w:rFonts w:ascii="Times New Roman" w:hAnsi="Times New Roman" w:eastAsia="Times New Roman" w:cs="Times New Roman"/>
          <w:i/>
          <w:iCs/>
          <w:sz w:val="24"/>
          <w:szCs w:val="24"/>
        </w:rPr>
        <w:t>Isolation and Quantification</w:t>
      </w:r>
    </w:p>
    <w:p w:rsidR="05FE1E6F" w:rsidP="004EEA41" w:rsidRDefault="05FE1E6F" w14:paraId="0E158733" w14:textId="1450EA7C">
      <w:pPr>
        <w:spacing w:after="160" w:afterAutospacing="off" w:line="360" w:lineRule="auto"/>
        <w:ind w:firstLine="720"/>
        <w:rPr>
          <w:rFonts w:ascii="Times New Roman" w:hAnsi="Times New Roman" w:eastAsia="Times New Roman" w:cs="Times New Roman"/>
          <w:sz w:val="24"/>
          <w:szCs w:val="24"/>
        </w:rPr>
      </w:pPr>
      <w:r w:rsidRPr="004EEA41" w:rsidR="67435619">
        <w:rPr>
          <w:rFonts w:ascii="Times New Roman" w:hAnsi="Times New Roman" w:eastAsia="Times New Roman" w:cs="Times New Roman"/>
          <w:sz w:val="24"/>
          <w:szCs w:val="24"/>
        </w:rPr>
        <w:t>Mineral extractions were performed on a random subset of each treatment, with 4 out of 9 samples being selected. Nitrogen concentration will be quantified via combustion of 0.25 g of tissue and detection with a Thermal Conductivity Sensor (</w:t>
      </w:r>
      <w:r w:rsidRPr="004EEA41" w:rsidR="67435619">
        <w:rPr>
          <w:rFonts w:ascii="Times New Roman" w:hAnsi="Times New Roman" w:eastAsia="Times New Roman" w:cs="Times New Roman"/>
          <w:sz w:val="24"/>
          <w:szCs w:val="24"/>
        </w:rPr>
        <w:t>vario</w:t>
      </w:r>
      <w:r w:rsidRPr="004EEA41" w:rsidR="67435619">
        <w:rPr>
          <w:rFonts w:ascii="Times New Roman" w:hAnsi="Times New Roman" w:eastAsia="Times New Roman" w:cs="Times New Roman"/>
          <w:sz w:val="24"/>
          <w:szCs w:val="24"/>
        </w:rPr>
        <w:t xml:space="preserve"> MAX cube; </w:t>
      </w:r>
      <w:r w:rsidRPr="004EEA41" w:rsidR="67435619">
        <w:rPr>
          <w:rFonts w:ascii="Times New Roman" w:hAnsi="Times New Roman" w:eastAsia="Times New Roman" w:cs="Times New Roman"/>
          <w:sz w:val="24"/>
          <w:szCs w:val="24"/>
        </w:rPr>
        <w:t>Elementar</w:t>
      </w:r>
      <w:r w:rsidRPr="004EEA41" w:rsidR="67435619">
        <w:rPr>
          <w:rFonts w:ascii="Times New Roman" w:hAnsi="Times New Roman" w:eastAsia="Times New Roman" w:cs="Times New Roman"/>
          <w:sz w:val="24"/>
          <w:szCs w:val="24"/>
        </w:rPr>
        <w:t>, Ronkonkoma, NY). Other minerals, Ca</w:t>
      </w:r>
      <w:r w:rsidRPr="004EEA41" w:rsidR="67435619">
        <w:rPr>
          <w:rFonts w:ascii="Times New Roman" w:hAnsi="Times New Roman" w:eastAsia="Times New Roman" w:cs="Times New Roman"/>
          <w:sz w:val="24"/>
          <w:szCs w:val="24"/>
          <w:vertAlign w:val="superscript"/>
        </w:rPr>
        <w:t>2+</w:t>
      </w:r>
      <w:r w:rsidRPr="004EEA41" w:rsidR="67435619">
        <w:rPr>
          <w:rFonts w:ascii="Times New Roman" w:hAnsi="Times New Roman" w:eastAsia="Times New Roman" w:cs="Times New Roman"/>
          <w:sz w:val="24"/>
          <w:szCs w:val="24"/>
        </w:rPr>
        <w:t>, K</w:t>
      </w:r>
      <w:r w:rsidRPr="004EEA41" w:rsidR="67435619">
        <w:rPr>
          <w:rFonts w:ascii="Times New Roman" w:hAnsi="Times New Roman" w:eastAsia="Times New Roman" w:cs="Times New Roman"/>
          <w:sz w:val="24"/>
          <w:szCs w:val="24"/>
          <w:vertAlign w:val="superscript"/>
        </w:rPr>
        <w:t>+</w:t>
      </w:r>
      <w:r w:rsidRPr="004EEA41" w:rsidR="67435619">
        <w:rPr>
          <w:rFonts w:ascii="Times New Roman" w:hAnsi="Times New Roman" w:eastAsia="Times New Roman" w:cs="Times New Roman"/>
          <w:sz w:val="24"/>
          <w:szCs w:val="24"/>
        </w:rPr>
        <w:t>, Mg</w:t>
      </w:r>
      <w:r w:rsidRPr="004EEA41" w:rsidR="67435619">
        <w:rPr>
          <w:rFonts w:ascii="Times New Roman" w:hAnsi="Times New Roman" w:eastAsia="Times New Roman" w:cs="Times New Roman"/>
          <w:sz w:val="24"/>
          <w:szCs w:val="24"/>
          <w:vertAlign w:val="superscript"/>
        </w:rPr>
        <w:t>2+</w:t>
      </w:r>
      <w:r w:rsidRPr="004EEA41" w:rsidR="67435619">
        <w:rPr>
          <w:rFonts w:ascii="Times New Roman" w:hAnsi="Times New Roman" w:eastAsia="Times New Roman" w:cs="Times New Roman"/>
          <w:sz w:val="24"/>
          <w:szCs w:val="24"/>
        </w:rPr>
        <w:t>, and Fe</w:t>
      </w:r>
      <w:r w:rsidRPr="004EEA41" w:rsidR="67435619">
        <w:rPr>
          <w:rFonts w:ascii="Times New Roman" w:hAnsi="Times New Roman" w:eastAsia="Times New Roman" w:cs="Times New Roman"/>
          <w:sz w:val="24"/>
          <w:szCs w:val="24"/>
          <w:vertAlign w:val="superscript"/>
        </w:rPr>
        <w:t>3+</w:t>
      </w:r>
      <w:r w:rsidRPr="004EEA41" w:rsidR="67435619">
        <w:rPr>
          <w:rFonts w:ascii="Times New Roman" w:hAnsi="Times New Roman" w:eastAsia="Times New Roman" w:cs="Times New Roman"/>
          <w:sz w:val="24"/>
          <w:szCs w:val="24"/>
        </w:rPr>
        <w:t xml:space="preserve"> will be extracted and quantified using a method derived from Jones (2001). A 0.5 g aliquot of tissue will be dry </w:t>
      </w:r>
      <w:r w:rsidRPr="004EEA41" w:rsidR="67435619">
        <w:rPr>
          <w:rFonts w:ascii="Times New Roman" w:hAnsi="Times New Roman" w:eastAsia="Times New Roman" w:cs="Times New Roman"/>
          <w:sz w:val="24"/>
          <w:szCs w:val="24"/>
        </w:rPr>
        <w:t>ashed</w:t>
      </w:r>
      <w:r w:rsidRPr="004EEA41" w:rsidR="67435619">
        <w:rPr>
          <w:rFonts w:ascii="Times New Roman" w:hAnsi="Times New Roman" w:eastAsia="Times New Roman" w:cs="Times New Roman"/>
          <w:sz w:val="24"/>
          <w:szCs w:val="24"/>
        </w:rPr>
        <w:t xml:space="preserve"> in a furnace at 500 °C, and then wet </w:t>
      </w:r>
      <w:r w:rsidRPr="004EEA41" w:rsidR="67435619">
        <w:rPr>
          <w:rFonts w:ascii="Times New Roman" w:hAnsi="Times New Roman" w:eastAsia="Times New Roman" w:cs="Times New Roman"/>
          <w:sz w:val="24"/>
          <w:szCs w:val="24"/>
        </w:rPr>
        <w:t>ashed</w:t>
      </w:r>
      <w:r w:rsidRPr="004EEA41" w:rsidR="67435619">
        <w:rPr>
          <w:rFonts w:ascii="Times New Roman" w:hAnsi="Times New Roman" w:eastAsia="Times New Roman" w:cs="Times New Roman"/>
          <w:sz w:val="24"/>
          <w:szCs w:val="24"/>
        </w:rPr>
        <w:t xml:space="preserve"> by the addition of dilute acid. The resulting solution will then be analyzed on an ICP-OES to </w:t>
      </w:r>
      <w:r w:rsidRPr="004EEA41" w:rsidR="67435619">
        <w:rPr>
          <w:rFonts w:ascii="Times New Roman" w:hAnsi="Times New Roman" w:eastAsia="Times New Roman" w:cs="Times New Roman"/>
          <w:sz w:val="24"/>
          <w:szCs w:val="24"/>
        </w:rPr>
        <w:t>determine</w:t>
      </w:r>
      <w:r w:rsidRPr="004EEA41" w:rsidR="67435619">
        <w:rPr>
          <w:rFonts w:ascii="Times New Roman" w:hAnsi="Times New Roman" w:eastAsia="Times New Roman" w:cs="Times New Roman"/>
          <w:sz w:val="24"/>
          <w:szCs w:val="24"/>
        </w:rPr>
        <w:t xml:space="preserve"> individual mineral concentrations (SPECTROBLUE; Spectro Analytical Instruments Inc., Kleve, Germany.</w:t>
      </w:r>
    </w:p>
    <w:p w:rsidR="67435619" w:rsidP="05FE1E6F" w:rsidRDefault="67435619" w14:paraId="158E071B" w14:textId="78ABAD8B">
      <w:pPr>
        <w:spacing w:after="0"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i/>
          <w:iCs/>
          <w:sz w:val="24"/>
          <w:szCs w:val="24"/>
        </w:rPr>
        <w:t>Water Soluble Vitamin Isolation and Extraction</w:t>
      </w:r>
    </w:p>
    <w:p w:rsidR="67435619" w:rsidP="05FE1E6F" w:rsidRDefault="67435619" w14:paraId="2D29A304" w14:textId="0BDFEB7D">
      <w:pPr>
        <w:spacing w:line="360" w:lineRule="auto"/>
        <w:ind w:firstLine="720"/>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color w:val="000000" w:themeColor="text1"/>
          <w:sz w:val="24"/>
          <w:szCs w:val="24"/>
        </w:rPr>
        <w:t>The water-soluble vitamins (WSVs) ascorbic acid (vitamin C) and thiamine (vitamin B</w:t>
      </w:r>
      <w:r w:rsidRPr="05FE1E6F">
        <w:rPr>
          <w:rFonts w:ascii="Times New Roman" w:hAnsi="Times New Roman" w:eastAsia="Times New Roman" w:cs="Times New Roman"/>
          <w:color w:val="000000" w:themeColor="text1"/>
          <w:sz w:val="24"/>
          <w:szCs w:val="24"/>
          <w:vertAlign w:val="subscript"/>
        </w:rPr>
        <w:t>1</w:t>
      </w:r>
      <w:r w:rsidRPr="05FE1E6F">
        <w:rPr>
          <w:rFonts w:ascii="Times New Roman" w:hAnsi="Times New Roman" w:eastAsia="Times New Roman" w:cs="Times New Roman"/>
          <w:color w:val="000000" w:themeColor="text1"/>
          <w:sz w:val="24"/>
          <w:szCs w:val="24"/>
        </w:rPr>
        <w:t xml:space="preserve">) were extracted using a method derived from Seal and Chaudhuri (2017) and Sun et al. (2018). Extractions were performed under red light (peak wavelength: 654 nm) and samples were kept in a light blocking container filled with ice. Two hundred mg of each sample were weighed into 15 mL polypropylene centrifuge tubes, then hydrated with 2 mL of water purified by reverse osmosis, 0.8 mL of hydrochloric acid (0.1 M), and 2 mL of phosphate buffer (2.5 pH). Samples were vortexed for 15 seconds, sonicated at room temperature for 5 minutes, centrifuged at 4,000 rpm for 5 min, and the supernatant was filtered into a 25 mL Erlenmeyer flask. This process was repeated once and the resulting extractants were combined. A 1 mL aliquot of extractant was </w:t>
      </w:r>
      <w:proofErr w:type="gramStart"/>
      <w:r w:rsidRPr="05FE1E6F">
        <w:rPr>
          <w:rFonts w:ascii="Times New Roman" w:hAnsi="Times New Roman" w:eastAsia="Times New Roman" w:cs="Times New Roman"/>
          <w:color w:val="000000" w:themeColor="text1"/>
          <w:sz w:val="24"/>
          <w:szCs w:val="24"/>
        </w:rPr>
        <w:lastRenderedPageBreak/>
        <w:t>pipetted</w:t>
      </w:r>
      <w:proofErr w:type="gramEnd"/>
      <w:r w:rsidRPr="05FE1E6F">
        <w:rPr>
          <w:rFonts w:ascii="Times New Roman" w:hAnsi="Times New Roman" w:eastAsia="Times New Roman" w:cs="Times New Roman"/>
          <w:color w:val="000000" w:themeColor="text1"/>
          <w:sz w:val="24"/>
          <w:szCs w:val="24"/>
        </w:rPr>
        <w:t xml:space="preserve"> into a 2 mL amber crimp-top vial and analyzed by high-performance liquid chromatography (HPLC). </w:t>
      </w:r>
    </w:p>
    <w:p w:rsidR="67435619" w:rsidP="05FE1E6F" w:rsidRDefault="67435619" w14:paraId="66CE3504" w14:textId="37D3576C">
      <w:pPr>
        <w:spacing w:line="360" w:lineRule="auto"/>
        <w:ind w:firstLine="720"/>
        <w:rPr>
          <w:rFonts w:ascii="Times New Roman" w:hAnsi="Times New Roman" w:eastAsia="Times New Roman" w:cs="Times New Roman"/>
          <w:color w:val="000000" w:themeColor="text1"/>
          <w:sz w:val="24"/>
          <w:szCs w:val="24"/>
        </w:rPr>
      </w:pPr>
      <w:r w:rsidRPr="05FE1E6F">
        <w:rPr>
          <w:rFonts w:ascii="Times New Roman" w:hAnsi="Times New Roman" w:eastAsia="Times New Roman" w:cs="Times New Roman"/>
          <w:color w:val="000000" w:themeColor="text1"/>
          <w:sz w:val="24"/>
          <w:szCs w:val="24"/>
        </w:rPr>
        <w:t>The WSVs were analyzed based on the method by Phillips et al. (2010). A 1200 Agilent Series HPLC unit, equipped with a reverse-phase ZORBAX Eclipse Plus C18 (250 mm x 4.6 mm, 4µm) analytical column and a 1200 Agilent Series diode array detector (Agilent Technologies, Santa Clara, CA), was used to identify and quantify WSVs based on calibration curves of analytical reference standards (</w:t>
      </w:r>
      <w:proofErr w:type="spellStart"/>
      <w:r w:rsidRPr="05FE1E6F">
        <w:rPr>
          <w:rFonts w:ascii="Times New Roman" w:hAnsi="Times New Roman" w:eastAsia="Times New Roman" w:cs="Times New Roman"/>
          <w:color w:val="000000" w:themeColor="text1"/>
          <w:sz w:val="24"/>
          <w:szCs w:val="24"/>
        </w:rPr>
        <w:t>MilliporeSigma</w:t>
      </w:r>
      <w:proofErr w:type="spellEnd"/>
      <w:r w:rsidRPr="05FE1E6F">
        <w:rPr>
          <w:rFonts w:ascii="Times New Roman" w:hAnsi="Times New Roman" w:eastAsia="Times New Roman" w:cs="Times New Roman"/>
          <w:color w:val="000000" w:themeColor="text1"/>
          <w:sz w:val="24"/>
          <w:szCs w:val="24"/>
        </w:rPr>
        <w:t xml:space="preserve">, Burlington, MA). The injection volume was 20 µL per sample and the column temperature was thermostatically controlled at 20 °C. The mobile phase (0.05% aq. formic acid) was </w:t>
      </w:r>
      <w:proofErr w:type="spellStart"/>
      <w:r w:rsidRPr="05FE1E6F">
        <w:rPr>
          <w:rFonts w:ascii="Times New Roman" w:hAnsi="Times New Roman" w:eastAsia="Times New Roman" w:cs="Times New Roman"/>
          <w:color w:val="000000" w:themeColor="text1"/>
          <w:sz w:val="24"/>
          <w:szCs w:val="24"/>
        </w:rPr>
        <w:t>isocratically</w:t>
      </w:r>
      <w:proofErr w:type="spellEnd"/>
      <w:r w:rsidRPr="05FE1E6F">
        <w:rPr>
          <w:rFonts w:ascii="Times New Roman" w:hAnsi="Times New Roman" w:eastAsia="Times New Roman" w:cs="Times New Roman"/>
          <w:color w:val="000000" w:themeColor="text1"/>
          <w:sz w:val="24"/>
          <w:szCs w:val="24"/>
        </w:rPr>
        <w:t xml:space="preserve"> maintained at 1 mL⋅min</w:t>
      </w:r>
      <w:r w:rsidRPr="05FE1E6F">
        <w:rPr>
          <w:rFonts w:ascii="Times New Roman" w:hAnsi="Times New Roman" w:eastAsia="Times New Roman" w:cs="Times New Roman"/>
          <w:color w:val="000000" w:themeColor="text1"/>
          <w:sz w:val="24"/>
          <w:szCs w:val="24"/>
          <w:vertAlign w:val="superscript"/>
        </w:rPr>
        <w:t>-1</w:t>
      </w:r>
      <w:r w:rsidRPr="05FE1E6F">
        <w:rPr>
          <w:rFonts w:ascii="Times New Roman" w:hAnsi="Times New Roman" w:eastAsia="Times New Roman" w:cs="Times New Roman"/>
          <w:color w:val="000000" w:themeColor="text1"/>
          <w:sz w:val="24"/>
          <w:szCs w:val="24"/>
        </w:rPr>
        <w:t xml:space="preserve"> for 15 minutes per sample. Ascorbic acid and thiamine were detected at 255 nm.</w:t>
      </w:r>
    </w:p>
    <w:p w:rsidR="67435619" w:rsidP="05FE1E6F" w:rsidRDefault="67435619" w14:paraId="12E943DD" w14:textId="51C749CF">
      <w:pPr>
        <w:spacing w:line="360" w:lineRule="auto"/>
        <w:rPr>
          <w:rFonts w:ascii="Times New Roman" w:hAnsi="Times New Roman" w:eastAsia="Times New Roman" w:cs="Times New Roman"/>
          <w:color w:val="000000" w:themeColor="text1"/>
          <w:sz w:val="24"/>
          <w:szCs w:val="24"/>
        </w:rPr>
      </w:pPr>
      <w:r w:rsidRPr="1B513B58" w:rsidR="67435619">
        <w:rPr>
          <w:rFonts w:ascii="Times New Roman" w:hAnsi="Times New Roman" w:eastAsia="Times New Roman" w:cs="Times New Roman"/>
          <w:i w:val="1"/>
          <w:iCs w:val="1"/>
          <w:color w:val="000000" w:themeColor="text1" w:themeTint="FF" w:themeShade="FF"/>
          <w:sz w:val="24"/>
          <w:szCs w:val="24"/>
        </w:rPr>
        <w:t>Statistics</w:t>
      </w:r>
    </w:p>
    <w:p w:rsidR="15F9204E" w:rsidP="1B513B58" w:rsidRDefault="15F9204E" w14:paraId="25417FCA" w14:textId="6062F4F7">
      <w:pPr>
        <w:pStyle w:val="Normal"/>
        <w:bidi w:val="0"/>
        <w:spacing w:before="0" w:beforeAutospacing="off" w:after="160" w:afterAutospacing="off" w:line="360" w:lineRule="auto"/>
        <w:ind w:left="0" w:right="0"/>
        <w:jc w:val="left"/>
      </w:pPr>
      <w:r w:rsidRPr="1B513B58" w:rsidR="15F9204E">
        <w:rPr>
          <w:rFonts w:ascii="Times New Roman" w:hAnsi="Times New Roman" w:eastAsia="Times New Roman" w:cs="Times New Roman"/>
          <w:i w:val="0"/>
          <w:iCs w:val="0"/>
          <w:sz w:val="24"/>
          <w:szCs w:val="24"/>
        </w:rPr>
        <w:t>In progress</w:t>
      </w:r>
    </w:p>
    <w:p w:rsidR="05FE1E6F" w:rsidP="05FE1E6F" w:rsidRDefault="05FE1E6F" w14:paraId="28EE72E6" w14:textId="39F7B9CF">
      <w:pPr>
        <w:spacing w:line="360" w:lineRule="auto"/>
        <w:rPr>
          <w:rFonts w:ascii="Times New Roman" w:hAnsi="Times New Roman" w:eastAsia="Times New Roman" w:cs="Times New Roman"/>
          <w:color w:val="000000" w:themeColor="text1"/>
          <w:sz w:val="24"/>
          <w:szCs w:val="24"/>
        </w:rPr>
      </w:pPr>
    </w:p>
    <w:p w:rsidR="67435619" w:rsidP="05FE1E6F" w:rsidRDefault="67435619" w14:paraId="6AAEA90F" w14:textId="7C2C4445">
      <w:pPr>
        <w:spacing w:line="360" w:lineRule="auto"/>
        <w:rPr>
          <w:rFonts w:ascii="Times New Roman" w:hAnsi="Times New Roman" w:eastAsia="Times New Roman" w:cs="Times New Roman"/>
          <w:sz w:val="24"/>
          <w:szCs w:val="24"/>
        </w:rPr>
      </w:pPr>
      <w:r w:rsidRPr="004EEA41" w:rsidR="67435619">
        <w:rPr>
          <w:rFonts w:ascii="Times New Roman" w:hAnsi="Times New Roman" w:eastAsia="Times New Roman" w:cs="Times New Roman"/>
          <w:b w:val="1"/>
          <w:bCs w:val="1"/>
          <w:sz w:val="24"/>
          <w:szCs w:val="24"/>
        </w:rPr>
        <w:t xml:space="preserve">Results </w:t>
      </w:r>
    </w:p>
    <w:p w:rsidR="05FE1E6F" w:rsidP="05FE1E6F" w:rsidRDefault="05FE1E6F" w14:paraId="1596C31C" w14:textId="25A50AD8">
      <w:pPr>
        <w:spacing w:line="360" w:lineRule="auto"/>
        <w:rPr>
          <w:rFonts w:ascii="Times New Roman" w:hAnsi="Times New Roman" w:eastAsia="Times New Roman" w:cs="Times New Roman"/>
          <w:sz w:val="24"/>
          <w:szCs w:val="24"/>
        </w:rPr>
      </w:pPr>
    </w:p>
    <w:p w:rsidR="67435619" w:rsidP="05FE1E6F" w:rsidRDefault="67435619" w14:paraId="0635FB50" w14:textId="22D154E2">
      <w:pPr>
        <w:spacing w:line="360" w:lineRule="auto"/>
        <w:rPr>
          <w:rFonts w:ascii="Times New Roman" w:hAnsi="Times New Roman" w:eastAsia="Times New Roman" w:cs="Times New Roman"/>
          <w:sz w:val="24"/>
          <w:szCs w:val="24"/>
        </w:rPr>
      </w:pPr>
      <w:r w:rsidRPr="004EEA41" w:rsidR="67435619">
        <w:rPr>
          <w:rFonts w:ascii="Times New Roman" w:hAnsi="Times New Roman" w:eastAsia="Times New Roman" w:cs="Times New Roman"/>
          <w:b w:val="1"/>
          <w:bCs w:val="1"/>
          <w:sz w:val="24"/>
          <w:szCs w:val="24"/>
        </w:rPr>
        <w:t>Discussion</w:t>
      </w:r>
    </w:p>
    <w:p w:rsidR="05FE1E6F" w:rsidP="05FE1E6F" w:rsidRDefault="05FE1E6F" w14:paraId="5D19CF3A" w14:textId="1FFAC427">
      <w:pPr>
        <w:spacing w:line="480" w:lineRule="auto"/>
        <w:rPr>
          <w:rFonts w:ascii="Times New Roman" w:hAnsi="Times New Roman" w:eastAsia="Times New Roman" w:cs="Times New Roman"/>
          <w:sz w:val="24"/>
          <w:szCs w:val="24"/>
        </w:rPr>
      </w:pPr>
    </w:p>
    <w:p w:rsidR="05FE1E6F" w:rsidP="05FE1E6F" w:rsidRDefault="05FE1E6F" w14:paraId="64D1B2CD" w14:textId="0756CD52">
      <w:pPr>
        <w:spacing w:after="140" w:line="360" w:lineRule="auto"/>
        <w:rPr>
          <w:rFonts w:ascii="Times New Roman" w:hAnsi="Times New Roman" w:eastAsia="Times New Roman" w:cs="Times New Roman"/>
          <w:sz w:val="24"/>
          <w:szCs w:val="24"/>
        </w:rPr>
      </w:pPr>
    </w:p>
    <w:p w:rsidR="05FE1E6F" w:rsidP="05FE1E6F" w:rsidRDefault="05FE1E6F" w14:paraId="59CBAB48" w14:textId="78E9C919">
      <w:pPr>
        <w:spacing w:line="360" w:lineRule="auto"/>
        <w:rPr>
          <w:rFonts w:ascii="Times New Roman" w:hAnsi="Times New Roman" w:eastAsia="Times New Roman" w:cs="Times New Roman"/>
          <w:sz w:val="24"/>
          <w:szCs w:val="24"/>
        </w:rPr>
      </w:pPr>
    </w:p>
    <w:p w:rsidR="2AEC387A" w:rsidP="05FE1E6F" w:rsidRDefault="2AEC387A" w14:paraId="66D949A1" w14:textId="0458040E">
      <w:pPr>
        <w:rPr>
          <w:rFonts w:ascii="Liberation Serif" w:hAnsi="Liberation Serif" w:eastAsia="Liberation Serif" w:cs="Liberation Serif"/>
          <w:sz w:val="24"/>
          <w:szCs w:val="24"/>
        </w:rPr>
      </w:pPr>
      <w:r>
        <w:br w:type="page"/>
      </w:r>
    </w:p>
    <w:p w:rsidR="2B1367D8" w:rsidP="05FE1E6F" w:rsidRDefault="2B1367D8" w14:paraId="4461F7BB" w14:textId="3D4AE1A9">
      <w:pPr>
        <w:tabs>
          <w:tab w:val="left" w:pos="735"/>
          <w:tab w:val="left" w:pos="1440"/>
          <w:tab w:val="right" w:pos="9000"/>
        </w:tabs>
        <w:spacing w:line="360" w:lineRule="auto"/>
        <w:rPr>
          <w:rFonts w:ascii="Times New Roman" w:hAnsi="Times New Roman" w:eastAsia="Times New Roman" w:cs="Times New Roman"/>
          <w:sz w:val="24"/>
          <w:szCs w:val="24"/>
        </w:rPr>
      </w:pPr>
      <w:r w:rsidRPr="1B513B58" w:rsidR="2B1367D8">
        <w:rPr>
          <w:rFonts w:ascii="Times New Roman" w:hAnsi="Times New Roman" w:eastAsia="Times New Roman" w:cs="Times New Roman"/>
          <w:sz w:val="24"/>
          <w:szCs w:val="24"/>
        </w:rPr>
        <w:t>LIST OF REFERENCES</w:t>
      </w:r>
    </w:p>
    <w:p w:rsidR="177EDD88" w:rsidP="1B513B58" w:rsidRDefault="177EDD88" w14:paraId="526E80C0" w14:textId="2758E77C">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Adedipe</w:t>
      </w:r>
      <w:r w:rsidRPr="1B513B58" w:rsidR="177EDD88">
        <w:rPr>
          <w:rFonts w:ascii="Times New Roman" w:hAnsi="Times New Roman" w:eastAsia="Times New Roman" w:cs="Times New Roman"/>
          <w:noProof w:val="0"/>
          <w:sz w:val="24"/>
          <w:szCs w:val="24"/>
          <w:lang w:val="en-US"/>
        </w:rPr>
        <w:t xml:space="preserve">, N. O., &amp; Ormrod, D. P. (1975). Effects of Light Intensity on Growth, and Chlorophyll, Carbohydrate and Phosphorus Contents of the Cowpea (Vigna unguiculata L.). </w:t>
      </w:r>
      <w:r w:rsidRPr="1B513B58" w:rsidR="177EDD88">
        <w:rPr>
          <w:rFonts w:ascii="Times New Roman" w:hAnsi="Times New Roman" w:eastAsia="Times New Roman" w:cs="Times New Roman"/>
          <w:i w:val="1"/>
          <w:iCs w:val="1"/>
          <w:noProof w:val="0"/>
          <w:sz w:val="24"/>
          <w:szCs w:val="24"/>
          <w:lang w:val="en-US"/>
        </w:rPr>
        <w:t>Biochemie</w:t>
      </w:r>
      <w:r w:rsidRPr="1B513B58" w:rsidR="177EDD88">
        <w:rPr>
          <w:rFonts w:ascii="Times New Roman" w:hAnsi="Times New Roman" w:eastAsia="Times New Roman" w:cs="Times New Roman"/>
          <w:i w:val="1"/>
          <w:iCs w:val="1"/>
          <w:noProof w:val="0"/>
          <w:sz w:val="24"/>
          <w:szCs w:val="24"/>
          <w:lang w:val="en-US"/>
        </w:rPr>
        <w:t xml:space="preserve"> Und </w:t>
      </w:r>
      <w:r w:rsidRPr="1B513B58" w:rsidR="177EDD88">
        <w:rPr>
          <w:rFonts w:ascii="Times New Roman" w:hAnsi="Times New Roman" w:eastAsia="Times New Roman" w:cs="Times New Roman"/>
          <w:i w:val="1"/>
          <w:iCs w:val="1"/>
          <w:noProof w:val="0"/>
          <w:sz w:val="24"/>
          <w:szCs w:val="24"/>
          <w:lang w:val="en-US"/>
        </w:rPr>
        <w:t>Physiologie</w:t>
      </w:r>
      <w:r w:rsidRPr="1B513B58" w:rsidR="177EDD88">
        <w:rPr>
          <w:rFonts w:ascii="Times New Roman" w:hAnsi="Times New Roman" w:eastAsia="Times New Roman" w:cs="Times New Roman"/>
          <w:i w:val="1"/>
          <w:iCs w:val="1"/>
          <w:noProof w:val="0"/>
          <w:sz w:val="24"/>
          <w:szCs w:val="24"/>
          <w:lang w:val="en-US"/>
        </w:rPr>
        <w:t xml:space="preserve"> Der </w:t>
      </w:r>
      <w:r w:rsidRPr="1B513B58" w:rsidR="177EDD88">
        <w:rPr>
          <w:rFonts w:ascii="Times New Roman" w:hAnsi="Times New Roman" w:eastAsia="Times New Roman" w:cs="Times New Roman"/>
          <w:i w:val="1"/>
          <w:iCs w:val="1"/>
          <w:noProof w:val="0"/>
          <w:sz w:val="24"/>
          <w:szCs w:val="24"/>
          <w:lang w:val="en-US"/>
        </w:rPr>
        <w:t>Pflanzen</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167</w:t>
      </w:r>
      <w:r w:rsidRPr="1B513B58" w:rsidR="177EDD88">
        <w:rPr>
          <w:rFonts w:ascii="Times New Roman" w:hAnsi="Times New Roman" w:eastAsia="Times New Roman" w:cs="Times New Roman"/>
          <w:noProof w:val="0"/>
          <w:sz w:val="24"/>
          <w:szCs w:val="24"/>
          <w:lang w:val="en-US"/>
        </w:rPr>
        <w:t xml:space="preserve">(4), 301–309. </w:t>
      </w:r>
      <w:hyperlink r:id="R5f3015c06ea34808">
        <w:r w:rsidRPr="1B513B58" w:rsidR="177EDD88">
          <w:rPr>
            <w:rStyle w:val="Hyperlink"/>
            <w:rFonts w:ascii="Times New Roman" w:hAnsi="Times New Roman" w:eastAsia="Times New Roman" w:cs="Times New Roman"/>
            <w:noProof w:val="0"/>
            <w:sz w:val="24"/>
            <w:szCs w:val="24"/>
            <w:lang w:val="en-US"/>
          </w:rPr>
          <w:t>https://doi.org/10.1016/S0015-3796(17)30798-9</w:t>
        </w:r>
      </w:hyperlink>
    </w:p>
    <w:p w:rsidR="177EDD88" w:rsidP="1B513B58" w:rsidRDefault="177EDD88" w14:paraId="3CAA3726" w14:textId="5FDDFAAB">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Ajibola, V. O., Babatunde, O. A., &amp; Suleiman, S. (2009). The Effect of Storage Method on the Vitamin C Content in Some Tropical Fruit Juices. </w:t>
      </w:r>
      <w:r w:rsidRPr="1B513B58" w:rsidR="177EDD88">
        <w:rPr>
          <w:rFonts w:ascii="Times New Roman" w:hAnsi="Times New Roman" w:eastAsia="Times New Roman" w:cs="Times New Roman"/>
          <w:i w:val="1"/>
          <w:iCs w:val="1"/>
          <w:noProof w:val="0"/>
          <w:sz w:val="24"/>
          <w:szCs w:val="24"/>
          <w:lang w:val="en-US"/>
        </w:rPr>
        <w:t>Trends in Applied Sciences Research</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4</w:t>
      </w:r>
      <w:r w:rsidRPr="1B513B58" w:rsidR="177EDD88">
        <w:rPr>
          <w:rFonts w:ascii="Times New Roman" w:hAnsi="Times New Roman" w:eastAsia="Times New Roman" w:cs="Times New Roman"/>
          <w:noProof w:val="0"/>
          <w:sz w:val="24"/>
          <w:szCs w:val="24"/>
          <w:lang w:val="en-US"/>
        </w:rPr>
        <w:t xml:space="preserve">(2), 79–84. </w:t>
      </w:r>
      <w:hyperlink r:id="R2ee04cad714a49e4">
        <w:r w:rsidRPr="1B513B58" w:rsidR="177EDD88">
          <w:rPr>
            <w:rStyle w:val="Hyperlink"/>
            <w:rFonts w:ascii="Times New Roman" w:hAnsi="Times New Roman" w:eastAsia="Times New Roman" w:cs="Times New Roman"/>
            <w:noProof w:val="0"/>
            <w:sz w:val="24"/>
            <w:szCs w:val="24"/>
            <w:lang w:val="en-US"/>
          </w:rPr>
          <w:t>https://doi.org/10.17311/tasr.2009.79.84</w:t>
        </w:r>
      </w:hyperlink>
    </w:p>
    <w:p w:rsidR="177EDD88" w:rsidP="1B513B58" w:rsidRDefault="177EDD88" w14:paraId="15D83462" w14:textId="37255FB8">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Arnon, D. I. (1960). The Role of Light in Photosynthesis. </w:t>
      </w:r>
      <w:r w:rsidRPr="1B513B58" w:rsidR="177EDD88">
        <w:rPr>
          <w:rFonts w:ascii="Times New Roman" w:hAnsi="Times New Roman" w:eastAsia="Times New Roman" w:cs="Times New Roman"/>
          <w:i w:val="1"/>
          <w:iCs w:val="1"/>
          <w:noProof w:val="0"/>
          <w:sz w:val="24"/>
          <w:szCs w:val="24"/>
          <w:lang w:val="en-US"/>
        </w:rPr>
        <w:t>Scientific American</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203</w:t>
      </w:r>
      <w:r w:rsidRPr="1B513B58" w:rsidR="177EDD88">
        <w:rPr>
          <w:rFonts w:ascii="Times New Roman" w:hAnsi="Times New Roman" w:eastAsia="Times New Roman" w:cs="Times New Roman"/>
          <w:noProof w:val="0"/>
          <w:sz w:val="24"/>
          <w:szCs w:val="24"/>
          <w:lang w:val="en-US"/>
        </w:rPr>
        <w:t xml:space="preserve">(5), 104–118. </w:t>
      </w:r>
      <w:hyperlink r:id="R0507f44c089b4e5b">
        <w:r w:rsidRPr="1B513B58" w:rsidR="177EDD88">
          <w:rPr>
            <w:rStyle w:val="Hyperlink"/>
            <w:rFonts w:ascii="Times New Roman" w:hAnsi="Times New Roman" w:eastAsia="Times New Roman" w:cs="Times New Roman"/>
            <w:noProof w:val="0"/>
            <w:sz w:val="24"/>
            <w:szCs w:val="24"/>
            <w:lang w:val="en-US"/>
          </w:rPr>
          <w:t>https://doi.org/10.1038/scientificamerican1160-104</w:t>
        </w:r>
      </w:hyperlink>
    </w:p>
    <w:p w:rsidR="177EDD88" w:rsidP="1B513B58" w:rsidRDefault="177EDD88" w14:paraId="13BE338E" w14:textId="72E77AA2">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Baron, J. H. (2009). Sailors’ scurvy before and after James Lind – a reassessment. </w:t>
      </w:r>
      <w:r w:rsidRPr="1B513B58" w:rsidR="177EDD88">
        <w:rPr>
          <w:rFonts w:ascii="Times New Roman" w:hAnsi="Times New Roman" w:eastAsia="Times New Roman" w:cs="Times New Roman"/>
          <w:i w:val="1"/>
          <w:iCs w:val="1"/>
          <w:noProof w:val="0"/>
          <w:sz w:val="24"/>
          <w:szCs w:val="24"/>
          <w:lang w:val="en-US"/>
        </w:rPr>
        <w:t>Nutrition Reviews</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67</w:t>
      </w:r>
      <w:r w:rsidRPr="1B513B58" w:rsidR="177EDD88">
        <w:rPr>
          <w:rFonts w:ascii="Times New Roman" w:hAnsi="Times New Roman" w:eastAsia="Times New Roman" w:cs="Times New Roman"/>
          <w:noProof w:val="0"/>
          <w:sz w:val="24"/>
          <w:szCs w:val="24"/>
          <w:lang w:val="en-US"/>
        </w:rPr>
        <w:t xml:space="preserve">(6), 315–332. </w:t>
      </w:r>
      <w:hyperlink r:id="Rf7f4111f0a824866">
        <w:r w:rsidRPr="1B513B58" w:rsidR="177EDD88">
          <w:rPr>
            <w:rStyle w:val="Hyperlink"/>
            <w:rFonts w:ascii="Times New Roman" w:hAnsi="Times New Roman" w:eastAsia="Times New Roman" w:cs="Times New Roman"/>
            <w:noProof w:val="0"/>
            <w:sz w:val="24"/>
            <w:szCs w:val="24"/>
            <w:lang w:val="en-US"/>
          </w:rPr>
          <w:t>https://doi.org/10.1111/j.1753-4887.2009.00205.x</w:t>
        </w:r>
      </w:hyperlink>
    </w:p>
    <w:p w:rsidR="177EDD88" w:rsidP="1B513B58" w:rsidRDefault="177EDD88" w14:paraId="0DE42875" w14:textId="7B55A358">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Beltramo, E., Berrone, E., Tarallo, S., &amp; Porta, M. (2008). Effects of thiamine and </w:t>
      </w:r>
      <w:r w:rsidRPr="1B513B58" w:rsidR="177EDD88">
        <w:rPr>
          <w:rFonts w:ascii="Times New Roman" w:hAnsi="Times New Roman" w:eastAsia="Times New Roman" w:cs="Times New Roman"/>
          <w:noProof w:val="0"/>
          <w:sz w:val="24"/>
          <w:szCs w:val="24"/>
          <w:lang w:val="en-US"/>
        </w:rPr>
        <w:t>benfotiamine</w:t>
      </w:r>
      <w:r w:rsidRPr="1B513B58" w:rsidR="177EDD88">
        <w:rPr>
          <w:rFonts w:ascii="Times New Roman" w:hAnsi="Times New Roman" w:eastAsia="Times New Roman" w:cs="Times New Roman"/>
          <w:noProof w:val="0"/>
          <w:sz w:val="24"/>
          <w:szCs w:val="24"/>
          <w:lang w:val="en-US"/>
        </w:rPr>
        <w:t xml:space="preserve"> on intracellular glucose metabolism and relevance in the prevention of diabetic complications. </w:t>
      </w:r>
      <w:r w:rsidRPr="1B513B58" w:rsidR="177EDD88">
        <w:rPr>
          <w:rFonts w:ascii="Times New Roman" w:hAnsi="Times New Roman" w:eastAsia="Times New Roman" w:cs="Times New Roman"/>
          <w:i w:val="1"/>
          <w:iCs w:val="1"/>
          <w:noProof w:val="0"/>
          <w:sz w:val="24"/>
          <w:szCs w:val="24"/>
          <w:lang w:val="en-US"/>
        </w:rPr>
        <w:t xml:space="preserve">Acta </w:t>
      </w:r>
      <w:r w:rsidRPr="1B513B58" w:rsidR="177EDD88">
        <w:rPr>
          <w:rFonts w:ascii="Times New Roman" w:hAnsi="Times New Roman" w:eastAsia="Times New Roman" w:cs="Times New Roman"/>
          <w:i w:val="1"/>
          <w:iCs w:val="1"/>
          <w:noProof w:val="0"/>
          <w:sz w:val="24"/>
          <w:szCs w:val="24"/>
          <w:lang w:val="en-US"/>
        </w:rPr>
        <w:t>Diabetologica</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45</w:t>
      </w:r>
      <w:r w:rsidRPr="1B513B58" w:rsidR="177EDD88">
        <w:rPr>
          <w:rFonts w:ascii="Times New Roman" w:hAnsi="Times New Roman" w:eastAsia="Times New Roman" w:cs="Times New Roman"/>
          <w:noProof w:val="0"/>
          <w:sz w:val="24"/>
          <w:szCs w:val="24"/>
          <w:lang w:val="en-US"/>
        </w:rPr>
        <w:t xml:space="preserve">(3), 131–141. </w:t>
      </w:r>
      <w:hyperlink r:id="Rc839e9bf87994b96">
        <w:r w:rsidRPr="1B513B58" w:rsidR="177EDD88">
          <w:rPr>
            <w:rStyle w:val="Hyperlink"/>
            <w:rFonts w:ascii="Times New Roman" w:hAnsi="Times New Roman" w:eastAsia="Times New Roman" w:cs="Times New Roman"/>
            <w:noProof w:val="0"/>
            <w:sz w:val="24"/>
            <w:szCs w:val="24"/>
            <w:lang w:val="en-US"/>
          </w:rPr>
          <w:t>https://doi.org/10.1007/s00592-008-0042-y</w:t>
        </w:r>
      </w:hyperlink>
    </w:p>
    <w:p w:rsidR="177EDD88" w:rsidP="1B513B58" w:rsidRDefault="177EDD88" w14:paraId="65D56917" w14:textId="680A5749">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Bernstein, P. S., Khachik, F., Carvalho, L. S., Muir, G. J., Zhao, D.-Y., &amp; Katz, N. B. (2001). Identification and Quantitation of Carotenoids and their Metabolites in the Tissues of the Human Eye. </w:t>
      </w:r>
      <w:r w:rsidRPr="1B513B58" w:rsidR="177EDD88">
        <w:rPr>
          <w:rFonts w:ascii="Times New Roman" w:hAnsi="Times New Roman" w:eastAsia="Times New Roman" w:cs="Times New Roman"/>
          <w:i w:val="1"/>
          <w:iCs w:val="1"/>
          <w:noProof w:val="0"/>
          <w:sz w:val="24"/>
          <w:szCs w:val="24"/>
          <w:lang w:val="en-US"/>
        </w:rPr>
        <w:t>Experimental Eye Research</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72</w:t>
      </w:r>
      <w:r w:rsidRPr="1B513B58" w:rsidR="177EDD88">
        <w:rPr>
          <w:rFonts w:ascii="Times New Roman" w:hAnsi="Times New Roman" w:eastAsia="Times New Roman" w:cs="Times New Roman"/>
          <w:noProof w:val="0"/>
          <w:sz w:val="24"/>
          <w:szCs w:val="24"/>
          <w:lang w:val="en-US"/>
        </w:rPr>
        <w:t xml:space="preserve">(3), 215–223. </w:t>
      </w:r>
      <w:hyperlink r:id="R7fcbad1b6baf48f6">
        <w:r w:rsidRPr="1B513B58" w:rsidR="177EDD88">
          <w:rPr>
            <w:rStyle w:val="Hyperlink"/>
            <w:rFonts w:ascii="Times New Roman" w:hAnsi="Times New Roman" w:eastAsia="Times New Roman" w:cs="Times New Roman"/>
            <w:noProof w:val="0"/>
            <w:sz w:val="24"/>
            <w:szCs w:val="24"/>
            <w:lang w:val="en-US"/>
          </w:rPr>
          <w:t>https://doi.org/10.1006/exer.2000.0954</w:t>
        </w:r>
      </w:hyperlink>
    </w:p>
    <w:p w:rsidR="177EDD88" w:rsidP="1B513B58" w:rsidRDefault="177EDD88" w14:paraId="0DF23B45" w14:textId="0C3A4D66">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Bhuiyan, R. H., Spencer, L., Wheeler, R., &amp; Romeyn, M. (2018). </w:t>
      </w:r>
      <w:r w:rsidRPr="1B513B58" w:rsidR="177EDD88">
        <w:rPr>
          <w:rFonts w:ascii="Times New Roman" w:hAnsi="Times New Roman" w:eastAsia="Times New Roman" w:cs="Times New Roman"/>
          <w:i w:val="1"/>
          <w:iCs w:val="1"/>
          <w:noProof w:val="0"/>
          <w:sz w:val="24"/>
          <w:szCs w:val="24"/>
          <w:lang w:val="en-US"/>
        </w:rPr>
        <w:t>New Crop Selection</w:t>
      </w:r>
      <w:r w:rsidRPr="1B513B58" w:rsidR="177EDD88">
        <w:rPr>
          <w:rFonts w:ascii="Times New Roman" w:hAnsi="Times New Roman" w:eastAsia="Times New Roman" w:cs="Times New Roman"/>
          <w:noProof w:val="0"/>
          <w:sz w:val="24"/>
          <w:szCs w:val="24"/>
          <w:lang w:val="en-US"/>
        </w:rPr>
        <w:t xml:space="preserve">. </w:t>
      </w:r>
      <w:hyperlink r:id="R618395ca338f425e">
        <w:r w:rsidRPr="1B513B58" w:rsidR="177EDD88">
          <w:rPr>
            <w:rStyle w:val="Hyperlink"/>
            <w:rFonts w:ascii="Times New Roman" w:hAnsi="Times New Roman" w:eastAsia="Times New Roman" w:cs="Times New Roman"/>
            <w:noProof w:val="0"/>
            <w:sz w:val="24"/>
            <w:szCs w:val="24"/>
            <w:lang w:val="en-US"/>
          </w:rPr>
          <w:t>https://ntrs.nasa.gov/citations/20180002996</w:t>
        </w:r>
      </w:hyperlink>
    </w:p>
    <w:p w:rsidR="177EDD88" w:rsidP="1B513B58" w:rsidRDefault="177EDD88" w14:paraId="6139B82D" w14:textId="04326C93">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Board and NRC. (2011). </w:t>
      </w:r>
      <w:r w:rsidRPr="1B513B58" w:rsidR="177EDD88">
        <w:rPr>
          <w:rFonts w:ascii="Times New Roman" w:hAnsi="Times New Roman" w:eastAsia="Times New Roman" w:cs="Times New Roman"/>
          <w:i w:val="1"/>
          <w:iCs w:val="1"/>
          <w:noProof w:val="0"/>
          <w:sz w:val="24"/>
          <w:szCs w:val="24"/>
          <w:lang w:val="en-US"/>
        </w:rPr>
        <w:t>Recapturing a Future for Space Exploration: Life and Physical Sciences Research for a New Era |The National Academies Press</w:t>
      </w:r>
      <w:r w:rsidRPr="1B513B58" w:rsidR="177EDD88">
        <w:rPr>
          <w:rFonts w:ascii="Times New Roman" w:hAnsi="Times New Roman" w:eastAsia="Times New Roman" w:cs="Times New Roman"/>
          <w:noProof w:val="0"/>
          <w:sz w:val="24"/>
          <w:szCs w:val="24"/>
          <w:lang w:val="en-US"/>
        </w:rPr>
        <w:t xml:space="preserve">. </w:t>
      </w:r>
      <w:hyperlink r:id="Rb696c8e0f1fe44bd">
        <w:r w:rsidRPr="1B513B58" w:rsidR="177EDD88">
          <w:rPr>
            <w:rStyle w:val="Hyperlink"/>
            <w:rFonts w:ascii="Times New Roman" w:hAnsi="Times New Roman" w:eastAsia="Times New Roman" w:cs="Times New Roman"/>
            <w:noProof w:val="0"/>
            <w:sz w:val="24"/>
            <w:szCs w:val="24"/>
            <w:lang w:val="en-US"/>
          </w:rPr>
          <w:t>https://nap.nationalacademies.org/catalog/13048/recapturing-a-future-for-space-exploration-life-and-physical-sciences</w:t>
        </w:r>
      </w:hyperlink>
    </w:p>
    <w:p w:rsidR="177EDD88" w:rsidP="1B513B58" w:rsidRDefault="177EDD88" w14:paraId="441B7971" w14:textId="12595F8C">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Bunchek</w:t>
      </w:r>
      <w:r w:rsidRPr="1B513B58" w:rsidR="177EDD88">
        <w:rPr>
          <w:rFonts w:ascii="Times New Roman" w:hAnsi="Times New Roman" w:eastAsia="Times New Roman" w:cs="Times New Roman"/>
          <w:noProof w:val="0"/>
          <w:sz w:val="24"/>
          <w:szCs w:val="24"/>
          <w:lang w:val="en-US"/>
        </w:rPr>
        <w:t xml:space="preserve">, J. M., Curry, A. B., &amp; Romeyn, M. W. (2021). Sustained Veggie: A Continuous Food Production Comparison. </w:t>
      </w:r>
      <w:r w:rsidRPr="1B513B58" w:rsidR="177EDD88">
        <w:rPr>
          <w:rFonts w:ascii="Times New Roman" w:hAnsi="Times New Roman" w:eastAsia="Times New Roman" w:cs="Times New Roman"/>
          <w:i w:val="1"/>
          <w:iCs w:val="1"/>
          <w:noProof w:val="0"/>
          <w:sz w:val="24"/>
          <w:szCs w:val="24"/>
          <w:lang w:val="en-US"/>
        </w:rPr>
        <w:t>50th International</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ICEA-2021-229</w:t>
      </w:r>
      <w:r w:rsidRPr="1B513B58" w:rsidR="177EDD88">
        <w:rPr>
          <w:rFonts w:ascii="Times New Roman" w:hAnsi="Times New Roman" w:eastAsia="Times New Roman" w:cs="Times New Roman"/>
          <w:noProof w:val="0"/>
          <w:sz w:val="24"/>
          <w:szCs w:val="24"/>
          <w:lang w:val="en-US"/>
        </w:rPr>
        <w:t xml:space="preserve">. </w:t>
      </w:r>
      <w:hyperlink r:id="R9bacad3fc7374a51">
        <w:r w:rsidRPr="1B513B58" w:rsidR="177EDD88">
          <w:rPr>
            <w:rStyle w:val="Hyperlink"/>
            <w:rFonts w:ascii="Times New Roman" w:hAnsi="Times New Roman" w:eastAsia="Times New Roman" w:cs="Times New Roman"/>
            <w:noProof w:val="0"/>
            <w:sz w:val="24"/>
            <w:szCs w:val="24"/>
            <w:lang w:val="en-US"/>
          </w:rPr>
          <w:t>https://ntrs.nasa.gov/citations/20210014997</w:t>
        </w:r>
      </w:hyperlink>
    </w:p>
    <w:p w:rsidR="177EDD88" w:rsidP="1B513B58" w:rsidRDefault="177EDD88" w14:paraId="3C4090CD" w14:textId="27E2020F">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Burgner, S. E., Nemali, K., Massa, G. D., Wheeler, R. M., Morrow, R. C., &amp; Mitchell, C. A. (2020). Growth and photosynthetic responses of Chinese cabbage (Brassica rapa L. cv. Tokyo Bekana) to continuously elevated carbon dioxide in a simulated Space Station “Veggie” crop-production environment. </w:t>
      </w:r>
      <w:r w:rsidRPr="1B513B58" w:rsidR="177EDD88">
        <w:rPr>
          <w:rFonts w:ascii="Times New Roman" w:hAnsi="Times New Roman" w:eastAsia="Times New Roman" w:cs="Times New Roman"/>
          <w:i w:val="1"/>
          <w:iCs w:val="1"/>
          <w:noProof w:val="0"/>
          <w:sz w:val="24"/>
          <w:szCs w:val="24"/>
          <w:lang w:val="en-US"/>
        </w:rPr>
        <w:t>Life Sciences in Space Research</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27</w:t>
      </w:r>
      <w:r w:rsidRPr="1B513B58" w:rsidR="177EDD88">
        <w:rPr>
          <w:rFonts w:ascii="Times New Roman" w:hAnsi="Times New Roman" w:eastAsia="Times New Roman" w:cs="Times New Roman"/>
          <w:noProof w:val="0"/>
          <w:sz w:val="24"/>
          <w:szCs w:val="24"/>
          <w:lang w:val="en-US"/>
        </w:rPr>
        <w:t xml:space="preserve">, 83–88. </w:t>
      </w:r>
      <w:hyperlink r:id="Rc5e57de2cffe4b4a">
        <w:r w:rsidRPr="1B513B58" w:rsidR="177EDD88">
          <w:rPr>
            <w:rStyle w:val="Hyperlink"/>
            <w:rFonts w:ascii="Times New Roman" w:hAnsi="Times New Roman" w:eastAsia="Times New Roman" w:cs="Times New Roman"/>
            <w:noProof w:val="0"/>
            <w:sz w:val="24"/>
            <w:szCs w:val="24"/>
            <w:lang w:val="en-US"/>
          </w:rPr>
          <w:t>https://doi.org/10.1016/j.lssr.2020.07.007</w:t>
        </w:r>
      </w:hyperlink>
    </w:p>
    <w:p w:rsidR="177EDD88" w:rsidP="1B513B58" w:rsidRDefault="177EDD88" w14:paraId="5344A76E" w14:textId="016343FB">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Burgner, S., Morrow, R., Massa, G., Wheeler, R., Romeyn, M., &amp; Mitchell, C. (2019). </w:t>
      </w:r>
      <w:r w:rsidRPr="1B513B58" w:rsidR="177EDD88">
        <w:rPr>
          <w:rFonts w:ascii="Times New Roman" w:hAnsi="Times New Roman" w:eastAsia="Times New Roman" w:cs="Times New Roman"/>
          <w:i w:val="1"/>
          <w:iCs w:val="1"/>
          <w:noProof w:val="0"/>
          <w:sz w:val="24"/>
          <w:szCs w:val="24"/>
          <w:lang w:val="en-US"/>
        </w:rPr>
        <w:t>Troubleshooting Performance Failures of Chinese Cabbage for Veggie on the ISS</w:t>
      </w:r>
      <w:r w:rsidRPr="1B513B58" w:rsidR="177EDD88">
        <w:rPr>
          <w:rFonts w:ascii="Times New Roman" w:hAnsi="Times New Roman" w:eastAsia="Times New Roman" w:cs="Times New Roman"/>
          <w:noProof w:val="0"/>
          <w:sz w:val="24"/>
          <w:szCs w:val="24"/>
          <w:lang w:val="en-US"/>
        </w:rPr>
        <w:t xml:space="preserve">. 1–13. </w:t>
      </w:r>
      <w:hyperlink r:id="Rfcfab46accc94593">
        <w:r w:rsidRPr="1B513B58" w:rsidR="177EDD88">
          <w:rPr>
            <w:rStyle w:val="Hyperlink"/>
            <w:rFonts w:ascii="Times New Roman" w:hAnsi="Times New Roman" w:eastAsia="Times New Roman" w:cs="Times New Roman"/>
            <w:noProof w:val="0"/>
            <w:sz w:val="24"/>
            <w:szCs w:val="24"/>
            <w:lang w:val="en-US"/>
          </w:rPr>
          <w:t>https://ttu-ir.tdl.org/handle/2346/84553</w:t>
        </w:r>
      </w:hyperlink>
    </w:p>
    <w:p w:rsidR="177EDD88" w:rsidP="1B513B58" w:rsidRDefault="177EDD88" w14:paraId="4854C909" w14:textId="1883946D">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BUTTERWORTH, R. F. (1989). EFFECTS OF THIAMINE DEFICIENCY ON BRAIN METABOLISM: IMPLICATIONS FOR THE PATHOGENESIS OF THE WERNICKE-KORSAKOFF SYNDROME. </w:t>
      </w:r>
      <w:r w:rsidRPr="1B513B58" w:rsidR="177EDD88">
        <w:rPr>
          <w:rFonts w:ascii="Times New Roman" w:hAnsi="Times New Roman" w:eastAsia="Times New Roman" w:cs="Times New Roman"/>
          <w:i w:val="1"/>
          <w:iCs w:val="1"/>
          <w:noProof w:val="0"/>
          <w:sz w:val="24"/>
          <w:szCs w:val="24"/>
          <w:lang w:val="en-US"/>
        </w:rPr>
        <w:t>Alcohol and Alcoholism</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24</w:t>
      </w:r>
      <w:r w:rsidRPr="1B513B58" w:rsidR="177EDD88">
        <w:rPr>
          <w:rFonts w:ascii="Times New Roman" w:hAnsi="Times New Roman" w:eastAsia="Times New Roman" w:cs="Times New Roman"/>
          <w:noProof w:val="0"/>
          <w:sz w:val="24"/>
          <w:szCs w:val="24"/>
          <w:lang w:val="en-US"/>
        </w:rPr>
        <w:t xml:space="preserve">(4), 271–279. </w:t>
      </w:r>
      <w:hyperlink r:id="R7ece06ebd0544791">
        <w:r w:rsidRPr="1B513B58" w:rsidR="177EDD88">
          <w:rPr>
            <w:rStyle w:val="Hyperlink"/>
            <w:rFonts w:ascii="Times New Roman" w:hAnsi="Times New Roman" w:eastAsia="Times New Roman" w:cs="Times New Roman"/>
            <w:noProof w:val="0"/>
            <w:sz w:val="24"/>
            <w:szCs w:val="24"/>
            <w:lang w:val="en-US"/>
          </w:rPr>
          <w:t>https://doi.org/10.1093/oxfordjournals.alcalc.a044913</w:t>
        </w:r>
      </w:hyperlink>
    </w:p>
    <w:p w:rsidR="177EDD88" w:rsidP="1B513B58" w:rsidRDefault="177EDD88" w14:paraId="39D09778" w14:textId="7B215107">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Carillo, P., Giordano, M., Raimondi, G., Napolitano, F., Di Stasio, E., Kyriacou, M. C., </w:t>
      </w:r>
      <w:r w:rsidRPr="1B513B58" w:rsidR="177EDD88">
        <w:rPr>
          <w:rFonts w:ascii="Times New Roman" w:hAnsi="Times New Roman" w:eastAsia="Times New Roman" w:cs="Times New Roman"/>
          <w:noProof w:val="0"/>
          <w:sz w:val="24"/>
          <w:szCs w:val="24"/>
          <w:lang w:val="en-US"/>
        </w:rPr>
        <w:t>Sifola</w:t>
      </w:r>
      <w:r w:rsidRPr="1B513B58" w:rsidR="177EDD88">
        <w:rPr>
          <w:rFonts w:ascii="Times New Roman" w:hAnsi="Times New Roman" w:eastAsia="Times New Roman" w:cs="Times New Roman"/>
          <w:noProof w:val="0"/>
          <w:sz w:val="24"/>
          <w:szCs w:val="24"/>
          <w:lang w:val="en-US"/>
        </w:rPr>
        <w:t xml:space="preserve">, M. I., &amp; </w:t>
      </w:r>
      <w:r w:rsidRPr="1B513B58" w:rsidR="177EDD88">
        <w:rPr>
          <w:rFonts w:ascii="Times New Roman" w:hAnsi="Times New Roman" w:eastAsia="Times New Roman" w:cs="Times New Roman"/>
          <w:noProof w:val="0"/>
          <w:sz w:val="24"/>
          <w:szCs w:val="24"/>
          <w:lang w:val="en-US"/>
        </w:rPr>
        <w:t>Rouphael</w:t>
      </w:r>
      <w:r w:rsidRPr="1B513B58" w:rsidR="177EDD88">
        <w:rPr>
          <w:rFonts w:ascii="Times New Roman" w:hAnsi="Times New Roman" w:eastAsia="Times New Roman" w:cs="Times New Roman"/>
          <w:noProof w:val="0"/>
          <w:sz w:val="24"/>
          <w:szCs w:val="24"/>
          <w:lang w:val="en-US"/>
        </w:rPr>
        <w:t xml:space="preserve">, Y. (2020). Physiological and Nutraceutical Quality of Green and Red Pigmented Lettuce in Response to NaCl Concentration in Two Successive Harvests. </w:t>
      </w:r>
      <w:r w:rsidRPr="1B513B58" w:rsidR="177EDD88">
        <w:rPr>
          <w:rFonts w:ascii="Times New Roman" w:hAnsi="Times New Roman" w:eastAsia="Times New Roman" w:cs="Times New Roman"/>
          <w:i w:val="1"/>
          <w:iCs w:val="1"/>
          <w:noProof w:val="0"/>
          <w:sz w:val="24"/>
          <w:szCs w:val="24"/>
          <w:lang w:val="en-US"/>
        </w:rPr>
        <w:t>Agronomy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10</w:t>
      </w:r>
      <w:r w:rsidRPr="1B513B58" w:rsidR="177EDD88">
        <w:rPr>
          <w:rFonts w:ascii="Times New Roman" w:hAnsi="Times New Roman" w:eastAsia="Times New Roman" w:cs="Times New Roman"/>
          <w:noProof w:val="0"/>
          <w:sz w:val="24"/>
          <w:szCs w:val="24"/>
          <w:lang w:val="en-US"/>
        </w:rPr>
        <w:t xml:space="preserve">(9), Article 9. </w:t>
      </w:r>
      <w:hyperlink r:id="R41deca7f3f174cb5">
        <w:r w:rsidRPr="1B513B58" w:rsidR="177EDD88">
          <w:rPr>
            <w:rStyle w:val="Hyperlink"/>
            <w:rFonts w:ascii="Times New Roman" w:hAnsi="Times New Roman" w:eastAsia="Times New Roman" w:cs="Times New Roman"/>
            <w:noProof w:val="0"/>
            <w:sz w:val="24"/>
            <w:szCs w:val="24"/>
            <w:lang w:val="en-US"/>
          </w:rPr>
          <w:t>https://doi.org/10.3390/agronomy10091358</w:t>
        </w:r>
      </w:hyperlink>
    </w:p>
    <w:p w:rsidR="177EDD88" w:rsidP="1B513B58" w:rsidRDefault="177EDD88" w14:paraId="118F103B" w14:textId="4B7AE1B6">
      <w:pPr>
        <w:ind w:left="720" w:hanging="720"/>
        <w:rPr>
          <w:rFonts w:ascii="Times New Roman" w:hAnsi="Times New Roman" w:eastAsia="Times New Roman" w:cs="Times New Roman"/>
          <w:noProof w:val="0"/>
          <w:sz w:val="24"/>
          <w:szCs w:val="24"/>
          <w:lang w:val="en-US"/>
        </w:rPr>
      </w:pPr>
      <w:r w:rsidRPr="1B513B58" w:rsidR="177EDD88">
        <w:rPr>
          <w:rFonts w:ascii="Times New Roman" w:hAnsi="Times New Roman" w:eastAsia="Times New Roman" w:cs="Times New Roman"/>
          <w:noProof w:val="0"/>
          <w:sz w:val="24"/>
          <w:szCs w:val="24"/>
          <w:lang w:val="en-US"/>
        </w:rPr>
        <w:t xml:space="preserve">Carpenter, K. J. (1988). </w:t>
      </w:r>
      <w:r w:rsidRPr="1B513B58" w:rsidR="177EDD88">
        <w:rPr>
          <w:rFonts w:ascii="Times New Roman" w:hAnsi="Times New Roman" w:eastAsia="Times New Roman" w:cs="Times New Roman"/>
          <w:i w:val="1"/>
          <w:iCs w:val="1"/>
          <w:noProof w:val="0"/>
          <w:sz w:val="24"/>
          <w:szCs w:val="24"/>
          <w:lang w:val="en-US"/>
        </w:rPr>
        <w:t>The History of Scurvy and Vitamin C</w:t>
      </w:r>
      <w:r w:rsidRPr="1B513B58" w:rsidR="177EDD88">
        <w:rPr>
          <w:rFonts w:ascii="Times New Roman" w:hAnsi="Times New Roman" w:eastAsia="Times New Roman" w:cs="Times New Roman"/>
          <w:noProof w:val="0"/>
          <w:sz w:val="24"/>
          <w:szCs w:val="24"/>
          <w:lang w:val="en-US"/>
        </w:rPr>
        <w:t>. Cambridge University Press.</w:t>
      </w:r>
    </w:p>
    <w:p w:rsidR="177EDD88" w:rsidP="1B513B58" w:rsidRDefault="177EDD88" w14:paraId="4D9407ED" w14:textId="1ADD0D42">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Cazzonelli</w:t>
      </w:r>
      <w:r w:rsidRPr="1B513B58" w:rsidR="177EDD88">
        <w:rPr>
          <w:rFonts w:ascii="Times New Roman" w:hAnsi="Times New Roman" w:eastAsia="Times New Roman" w:cs="Times New Roman"/>
          <w:noProof w:val="0"/>
          <w:sz w:val="24"/>
          <w:szCs w:val="24"/>
          <w:lang w:val="en-US"/>
        </w:rPr>
        <w:t xml:space="preserve">, C. I., &amp; Pogson, B. J. (2010). Source to sink: Regulation of carotenoid biosynthesis in plants. </w:t>
      </w:r>
      <w:r w:rsidRPr="1B513B58" w:rsidR="177EDD88">
        <w:rPr>
          <w:rFonts w:ascii="Times New Roman" w:hAnsi="Times New Roman" w:eastAsia="Times New Roman" w:cs="Times New Roman"/>
          <w:i w:val="1"/>
          <w:iCs w:val="1"/>
          <w:noProof w:val="0"/>
          <w:sz w:val="24"/>
          <w:szCs w:val="24"/>
          <w:lang w:val="en-US"/>
        </w:rPr>
        <w:t>Trends in Plant Science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15</w:t>
      </w:r>
      <w:r w:rsidRPr="1B513B58" w:rsidR="177EDD88">
        <w:rPr>
          <w:rFonts w:ascii="Times New Roman" w:hAnsi="Times New Roman" w:eastAsia="Times New Roman" w:cs="Times New Roman"/>
          <w:noProof w:val="0"/>
          <w:sz w:val="24"/>
          <w:szCs w:val="24"/>
          <w:lang w:val="en-US"/>
        </w:rPr>
        <w:t xml:space="preserve">(5), 266–274. </w:t>
      </w:r>
      <w:hyperlink r:id="R3d7947f96aea4354">
        <w:r w:rsidRPr="1B513B58" w:rsidR="177EDD88">
          <w:rPr>
            <w:rStyle w:val="Hyperlink"/>
            <w:rFonts w:ascii="Times New Roman" w:hAnsi="Times New Roman" w:eastAsia="Times New Roman" w:cs="Times New Roman"/>
            <w:noProof w:val="0"/>
            <w:sz w:val="24"/>
            <w:szCs w:val="24"/>
            <w:lang w:val="en-US"/>
          </w:rPr>
          <w:t>https://doi.org/10.1016/j.tplants.2010.02.003</w:t>
        </w:r>
      </w:hyperlink>
    </w:p>
    <w:p w:rsidR="177EDD88" w:rsidP="1B513B58" w:rsidRDefault="177EDD88" w14:paraId="6135754D" w14:textId="5D7292C1">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Chalker-Scott, L. (1999). Environmental Significance of Anthocyanins in Plant Stress Responses. </w:t>
      </w:r>
      <w:r w:rsidRPr="1B513B58" w:rsidR="177EDD88">
        <w:rPr>
          <w:rFonts w:ascii="Times New Roman" w:hAnsi="Times New Roman" w:eastAsia="Times New Roman" w:cs="Times New Roman"/>
          <w:i w:val="1"/>
          <w:iCs w:val="1"/>
          <w:noProof w:val="0"/>
          <w:sz w:val="24"/>
          <w:szCs w:val="24"/>
          <w:lang w:val="en-US"/>
        </w:rPr>
        <w:t>Photochemistry and Photobiology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70</w:t>
      </w:r>
      <w:r w:rsidRPr="1B513B58" w:rsidR="177EDD88">
        <w:rPr>
          <w:rFonts w:ascii="Times New Roman" w:hAnsi="Times New Roman" w:eastAsia="Times New Roman" w:cs="Times New Roman"/>
          <w:noProof w:val="0"/>
          <w:sz w:val="24"/>
          <w:szCs w:val="24"/>
          <w:lang w:val="en-US"/>
        </w:rPr>
        <w:t xml:space="preserve">(1), 1–9. </w:t>
      </w:r>
      <w:hyperlink r:id="R98ef87438b754d5b">
        <w:r w:rsidRPr="1B513B58" w:rsidR="177EDD88">
          <w:rPr>
            <w:rStyle w:val="Hyperlink"/>
            <w:rFonts w:ascii="Times New Roman" w:hAnsi="Times New Roman" w:eastAsia="Times New Roman" w:cs="Times New Roman"/>
            <w:noProof w:val="0"/>
            <w:sz w:val="24"/>
            <w:szCs w:val="24"/>
            <w:lang w:val="en-US"/>
          </w:rPr>
          <w:t>https://doi.org/10.1111/j.1751-1097.1999.tb01944.x</w:t>
        </w:r>
      </w:hyperlink>
    </w:p>
    <w:p w:rsidR="177EDD88" w:rsidP="1B513B58" w:rsidRDefault="177EDD88" w14:paraId="14AB7896" w14:textId="2A858DEB">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Chylack</w:t>
      </w:r>
      <w:r w:rsidRPr="1B513B58" w:rsidR="177EDD88">
        <w:rPr>
          <w:rFonts w:ascii="Times New Roman" w:hAnsi="Times New Roman" w:eastAsia="Times New Roman" w:cs="Times New Roman"/>
          <w:noProof w:val="0"/>
          <w:sz w:val="24"/>
          <w:szCs w:val="24"/>
          <w:lang w:val="en-US"/>
        </w:rPr>
        <w:t xml:space="preserve">, L. T., Peterson, L. E., </w:t>
      </w:r>
      <w:r w:rsidRPr="1B513B58" w:rsidR="177EDD88">
        <w:rPr>
          <w:rFonts w:ascii="Times New Roman" w:hAnsi="Times New Roman" w:eastAsia="Times New Roman" w:cs="Times New Roman"/>
          <w:noProof w:val="0"/>
          <w:sz w:val="24"/>
          <w:szCs w:val="24"/>
          <w:lang w:val="en-US"/>
        </w:rPr>
        <w:t>Feiveson</w:t>
      </w:r>
      <w:r w:rsidRPr="1B513B58" w:rsidR="177EDD88">
        <w:rPr>
          <w:rFonts w:ascii="Times New Roman" w:hAnsi="Times New Roman" w:eastAsia="Times New Roman" w:cs="Times New Roman"/>
          <w:noProof w:val="0"/>
          <w:sz w:val="24"/>
          <w:szCs w:val="24"/>
          <w:lang w:val="en-US"/>
        </w:rPr>
        <w:t xml:space="preserve">, A. H., Wear, M. L., Manuel, F. K., Tung, W. H., Hardy, D. S., Marak, L. J., &amp; Cucinotta, F. A. (2009). NASA study of cataract in astronauts (NASCA). Report 1: Cross-sectional study of the relationship </w:t>
      </w:r>
      <w:r w:rsidRPr="1B513B58" w:rsidR="177EDD88">
        <w:rPr>
          <w:rFonts w:ascii="Times New Roman" w:hAnsi="Times New Roman" w:eastAsia="Times New Roman" w:cs="Times New Roman"/>
          <w:noProof w:val="0"/>
          <w:sz w:val="24"/>
          <w:szCs w:val="24"/>
          <w:lang w:val="en-US"/>
        </w:rPr>
        <w:t>of</w:t>
      </w:r>
      <w:r w:rsidRPr="1B513B58" w:rsidR="177EDD88">
        <w:rPr>
          <w:rFonts w:ascii="Times New Roman" w:hAnsi="Times New Roman" w:eastAsia="Times New Roman" w:cs="Times New Roman"/>
          <w:noProof w:val="0"/>
          <w:sz w:val="24"/>
          <w:szCs w:val="24"/>
          <w:lang w:val="en-US"/>
        </w:rPr>
        <w:t xml:space="preserve"> exposure to space radiation and risk of lens opacity. </w:t>
      </w:r>
      <w:r w:rsidRPr="1B513B58" w:rsidR="177EDD88">
        <w:rPr>
          <w:rFonts w:ascii="Times New Roman" w:hAnsi="Times New Roman" w:eastAsia="Times New Roman" w:cs="Times New Roman"/>
          <w:i w:val="1"/>
          <w:iCs w:val="1"/>
          <w:noProof w:val="0"/>
          <w:sz w:val="24"/>
          <w:szCs w:val="24"/>
          <w:lang w:val="en-US"/>
        </w:rPr>
        <w:t>Radiation Research</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172</w:t>
      </w:r>
      <w:r w:rsidRPr="1B513B58" w:rsidR="177EDD88">
        <w:rPr>
          <w:rFonts w:ascii="Times New Roman" w:hAnsi="Times New Roman" w:eastAsia="Times New Roman" w:cs="Times New Roman"/>
          <w:noProof w:val="0"/>
          <w:sz w:val="24"/>
          <w:szCs w:val="24"/>
          <w:lang w:val="en-US"/>
        </w:rPr>
        <w:t xml:space="preserve">(1), 10–20. </w:t>
      </w:r>
      <w:hyperlink r:id="R52c6caa9705e4aff">
        <w:r w:rsidRPr="1B513B58" w:rsidR="177EDD88">
          <w:rPr>
            <w:rStyle w:val="Hyperlink"/>
            <w:rFonts w:ascii="Times New Roman" w:hAnsi="Times New Roman" w:eastAsia="Times New Roman" w:cs="Times New Roman"/>
            <w:noProof w:val="0"/>
            <w:sz w:val="24"/>
            <w:szCs w:val="24"/>
            <w:lang w:val="en-US"/>
          </w:rPr>
          <w:t>https://doi.org/10.1667/RR1580.1</w:t>
        </w:r>
      </w:hyperlink>
    </w:p>
    <w:p w:rsidR="177EDD88" w:rsidP="1B513B58" w:rsidRDefault="177EDD88" w14:paraId="3ACB19DF" w14:textId="5AD849C9">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Cohu, C. M., Lombardi, E., Adams, W. W., &amp; </w:t>
      </w:r>
      <w:r w:rsidRPr="1B513B58" w:rsidR="177EDD88">
        <w:rPr>
          <w:rFonts w:ascii="Times New Roman" w:hAnsi="Times New Roman" w:eastAsia="Times New Roman" w:cs="Times New Roman"/>
          <w:noProof w:val="0"/>
          <w:sz w:val="24"/>
          <w:szCs w:val="24"/>
          <w:lang w:val="en-US"/>
        </w:rPr>
        <w:t>Demmig</w:t>
      </w:r>
      <w:r w:rsidRPr="1B513B58" w:rsidR="177EDD88">
        <w:rPr>
          <w:rFonts w:ascii="Times New Roman" w:hAnsi="Times New Roman" w:eastAsia="Times New Roman" w:cs="Times New Roman"/>
          <w:noProof w:val="0"/>
          <w:sz w:val="24"/>
          <w:szCs w:val="24"/>
          <w:lang w:val="en-US"/>
        </w:rPr>
        <w:t xml:space="preserve">-Adams, B. (2014). Increased nutritional quality of plants for long-duration spaceflight missions through choice of plant variety and manipulation of growth conditions. </w:t>
      </w:r>
      <w:r w:rsidRPr="1B513B58" w:rsidR="177EDD88">
        <w:rPr>
          <w:rFonts w:ascii="Times New Roman" w:hAnsi="Times New Roman" w:eastAsia="Times New Roman" w:cs="Times New Roman"/>
          <w:i w:val="1"/>
          <w:iCs w:val="1"/>
          <w:noProof w:val="0"/>
          <w:sz w:val="24"/>
          <w:szCs w:val="24"/>
          <w:lang w:val="en-US"/>
        </w:rPr>
        <w:t xml:space="preserve">Acta </w:t>
      </w:r>
      <w:r w:rsidRPr="1B513B58" w:rsidR="177EDD88">
        <w:rPr>
          <w:rFonts w:ascii="Times New Roman" w:hAnsi="Times New Roman" w:eastAsia="Times New Roman" w:cs="Times New Roman"/>
          <w:i w:val="1"/>
          <w:iCs w:val="1"/>
          <w:noProof w:val="0"/>
          <w:sz w:val="24"/>
          <w:szCs w:val="24"/>
          <w:lang w:val="en-US"/>
        </w:rPr>
        <w:t>Astronautica</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94</w:t>
      </w:r>
      <w:r w:rsidRPr="1B513B58" w:rsidR="177EDD88">
        <w:rPr>
          <w:rFonts w:ascii="Times New Roman" w:hAnsi="Times New Roman" w:eastAsia="Times New Roman" w:cs="Times New Roman"/>
          <w:noProof w:val="0"/>
          <w:sz w:val="24"/>
          <w:szCs w:val="24"/>
          <w:lang w:val="en-US"/>
        </w:rPr>
        <w:t xml:space="preserve">(2), 799–806. </w:t>
      </w:r>
      <w:hyperlink r:id="R6385c3c29d1d48aa">
        <w:r w:rsidRPr="1B513B58" w:rsidR="177EDD88">
          <w:rPr>
            <w:rStyle w:val="Hyperlink"/>
            <w:rFonts w:ascii="Times New Roman" w:hAnsi="Times New Roman" w:eastAsia="Times New Roman" w:cs="Times New Roman"/>
            <w:noProof w:val="0"/>
            <w:sz w:val="24"/>
            <w:szCs w:val="24"/>
            <w:lang w:val="en-US"/>
          </w:rPr>
          <w:t>https://doi.org/10.1016/j.actaastro.2013.10.009</w:t>
        </w:r>
      </w:hyperlink>
    </w:p>
    <w:p w:rsidR="177EDD88" w:rsidP="1B513B58" w:rsidRDefault="177EDD88" w14:paraId="5EB3BD25" w14:textId="6733516D">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Cooper, M., </w:t>
      </w:r>
      <w:r w:rsidRPr="1B513B58" w:rsidR="177EDD88">
        <w:rPr>
          <w:rFonts w:ascii="Times New Roman" w:hAnsi="Times New Roman" w:eastAsia="Times New Roman" w:cs="Times New Roman"/>
          <w:noProof w:val="0"/>
          <w:sz w:val="24"/>
          <w:szCs w:val="24"/>
          <w:lang w:val="en-US"/>
        </w:rPr>
        <w:t>Perchonok</w:t>
      </w:r>
      <w:r w:rsidRPr="1B513B58" w:rsidR="177EDD88">
        <w:rPr>
          <w:rFonts w:ascii="Times New Roman" w:hAnsi="Times New Roman" w:eastAsia="Times New Roman" w:cs="Times New Roman"/>
          <w:noProof w:val="0"/>
          <w:sz w:val="24"/>
          <w:szCs w:val="24"/>
          <w:lang w:val="en-US"/>
        </w:rPr>
        <w:t xml:space="preserve">, M., &amp; Douglas, G. L. (2017). Initial assessment of the nutritional quality of the space food system over three years of ambient storage. </w:t>
      </w:r>
      <w:r w:rsidRPr="1B513B58" w:rsidR="177EDD88">
        <w:rPr>
          <w:rFonts w:ascii="Times New Roman" w:hAnsi="Times New Roman" w:eastAsia="Times New Roman" w:cs="Times New Roman"/>
          <w:i w:val="1"/>
          <w:iCs w:val="1"/>
          <w:noProof w:val="0"/>
          <w:sz w:val="24"/>
          <w:szCs w:val="24"/>
          <w:lang w:val="en-US"/>
        </w:rPr>
        <w:t>Npj</w:t>
      </w:r>
      <w:r w:rsidRPr="1B513B58" w:rsidR="177EDD88">
        <w:rPr>
          <w:rFonts w:ascii="Times New Roman" w:hAnsi="Times New Roman" w:eastAsia="Times New Roman" w:cs="Times New Roman"/>
          <w:i w:val="1"/>
          <w:iCs w:val="1"/>
          <w:noProof w:val="0"/>
          <w:sz w:val="24"/>
          <w:szCs w:val="24"/>
          <w:lang w:val="en-US"/>
        </w:rPr>
        <w:t xml:space="preserve"> Microgravity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3</w:t>
      </w:r>
      <w:r w:rsidRPr="1B513B58" w:rsidR="177EDD88">
        <w:rPr>
          <w:rFonts w:ascii="Times New Roman" w:hAnsi="Times New Roman" w:eastAsia="Times New Roman" w:cs="Times New Roman"/>
          <w:noProof w:val="0"/>
          <w:sz w:val="24"/>
          <w:szCs w:val="24"/>
          <w:lang w:val="en-US"/>
        </w:rPr>
        <w:t xml:space="preserve">, 1–4. </w:t>
      </w:r>
      <w:hyperlink r:id="R3de2905af93447da">
        <w:r w:rsidRPr="1B513B58" w:rsidR="177EDD88">
          <w:rPr>
            <w:rStyle w:val="Hyperlink"/>
            <w:rFonts w:ascii="Times New Roman" w:hAnsi="Times New Roman" w:eastAsia="Times New Roman" w:cs="Times New Roman"/>
            <w:noProof w:val="0"/>
            <w:sz w:val="24"/>
            <w:szCs w:val="24"/>
            <w:lang w:val="en-US"/>
          </w:rPr>
          <w:t>https://doi.org/10.1038/s41526-017-0022-z</w:t>
        </w:r>
      </w:hyperlink>
    </w:p>
    <w:p w:rsidR="177EDD88" w:rsidP="1B513B58" w:rsidRDefault="177EDD88" w14:paraId="5B454409" w14:textId="09FED370">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Corrado, G., </w:t>
      </w:r>
      <w:r w:rsidRPr="1B513B58" w:rsidR="177EDD88">
        <w:rPr>
          <w:rFonts w:ascii="Times New Roman" w:hAnsi="Times New Roman" w:eastAsia="Times New Roman" w:cs="Times New Roman"/>
          <w:noProof w:val="0"/>
          <w:sz w:val="24"/>
          <w:szCs w:val="24"/>
          <w:lang w:val="en-US"/>
        </w:rPr>
        <w:t>Chiaiese</w:t>
      </w:r>
      <w:r w:rsidRPr="1B513B58" w:rsidR="177EDD88">
        <w:rPr>
          <w:rFonts w:ascii="Times New Roman" w:hAnsi="Times New Roman" w:eastAsia="Times New Roman" w:cs="Times New Roman"/>
          <w:noProof w:val="0"/>
          <w:sz w:val="24"/>
          <w:szCs w:val="24"/>
          <w:lang w:val="en-US"/>
        </w:rPr>
        <w:t xml:space="preserve">, P., Lucini, L., Miras-Moreno, B., Colla, G., &amp; </w:t>
      </w:r>
      <w:r w:rsidRPr="1B513B58" w:rsidR="177EDD88">
        <w:rPr>
          <w:rFonts w:ascii="Times New Roman" w:hAnsi="Times New Roman" w:eastAsia="Times New Roman" w:cs="Times New Roman"/>
          <w:noProof w:val="0"/>
          <w:sz w:val="24"/>
          <w:szCs w:val="24"/>
          <w:lang w:val="en-US"/>
        </w:rPr>
        <w:t>Rouphael</w:t>
      </w:r>
      <w:r w:rsidRPr="1B513B58" w:rsidR="177EDD88">
        <w:rPr>
          <w:rFonts w:ascii="Times New Roman" w:hAnsi="Times New Roman" w:eastAsia="Times New Roman" w:cs="Times New Roman"/>
          <w:noProof w:val="0"/>
          <w:sz w:val="24"/>
          <w:szCs w:val="24"/>
          <w:lang w:val="en-US"/>
        </w:rPr>
        <w:t>, Y. (2020). Successive Harvests Affect Yield, Quality and Metabolic Profile of Sweet Basil (</w:t>
      </w:r>
      <w:r w:rsidRPr="1B513B58" w:rsidR="177EDD88">
        <w:rPr>
          <w:rFonts w:ascii="Times New Roman" w:hAnsi="Times New Roman" w:eastAsia="Times New Roman" w:cs="Times New Roman"/>
          <w:noProof w:val="0"/>
          <w:sz w:val="24"/>
          <w:szCs w:val="24"/>
          <w:lang w:val="en-US"/>
        </w:rPr>
        <w:t>Ocimum</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noProof w:val="0"/>
          <w:sz w:val="24"/>
          <w:szCs w:val="24"/>
          <w:lang w:val="en-US"/>
        </w:rPr>
        <w:t>basilicum</w:t>
      </w:r>
      <w:r w:rsidRPr="1B513B58" w:rsidR="177EDD88">
        <w:rPr>
          <w:rFonts w:ascii="Times New Roman" w:hAnsi="Times New Roman" w:eastAsia="Times New Roman" w:cs="Times New Roman"/>
          <w:noProof w:val="0"/>
          <w:sz w:val="24"/>
          <w:szCs w:val="24"/>
          <w:lang w:val="en-US"/>
        </w:rPr>
        <w:t xml:space="preserve"> L.). </w:t>
      </w:r>
      <w:r w:rsidRPr="1B513B58" w:rsidR="177EDD88">
        <w:rPr>
          <w:rFonts w:ascii="Times New Roman" w:hAnsi="Times New Roman" w:eastAsia="Times New Roman" w:cs="Times New Roman"/>
          <w:i w:val="1"/>
          <w:iCs w:val="1"/>
          <w:noProof w:val="0"/>
          <w:sz w:val="24"/>
          <w:szCs w:val="24"/>
          <w:lang w:val="en-US"/>
        </w:rPr>
        <w:t>Agronomy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10</w:t>
      </w:r>
      <w:r w:rsidRPr="1B513B58" w:rsidR="177EDD88">
        <w:rPr>
          <w:rFonts w:ascii="Times New Roman" w:hAnsi="Times New Roman" w:eastAsia="Times New Roman" w:cs="Times New Roman"/>
          <w:noProof w:val="0"/>
          <w:sz w:val="24"/>
          <w:szCs w:val="24"/>
          <w:lang w:val="en-US"/>
        </w:rPr>
        <w:t xml:space="preserve">(6), Article 6. </w:t>
      </w:r>
      <w:hyperlink r:id="Ra6f7b9e0e9a94f59">
        <w:r w:rsidRPr="1B513B58" w:rsidR="177EDD88">
          <w:rPr>
            <w:rStyle w:val="Hyperlink"/>
            <w:rFonts w:ascii="Times New Roman" w:hAnsi="Times New Roman" w:eastAsia="Times New Roman" w:cs="Times New Roman"/>
            <w:noProof w:val="0"/>
            <w:sz w:val="24"/>
            <w:szCs w:val="24"/>
            <w:lang w:val="en-US"/>
          </w:rPr>
          <w:t>https://doi.org/10.3390/agronomy10060830</w:t>
        </w:r>
      </w:hyperlink>
    </w:p>
    <w:p w:rsidR="177EDD88" w:rsidP="1B513B58" w:rsidRDefault="177EDD88" w14:paraId="7BB7210A" w14:textId="54B96E00">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Craver, J. K., Gerovac, J. R., Lopez, R. G., &amp; </w:t>
      </w:r>
      <w:r w:rsidRPr="1B513B58" w:rsidR="177EDD88">
        <w:rPr>
          <w:rFonts w:ascii="Times New Roman" w:hAnsi="Times New Roman" w:eastAsia="Times New Roman" w:cs="Times New Roman"/>
          <w:noProof w:val="0"/>
          <w:sz w:val="24"/>
          <w:szCs w:val="24"/>
          <w:lang w:val="en-US"/>
        </w:rPr>
        <w:t>Kopsell</w:t>
      </w:r>
      <w:r w:rsidRPr="1B513B58" w:rsidR="177EDD88">
        <w:rPr>
          <w:rFonts w:ascii="Times New Roman" w:hAnsi="Times New Roman" w:eastAsia="Times New Roman" w:cs="Times New Roman"/>
          <w:noProof w:val="0"/>
          <w:sz w:val="24"/>
          <w:szCs w:val="24"/>
          <w:lang w:val="en-US"/>
        </w:rPr>
        <w:t xml:space="preserve">, D. A. (2017). Light Intensity and Light Quality from Sole-source Light-emitting Diodes Impact Phytochemical Concentrations within Brassica Microgreens. </w:t>
      </w:r>
      <w:r w:rsidRPr="1B513B58" w:rsidR="177EDD88">
        <w:rPr>
          <w:rFonts w:ascii="Times New Roman" w:hAnsi="Times New Roman" w:eastAsia="Times New Roman" w:cs="Times New Roman"/>
          <w:i w:val="1"/>
          <w:iCs w:val="1"/>
          <w:noProof w:val="0"/>
          <w:sz w:val="24"/>
          <w:szCs w:val="24"/>
          <w:lang w:val="en-US"/>
        </w:rPr>
        <w:t>Journal of the American Society for Horticultural Science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142</w:t>
      </w:r>
      <w:r w:rsidRPr="1B513B58" w:rsidR="177EDD88">
        <w:rPr>
          <w:rFonts w:ascii="Times New Roman" w:hAnsi="Times New Roman" w:eastAsia="Times New Roman" w:cs="Times New Roman"/>
          <w:noProof w:val="0"/>
          <w:sz w:val="24"/>
          <w:szCs w:val="24"/>
          <w:lang w:val="en-US"/>
        </w:rPr>
        <w:t xml:space="preserve">(1), 3–12. </w:t>
      </w:r>
      <w:hyperlink r:id="R98cd8804255846d8">
        <w:r w:rsidRPr="1B513B58" w:rsidR="177EDD88">
          <w:rPr>
            <w:rStyle w:val="Hyperlink"/>
            <w:rFonts w:ascii="Times New Roman" w:hAnsi="Times New Roman" w:eastAsia="Times New Roman" w:cs="Times New Roman"/>
            <w:noProof w:val="0"/>
            <w:sz w:val="24"/>
            <w:szCs w:val="24"/>
            <w:lang w:val="en-US"/>
          </w:rPr>
          <w:t>https://doi.org/10.21273/JASHS03830-16</w:t>
        </w:r>
      </w:hyperlink>
    </w:p>
    <w:p w:rsidR="177EDD88" w:rsidP="1B513B58" w:rsidRDefault="177EDD88" w14:paraId="43DE0434" w14:textId="3BF771FF">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Croce, R., </w:t>
      </w:r>
      <w:r w:rsidRPr="1B513B58" w:rsidR="177EDD88">
        <w:rPr>
          <w:rFonts w:ascii="Times New Roman" w:hAnsi="Times New Roman" w:eastAsia="Times New Roman" w:cs="Times New Roman"/>
          <w:noProof w:val="0"/>
          <w:sz w:val="24"/>
          <w:szCs w:val="24"/>
          <w:lang w:val="en-US"/>
        </w:rPr>
        <w:t>Morosinotto</w:t>
      </w:r>
      <w:r w:rsidRPr="1B513B58" w:rsidR="177EDD88">
        <w:rPr>
          <w:rFonts w:ascii="Times New Roman" w:hAnsi="Times New Roman" w:eastAsia="Times New Roman" w:cs="Times New Roman"/>
          <w:noProof w:val="0"/>
          <w:sz w:val="24"/>
          <w:szCs w:val="24"/>
          <w:lang w:val="en-US"/>
        </w:rPr>
        <w:t xml:space="preserve">, T., Castelletti, S., Breton, J., &amp; Bassi, R. (2002). The </w:t>
      </w:r>
      <w:r w:rsidRPr="1B513B58" w:rsidR="177EDD88">
        <w:rPr>
          <w:rFonts w:ascii="Times New Roman" w:hAnsi="Times New Roman" w:eastAsia="Times New Roman" w:cs="Times New Roman"/>
          <w:noProof w:val="0"/>
          <w:sz w:val="24"/>
          <w:szCs w:val="24"/>
          <w:lang w:val="en-US"/>
        </w:rPr>
        <w:t>Lhca</w:t>
      </w:r>
      <w:r w:rsidRPr="1B513B58" w:rsidR="177EDD88">
        <w:rPr>
          <w:rFonts w:ascii="Times New Roman" w:hAnsi="Times New Roman" w:eastAsia="Times New Roman" w:cs="Times New Roman"/>
          <w:noProof w:val="0"/>
          <w:sz w:val="24"/>
          <w:szCs w:val="24"/>
          <w:lang w:val="en-US"/>
        </w:rPr>
        <w:t xml:space="preserve"> antenna complexes of higher plants photosystem I. </w:t>
      </w:r>
      <w:r w:rsidRPr="1B513B58" w:rsidR="177EDD88">
        <w:rPr>
          <w:rFonts w:ascii="Times New Roman" w:hAnsi="Times New Roman" w:eastAsia="Times New Roman" w:cs="Times New Roman"/>
          <w:i w:val="1"/>
          <w:iCs w:val="1"/>
          <w:noProof w:val="0"/>
          <w:sz w:val="24"/>
          <w:szCs w:val="24"/>
          <w:lang w:val="en-US"/>
        </w:rPr>
        <w:t xml:space="preserve">Biochimica et </w:t>
      </w:r>
      <w:r w:rsidRPr="1B513B58" w:rsidR="177EDD88">
        <w:rPr>
          <w:rFonts w:ascii="Times New Roman" w:hAnsi="Times New Roman" w:eastAsia="Times New Roman" w:cs="Times New Roman"/>
          <w:i w:val="1"/>
          <w:iCs w:val="1"/>
          <w:noProof w:val="0"/>
          <w:sz w:val="24"/>
          <w:szCs w:val="24"/>
          <w:lang w:val="en-US"/>
        </w:rPr>
        <w:t>Biophysica</w:t>
      </w:r>
      <w:r w:rsidRPr="1B513B58" w:rsidR="177EDD88">
        <w:rPr>
          <w:rFonts w:ascii="Times New Roman" w:hAnsi="Times New Roman" w:eastAsia="Times New Roman" w:cs="Times New Roman"/>
          <w:i w:val="1"/>
          <w:iCs w:val="1"/>
          <w:noProof w:val="0"/>
          <w:sz w:val="24"/>
          <w:szCs w:val="24"/>
          <w:lang w:val="en-US"/>
        </w:rPr>
        <w:t xml:space="preserve"> Acta (BBA) - Bioenergetics</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1556</w:t>
      </w:r>
      <w:r w:rsidRPr="1B513B58" w:rsidR="177EDD88">
        <w:rPr>
          <w:rFonts w:ascii="Times New Roman" w:hAnsi="Times New Roman" w:eastAsia="Times New Roman" w:cs="Times New Roman"/>
          <w:noProof w:val="0"/>
          <w:sz w:val="24"/>
          <w:szCs w:val="24"/>
          <w:lang w:val="en-US"/>
        </w:rPr>
        <w:t xml:space="preserve">(1), 29–40. </w:t>
      </w:r>
      <w:hyperlink r:id="R8505bf1435004ce3">
        <w:r w:rsidRPr="1B513B58" w:rsidR="177EDD88">
          <w:rPr>
            <w:rStyle w:val="Hyperlink"/>
            <w:rFonts w:ascii="Times New Roman" w:hAnsi="Times New Roman" w:eastAsia="Times New Roman" w:cs="Times New Roman"/>
            <w:noProof w:val="0"/>
            <w:sz w:val="24"/>
            <w:szCs w:val="24"/>
            <w:lang w:val="en-US"/>
          </w:rPr>
          <w:t>https://doi.org/10.1016/S0005-2728(02)00304-3</w:t>
        </w:r>
      </w:hyperlink>
    </w:p>
    <w:p w:rsidR="177EDD88" w:rsidP="1B513B58" w:rsidRDefault="177EDD88" w14:paraId="656932DB" w14:textId="02A49462">
      <w:pPr>
        <w:ind w:left="720" w:hanging="720"/>
        <w:rPr>
          <w:rFonts w:ascii="Times New Roman" w:hAnsi="Times New Roman" w:eastAsia="Times New Roman" w:cs="Times New Roman"/>
          <w:noProof w:val="0"/>
          <w:sz w:val="24"/>
          <w:szCs w:val="24"/>
          <w:lang w:val="en-US"/>
        </w:rPr>
      </w:pPr>
      <w:r w:rsidRPr="1B513B58" w:rsidR="177EDD88">
        <w:rPr>
          <w:rFonts w:ascii="Times New Roman" w:hAnsi="Times New Roman" w:eastAsia="Times New Roman" w:cs="Times New Roman"/>
          <w:noProof w:val="0"/>
          <w:sz w:val="24"/>
          <w:szCs w:val="24"/>
          <w:lang w:val="en-US"/>
        </w:rPr>
        <w:t xml:space="preserve">D. J. Makus &amp; G. Lester. (2002). Effect of Soil Type, Light Intensity, and Cultivar on Leaf Nutrients in Mustard Greens. </w:t>
      </w:r>
      <w:r w:rsidRPr="1B513B58" w:rsidR="177EDD88">
        <w:rPr>
          <w:rFonts w:ascii="Times New Roman" w:hAnsi="Times New Roman" w:eastAsia="Times New Roman" w:cs="Times New Roman"/>
          <w:i w:val="1"/>
          <w:iCs w:val="1"/>
          <w:noProof w:val="0"/>
          <w:sz w:val="24"/>
          <w:szCs w:val="24"/>
          <w:lang w:val="en-US"/>
        </w:rPr>
        <w:t>Subtropical Plant Science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54</w:t>
      </w:r>
      <w:r w:rsidRPr="1B513B58" w:rsidR="177EDD88">
        <w:rPr>
          <w:rFonts w:ascii="Times New Roman" w:hAnsi="Times New Roman" w:eastAsia="Times New Roman" w:cs="Times New Roman"/>
          <w:noProof w:val="0"/>
          <w:sz w:val="24"/>
          <w:szCs w:val="24"/>
          <w:lang w:val="en-US"/>
        </w:rPr>
        <w:t>, 23–28.</w:t>
      </w:r>
    </w:p>
    <w:p w:rsidR="177EDD88" w:rsidP="1B513B58" w:rsidRDefault="177EDD88" w14:paraId="5BD77DB1" w14:textId="7016CBF0">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Dall’Osto</w:t>
      </w:r>
      <w:r w:rsidRPr="1B513B58" w:rsidR="177EDD88">
        <w:rPr>
          <w:rFonts w:ascii="Times New Roman" w:hAnsi="Times New Roman" w:eastAsia="Times New Roman" w:cs="Times New Roman"/>
          <w:noProof w:val="0"/>
          <w:sz w:val="24"/>
          <w:szCs w:val="24"/>
          <w:lang w:val="en-US"/>
        </w:rPr>
        <w:t xml:space="preserve">, L., Lico, C., Alric, J., Giuliano, G., </w:t>
      </w:r>
      <w:r w:rsidRPr="1B513B58" w:rsidR="177EDD88">
        <w:rPr>
          <w:rFonts w:ascii="Times New Roman" w:hAnsi="Times New Roman" w:eastAsia="Times New Roman" w:cs="Times New Roman"/>
          <w:noProof w:val="0"/>
          <w:sz w:val="24"/>
          <w:szCs w:val="24"/>
          <w:lang w:val="en-US"/>
        </w:rPr>
        <w:t>Havaux</w:t>
      </w:r>
      <w:r w:rsidRPr="1B513B58" w:rsidR="177EDD88">
        <w:rPr>
          <w:rFonts w:ascii="Times New Roman" w:hAnsi="Times New Roman" w:eastAsia="Times New Roman" w:cs="Times New Roman"/>
          <w:noProof w:val="0"/>
          <w:sz w:val="24"/>
          <w:szCs w:val="24"/>
          <w:lang w:val="en-US"/>
        </w:rPr>
        <w:t xml:space="preserve">, M., &amp; Bassi, R. (2006). Lutein is needed for efficient chlorophyll triplet quenching in the major LHCII antenna complex of higher plants and effective photoprotection in </w:t>
      </w:r>
      <w:r w:rsidRPr="1B513B58" w:rsidR="177EDD88">
        <w:rPr>
          <w:rFonts w:ascii="Times New Roman" w:hAnsi="Times New Roman" w:eastAsia="Times New Roman" w:cs="Times New Roman"/>
          <w:noProof w:val="0"/>
          <w:sz w:val="24"/>
          <w:szCs w:val="24"/>
          <w:lang w:val="en-US"/>
        </w:rPr>
        <w:t>vivounder</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noProof w:val="0"/>
          <w:sz w:val="24"/>
          <w:szCs w:val="24"/>
          <w:lang w:val="en-US"/>
        </w:rPr>
        <w:t>strong light</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BMC Plant Biology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6</w:t>
      </w:r>
      <w:r w:rsidRPr="1B513B58" w:rsidR="177EDD88">
        <w:rPr>
          <w:rFonts w:ascii="Times New Roman" w:hAnsi="Times New Roman" w:eastAsia="Times New Roman" w:cs="Times New Roman"/>
          <w:noProof w:val="0"/>
          <w:sz w:val="24"/>
          <w:szCs w:val="24"/>
          <w:lang w:val="en-US"/>
        </w:rPr>
        <w:t xml:space="preserve">(1), 32. </w:t>
      </w:r>
      <w:hyperlink r:id="Rc597e9a391014f3f">
        <w:r w:rsidRPr="1B513B58" w:rsidR="177EDD88">
          <w:rPr>
            <w:rStyle w:val="Hyperlink"/>
            <w:rFonts w:ascii="Times New Roman" w:hAnsi="Times New Roman" w:eastAsia="Times New Roman" w:cs="Times New Roman"/>
            <w:noProof w:val="0"/>
            <w:sz w:val="24"/>
            <w:szCs w:val="24"/>
            <w:lang w:val="en-US"/>
          </w:rPr>
          <w:t>https://doi.org/10.1186/1471-2229-6-32</w:t>
        </w:r>
      </w:hyperlink>
    </w:p>
    <w:p w:rsidR="177EDD88" w:rsidP="1B513B58" w:rsidRDefault="177EDD88" w14:paraId="658D48AC" w14:textId="6CA5AE51">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Demers, D.-A., Dorais, M., Wien, C. H., &amp; Gosselin, A. (1998). Effects of supplemental light duration on greenhouse tomato (Lycopersicon esculentum Mill.) plants and fruit yields. </w:t>
      </w:r>
      <w:r w:rsidRPr="1B513B58" w:rsidR="177EDD88">
        <w:rPr>
          <w:rFonts w:ascii="Times New Roman" w:hAnsi="Times New Roman" w:eastAsia="Times New Roman" w:cs="Times New Roman"/>
          <w:i w:val="1"/>
          <w:iCs w:val="1"/>
          <w:noProof w:val="0"/>
          <w:sz w:val="24"/>
          <w:szCs w:val="24"/>
          <w:lang w:val="en-US"/>
        </w:rPr>
        <w:t xml:space="preserve">Scientia </w:t>
      </w:r>
      <w:r w:rsidRPr="1B513B58" w:rsidR="177EDD88">
        <w:rPr>
          <w:rFonts w:ascii="Times New Roman" w:hAnsi="Times New Roman" w:eastAsia="Times New Roman" w:cs="Times New Roman"/>
          <w:i w:val="1"/>
          <w:iCs w:val="1"/>
          <w:noProof w:val="0"/>
          <w:sz w:val="24"/>
          <w:szCs w:val="24"/>
          <w:lang w:val="en-US"/>
        </w:rPr>
        <w:t>Horticulturae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74</w:t>
      </w:r>
      <w:r w:rsidRPr="1B513B58" w:rsidR="177EDD88">
        <w:rPr>
          <w:rFonts w:ascii="Times New Roman" w:hAnsi="Times New Roman" w:eastAsia="Times New Roman" w:cs="Times New Roman"/>
          <w:noProof w:val="0"/>
          <w:sz w:val="24"/>
          <w:szCs w:val="24"/>
          <w:lang w:val="en-US"/>
        </w:rPr>
        <w:t xml:space="preserve">(4), 295–306. </w:t>
      </w:r>
      <w:hyperlink r:id="R59b302cb677c4bb8">
        <w:r w:rsidRPr="1B513B58" w:rsidR="177EDD88">
          <w:rPr>
            <w:rStyle w:val="Hyperlink"/>
            <w:rFonts w:ascii="Times New Roman" w:hAnsi="Times New Roman" w:eastAsia="Times New Roman" w:cs="Times New Roman"/>
            <w:noProof w:val="0"/>
            <w:sz w:val="24"/>
            <w:szCs w:val="24"/>
            <w:lang w:val="en-US"/>
          </w:rPr>
          <w:t>https://doi.org/10.1016/S0304-4238(98)00097-1</w:t>
        </w:r>
      </w:hyperlink>
    </w:p>
    <w:p w:rsidR="177EDD88" w:rsidP="1B513B58" w:rsidRDefault="177EDD88" w14:paraId="685B1824" w14:textId="14BA0E3B">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Dong, Y.-H., Beuning, L., Davies, K., Mitra, D., Morris, B., &amp; </w:t>
      </w:r>
      <w:r w:rsidRPr="1B513B58" w:rsidR="177EDD88">
        <w:rPr>
          <w:rFonts w:ascii="Times New Roman" w:hAnsi="Times New Roman" w:eastAsia="Times New Roman" w:cs="Times New Roman"/>
          <w:noProof w:val="0"/>
          <w:sz w:val="24"/>
          <w:szCs w:val="24"/>
          <w:lang w:val="en-US"/>
        </w:rPr>
        <w:t>Kootstra</w:t>
      </w:r>
      <w:r w:rsidRPr="1B513B58" w:rsidR="177EDD88">
        <w:rPr>
          <w:rFonts w:ascii="Times New Roman" w:hAnsi="Times New Roman" w:eastAsia="Times New Roman" w:cs="Times New Roman"/>
          <w:noProof w:val="0"/>
          <w:sz w:val="24"/>
          <w:szCs w:val="24"/>
          <w:lang w:val="en-US"/>
        </w:rPr>
        <w:t xml:space="preserve">, A. (1998). Expression of pigmentation genes and photo-regulation of anthocyanin biosynthesis in developing Royal Gala apple flowers. </w:t>
      </w:r>
      <w:r w:rsidRPr="1B513B58" w:rsidR="177EDD88">
        <w:rPr>
          <w:rFonts w:ascii="Times New Roman" w:hAnsi="Times New Roman" w:eastAsia="Times New Roman" w:cs="Times New Roman"/>
          <w:i w:val="1"/>
          <w:iCs w:val="1"/>
          <w:noProof w:val="0"/>
          <w:sz w:val="24"/>
          <w:szCs w:val="24"/>
          <w:lang w:val="en-US"/>
        </w:rPr>
        <w:t>Functional Plant Biology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25</w:t>
      </w:r>
      <w:r w:rsidRPr="1B513B58" w:rsidR="177EDD88">
        <w:rPr>
          <w:rFonts w:ascii="Times New Roman" w:hAnsi="Times New Roman" w:eastAsia="Times New Roman" w:cs="Times New Roman"/>
          <w:noProof w:val="0"/>
          <w:sz w:val="24"/>
          <w:szCs w:val="24"/>
          <w:lang w:val="en-US"/>
        </w:rPr>
        <w:t xml:space="preserve">(2), 245–252. </w:t>
      </w:r>
      <w:hyperlink r:id="Re0184e4b6967433b">
        <w:r w:rsidRPr="1B513B58" w:rsidR="177EDD88">
          <w:rPr>
            <w:rStyle w:val="Hyperlink"/>
            <w:rFonts w:ascii="Times New Roman" w:hAnsi="Times New Roman" w:eastAsia="Times New Roman" w:cs="Times New Roman"/>
            <w:noProof w:val="0"/>
            <w:sz w:val="24"/>
            <w:szCs w:val="24"/>
            <w:lang w:val="en-US"/>
          </w:rPr>
          <w:t>https://doi.org/10.1071/pp97108</w:t>
        </w:r>
      </w:hyperlink>
    </w:p>
    <w:p w:rsidR="177EDD88" w:rsidP="1B513B58" w:rsidRDefault="177EDD88" w14:paraId="7F8B17FE" w14:textId="6E73AE93">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Drouin, G., Godin, J.-R., &amp; Page, B. (2011). The Genetics of Vitamin C Loss in Vertebrates. </w:t>
      </w:r>
      <w:r w:rsidRPr="1B513B58" w:rsidR="177EDD88">
        <w:rPr>
          <w:rFonts w:ascii="Times New Roman" w:hAnsi="Times New Roman" w:eastAsia="Times New Roman" w:cs="Times New Roman"/>
          <w:i w:val="1"/>
          <w:iCs w:val="1"/>
          <w:noProof w:val="0"/>
          <w:sz w:val="24"/>
          <w:szCs w:val="24"/>
          <w:lang w:val="en-US"/>
        </w:rPr>
        <w:t>Current Genomics</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12</w:t>
      </w:r>
      <w:r w:rsidRPr="1B513B58" w:rsidR="177EDD88">
        <w:rPr>
          <w:rFonts w:ascii="Times New Roman" w:hAnsi="Times New Roman" w:eastAsia="Times New Roman" w:cs="Times New Roman"/>
          <w:noProof w:val="0"/>
          <w:sz w:val="24"/>
          <w:szCs w:val="24"/>
          <w:lang w:val="en-US"/>
        </w:rPr>
        <w:t xml:space="preserve">(5), 371–378. </w:t>
      </w:r>
      <w:hyperlink r:id="R7a294d0201f64017">
        <w:r w:rsidRPr="1B513B58" w:rsidR="177EDD88">
          <w:rPr>
            <w:rStyle w:val="Hyperlink"/>
            <w:rFonts w:ascii="Times New Roman" w:hAnsi="Times New Roman" w:eastAsia="Times New Roman" w:cs="Times New Roman"/>
            <w:noProof w:val="0"/>
            <w:sz w:val="24"/>
            <w:szCs w:val="24"/>
            <w:lang w:val="en-US"/>
          </w:rPr>
          <w:t>https://doi.org/10.2174/138920211796429736</w:t>
        </w:r>
      </w:hyperlink>
    </w:p>
    <w:p w:rsidR="177EDD88" w:rsidP="1B513B58" w:rsidRDefault="177EDD88" w14:paraId="581519B8" w14:textId="68A310C7">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Elkins, C., &amp; van </w:t>
      </w:r>
      <w:r w:rsidRPr="1B513B58" w:rsidR="177EDD88">
        <w:rPr>
          <w:rFonts w:ascii="Times New Roman" w:hAnsi="Times New Roman" w:eastAsia="Times New Roman" w:cs="Times New Roman"/>
          <w:noProof w:val="0"/>
          <w:sz w:val="24"/>
          <w:szCs w:val="24"/>
          <w:lang w:val="en-US"/>
        </w:rPr>
        <w:t>Iersel</w:t>
      </w:r>
      <w:r w:rsidRPr="1B513B58" w:rsidR="177EDD88">
        <w:rPr>
          <w:rFonts w:ascii="Times New Roman" w:hAnsi="Times New Roman" w:eastAsia="Times New Roman" w:cs="Times New Roman"/>
          <w:noProof w:val="0"/>
          <w:sz w:val="24"/>
          <w:szCs w:val="24"/>
          <w:lang w:val="en-US"/>
        </w:rPr>
        <w:t xml:space="preserve">, M. W. (2020). Longer Photoperiods with the Same Daily Light Integral Increase Daily Electron Transport through Photosystem II in Lettuce. </w:t>
      </w:r>
      <w:r w:rsidRPr="1B513B58" w:rsidR="177EDD88">
        <w:rPr>
          <w:rFonts w:ascii="Times New Roman" w:hAnsi="Times New Roman" w:eastAsia="Times New Roman" w:cs="Times New Roman"/>
          <w:i w:val="1"/>
          <w:iCs w:val="1"/>
          <w:noProof w:val="0"/>
          <w:sz w:val="24"/>
          <w:szCs w:val="24"/>
          <w:lang w:val="en-US"/>
        </w:rPr>
        <w:t>Plants</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9</w:t>
      </w:r>
      <w:r w:rsidRPr="1B513B58" w:rsidR="177EDD88">
        <w:rPr>
          <w:rFonts w:ascii="Times New Roman" w:hAnsi="Times New Roman" w:eastAsia="Times New Roman" w:cs="Times New Roman"/>
          <w:noProof w:val="0"/>
          <w:sz w:val="24"/>
          <w:szCs w:val="24"/>
          <w:lang w:val="en-US"/>
        </w:rPr>
        <w:t xml:space="preserve">(9), Article 9. </w:t>
      </w:r>
      <w:hyperlink r:id="R2c3128b169844289">
        <w:r w:rsidRPr="1B513B58" w:rsidR="177EDD88">
          <w:rPr>
            <w:rStyle w:val="Hyperlink"/>
            <w:rFonts w:ascii="Times New Roman" w:hAnsi="Times New Roman" w:eastAsia="Times New Roman" w:cs="Times New Roman"/>
            <w:noProof w:val="0"/>
            <w:sz w:val="24"/>
            <w:szCs w:val="24"/>
            <w:lang w:val="en-US"/>
          </w:rPr>
          <w:t>https://doi.org/10.3390/plants9091172</w:t>
        </w:r>
      </w:hyperlink>
    </w:p>
    <w:p w:rsidR="177EDD88" w:rsidP="1B513B58" w:rsidRDefault="177EDD88" w14:paraId="1AE79235" w14:textId="2B948B8E">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Elzam</w:t>
      </w:r>
      <w:r w:rsidRPr="1B513B58" w:rsidR="177EDD88">
        <w:rPr>
          <w:rFonts w:ascii="Times New Roman" w:hAnsi="Times New Roman" w:eastAsia="Times New Roman" w:cs="Times New Roman"/>
          <w:noProof w:val="0"/>
          <w:sz w:val="24"/>
          <w:szCs w:val="24"/>
          <w:lang w:val="en-US"/>
        </w:rPr>
        <w:t xml:space="preserve">, O. E., &amp; Hodges, T. K. (1967). Calcium Inhibition of Potassium Absorption in Corn Roots 1. </w:t>
      </w:r>
      <w:r w:rsidRPr="1B513B58" w:rsidR="177EDD88">
        <w:rPr>
          <w:rFonts w:ascii="Times New Roman" w:hAnsi="Times New Roman" w:eastAsia="Times New Roman" w:cs="Times New Roman"/>
          <w:i w:val="1"/>
          <w:iCs w:val="1"/>
          <w:noProof w:val="0"/>
          <w:sz w:val="24"/>
          <w:szCs w:val="24"/>
          <w:lang w:val="en-US"/>
        </w:rPr>
        <w:t>Plant Physiology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42</w:t>
      </w:r>
      <w:r w:rsidRPr="1B513B58" w:rsidR="177EDD88">
        <w:rPr>
          <w:rFonts w:ascii="Times New Roman" w:hAnsi="Times New Roman" w:eastAsia="Times New Roman" w:cs="Times New Roman"/>
          <w:noProof w:val="0"/>
          <w:sz w:val="24"/>
          <w:szCs w:val="24"/>
          <w:lang w:val="en-US"/>
        </w:rPr>
        <w:t xml:space="preserve">(11), 1483–1488. </w:t>
      </w:r>
      <w:hyperlink r:id="R97726df92d4f4d24">
        <w:r w:rsidRPr="1B513B58" w:rsidR="177EDD88">
          <w:rPr>
            <w:rStyle w:val="Hyperlink"/>
            <w:rFonts w:ascii="Times New Roman" w:hAnsi="Times New Roman" w:eastAsia="Times New Roman" w:cs="Times New Roman"/>
            <w:noProof w:val="0"/>
            <w:sz w:val="24"/>
            <w:szCs w:val="24"/>
            <w:lang w:val="en-US"/>
          </w:rPr>
          <w:t>https://doi.org/10.1104/pp.42.11.1483</w:t>
        </w:r>
      </w:hyperlink>
    </w:p>
    <w:p w:rsidR="177EDD88" w:rsidP="1B513B58" w:rsidRDefault="177EDD88" w14:paraId="51B771EF" w14:textId="47C4940C">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Felicetti, E., &amp; Mattheis, J. P. (2010). Quantification and histochemical localization of ascorbic acid in ‘Delicious,’ ‘Golden Delicious,’ and ‘Fuji’ apple fruit during on-tree development and cold storage. </w:t>
      </w:r>
      <w:r w:rsidRPr="1B513B58" w:rsidR="177EDD88">
        <w:rPr>
          <w:rFonts w:ascii="Times New Roman" w:hAnsi="Times New Roman" w:eastAsia="Times New Roman" w:cs="Times New Roman"/>
          <w:i w:val="1"/>
          <w:iCs w:val="1"/>
          <w:noProof w:val="0"/>
          <w:sz w:val="24"/>
          <w:szCs w:val="24"/>
          <w:lang w:val="en-US"/>
        </w:rPr>
        <w:t>Postharvest Biology and Technology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56</w:t>
      </w:r>
      <w:r w:rsidRPr="1B513B58" w:rsidR="177EDD88">
        <w:rPr>
          <w:rFonts w:ascii="Times New Roman" w:hAnsi="Times New Roman" w:eastAsia="Times New Roman" w:cs="Times New Roman"/>
          <w:noProof w:val="0"/>
          <w:sz w:val="24"/>
          <w:szCs w:val="24"/>
          <w:lang w:val="en-US"/>
        </w:rPr>
        <w:t xml:space="preserve">(1), 56–63. </w:t>
      </w:r>
      <w:hyperlink r:id="R0d796450f0754128">
        <w:r w:rsidRPr="1B513B58" w:rsidR="177EDD88">
          <w:rPr>
            <w:rStyle w:val="Hyperlink"/>
            <w:rFonts w:ascii="Times New Roman" w:hAnsi="Times New Roman" w:eastAsia="Times New Roman" w:cs="Times New Roman"/>
            <w:noProof w:val="0"/>
            <w:sz w:val="24"/>
            <w:szCs w:val="24"/>
            <w:lang w:val="en-US"/>
          </w:rPr>
          <w:t>https://doi.org/10.1016/j.postharvbio.2009.12.002</w:t>
        </w:r>
      </w:hyperlink>
    </w:p>
    <w:p w:rsidR="177EDD88" w:rsidP="1B513B58" w:rsidRDefault="177EDD88" w14:paraId="1C8E88F2" w14:textId="014C542D">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Flynn, A. (2003). The role of dietary calcium in bone health. </w:t>
      </w:r>
      <w:r w:rsidRPr="1B513B58" w:rsidR="177EDD88">
        <w:rPr>
          <w:rFonts w:ascii="Times New Roman" w:hAnsi="Times New Roman" w:eastAsia="Times New Roman" w:cs="Times New Roman"/>
          <w:i w:val="1"/>
          <w:iCs w:val="1"/>
          <w:noProof w:val="0"/>
          <w:sz w:val="24"/>
          <w:szCs w:val="24"/>
          <w:lang w:val="en-US"/>
        </w:rPr>
        <w:t>Proceedings of the Nutrition Society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62</w:t>
      </w:r>
      <w:r w:rsidRPr="1B513B58" w:rsidR="177EDD88">
        <w:rPr>
          <w:rFonts w:ascii="Times New Roman" w:hAnsi="Times New Roman" w:eastAsia="Times New Roman" w:cs="Times New Roman"/>
          <w:noProof w:val="0"/>
          <w:sz w:val="24"/>
          <w:szCs w:val="24"/>
          <w:lang w:val="en-US"/>
        </w:rPr>
        <w:t xml:space="preserve">(4), 851–858. </w:t>
      </w:r>
      <w:hyperlink r:id="R13672ce4649940d9">
        <w:r w:rsidRPr="1B513B58" w:rsidR="177EDD88">
          <w:rPr>
            <w:rStyle w:val="Hyperlink"/>
            <w:rFonts w:ascii="Times New Roman" w:hAnsi="Times New Roman" w:eastAsia="Times New Roman" w:cs="Times New Roman"/>
            <w:noProof w:val="0"/>
            <w:sz w:val="24"/>
            <w:szCs w:val="24"/>
            <w:lang w:val="en-US"/>
          </w:rPr>
          <w:t>https://doi.org/10.1079/PNS2003301</w:t>
        </w:r>
      </w:hyperlink>
    </w:p>
    <w:p w:rsidR="177EDD88" w:rsidP="1B513B58" w:rsidRDefault="177EDD88" w14:paraId="08C4CBA2" w14:textId="0912D051">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Foyer, C. H., &amp; Paul, M. J. (2001). Source–Sink Relationships. In </w:t>
      </w:r>
      <w:r w:rsidRPr="1B513B58" w:rsidR="177EDD88">
        <w:rPr>
          <w:rFonts w:ascii="Times New Roman" w:hAnsi="Times New Roman" w:eastAsia="Times New Roman" w:cs="Times New Roman"/>
          <w:i w:val="1"/>
          <w:iCs w:val="1"/>
          <w:noProof w:val="0"/>
          <w:sz w:val="24"/>
          <w:szCs w:val="24"/>
          <w:lang w:val="en-US"/>
        </w:rPr>
        <w:t>ELS</w:t>
      </w:r>
      <w:r w:rsidRPr="1B513B58" w:rsidR="177EDD88">
        <w:rPr>
          <w:rFonts w:ascii="Times New Roman" w:hAnsi="Times New Roman" w:eastAsia="Times New Roman" w:cs="Times New Roman"/>
          <w:noProof w:val="0"/>
          <w:sz w:val="24"/>
          <w:szCs w:val="24"/>
          <w:lang w:val="en-US"/>
        </w:rPr>
        <w:t xml:space="preserve">. John Wiley &amp; Sons, Ltd. </w:t>
      </w:r>
      <w:hyperlink r:id="R247d7ad225b24220">
        <w:r w:rsidRPr="1B513B58" w:rsidR="177EDD88">
          <w:rPr>
            <w:rStyle w:val="Hyperlink"/>
            <w:rFonts w:ascii="Times New Roman" w:hAnsi="Times New Roman" w:eastAsia="Times New Roman" w:cs="Times New Roman"/>
            <w:noProof w:val="0"/>
            <w:sz w:val="24"/>
            <w:szCs w:val="24"/>
            <w:lang w:val="en-US"/>
          </w:rPr>
          <w:t>https://doi.org/10.1038/npg.els.0001304</w:t>
        </w:r>
      </w:hyperlink>
    </w:p>
    <w:p w:rsidR="177EDD88" w:rsidP="1B513B58" w:rsidRDefault="177EDD88" w14:paraId="7436592B" w14:textId="257B5201">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Frazie</w:t>
      </w:r>
      <w:r w:rsidRPr="1B513B58" w:rsidR="177EDD88">
        <w:rPr>
          <w:rFonts w:ascii="Times New Roman" w:hAnsi="Times New Roman" w:eastAsia="Times New Roman" w:cs="Times New Roman"/>
          <w:noProof w:val="0"/>
          <w:sz w:val="24"/>
          <w:szCs w:val="24"/>
          <w:lang w:val="en-US"/>
        </w:rPr>
        <w:t xml:space="preserve">, M. D., Kim, M. J., &amp; Ku, K.-M. (2017). Health-Promoting Phytochemicals from 11 Mustard Cultivars at Baby Leaf and Mature Stages. </w:t>
      </w:r>
      <w:r w:rsidRPr="1B513B58" w:rsidR="177EDD88">
        <w:rPr>
          <w:rFonts w:ascii="Times New Roman" w:hAnsi="Times New Roman" w:eastAsia="Times New Roman" w:cs="Times New Roman"/>
          <w:i w:val="1"/>
          <w:iCs w:val="1"/>
          <w:noProof w:val="0"/>
          <w:sz w:val="24"/>
          <w:szCs w:val="24"/>
          <w:lang w:val="en-US"/>
        </w:rPr>
        <w:t>Molecules</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22</w:t>
      </w:r>
      <w:r w:rsidRPr="1B513B58" w:rsidR="177EDD88">
        <w:rPr>
          <w:rFonts w:ascii="Times New Roman" w:hAnsi="Times New Roman" w:eastAsia="Times New Roman" w:cs="Times New Roman"/>
          <w:noProof w:val="0"/>
          <w:sz w:val="24"/>
          <w:szCs w:val="24"/>
          <w:lang w:val="en-US"/>
        </w:rPr>
        <w:t xml:space="preserve">(10), Article 10. </w:t>
      </w:r>
      <w:hyperlink r:id="Ref28764a17a24e4e">
        <w:r w:rsidRPr="1B513B58" w:rsidR="177EDD88">
          <w:rPr>
            <w:rStyle w:val="Hyperlink"/>
            <w:rFonts w:ascii="Times New Roman" w:hAnsi="Times New Roman" w:eastAsia="Times New Roman" w:cs="Times New Roman"/>
            <w:noProof w:val="0"/>
            <w:sz w:val="24"/>
            <w:szCs w:val="24"/>
            <w:lang w:val="en-US"/>
          </w:rPr>
          <w:t>https://doi.org/10.3390/molecules22101749</w:t>
        </w:r>
      </w:hyperlink>
    </w:p>
    <w:p w:rsidR="177EDD88" w:rsidP="1B513B58" w:rsidRDefault="177EDD88" w14:paraId="3BD5867F" w14:textId="1239C57B">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Galston</w:t>
      </w:r>
      <w:r w:rsidRPr="1B513B58" w:rsidR="177EDD88">
        <w:rPr>
          <w:rFonts w:ascii="Times New Roman" w:hAnsi="Times New Roman" w:eastAsia="Times New Roman" w:cs="Times New Roman"/>
          <w:noProof w:val="0"/>
          <w:sz w:val="24"/>
          <w:szCs w:val="24"/>
          <w:lang w:val="en-US"/>
        </w:rPr>
        <w:t xml:space="preserve">, A. W. (1992). Photosynthesis as a Basis for Life Support on Earth and in Space. </w:t>
      </w:r>
      <w:r w:rsidRPr="1B513B58" w:rsidR="177EDD88">
        <w:rPr>
          <w:rFonts w:ascii="Times New Roman" w:hAnsi="Times New Roman" w:eastAsia="Times New Roman" w:cs="Times New Roman"/>
          <w:i w:val="1"/>
          <w:iCs w:val="1"/>
          <w:noProof w:val="0"/>
          <w:sz w:val="24"/>
          <w:szCs w:val="24"/>
          <w:lang w:val="en-US"/>
        </w:rPr>
        <w:t>BioScience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42</w:t>
      </w:r>
      <w:r w:rsidRPr="1B513B58" w:rsidR="177EDD88">
        <w:rPr>
          <w:rFonts w:ascii="Times New Roman" w:hAnsi="Times New Roman" w:eastAsia="Times New Roman" w:cs="Times New Roman"/>
          <w:noProof w:val="0"/>
          <w:sz w:val="24"/>
          <w:szCs w:val="24"/>
          <w:lang w:val="en-US"/>
        </w:rPr>
        <w:t xml:space="preserve">(7), 490–493. </w:t>
      </w:r>
      <w:hyperlink r:id="R8a79f9d44fcc4403">
        <w:r w:rsidRPr="1B513B58" w:rsidR="177EDD88">
          <w:rPr>
            <w:rStyle w:val="Hyperlink"/>
            <w:rFonts w:ascii="Times New Roman" w:hAnsi="Times New Roman" w:eastAsia="Times New Roman" w:cs="Times New Roman"/>
            <w:noProof w:val="0"/>
            <w:sz w:val="24"/>
            <w:szCs w:val="24"/>
            <w:lang w:val="en-US"/>
          </w:rPr>
          <w:t>https://doi.org/10.2307/1311878</w:t>
        </w:r>
      </w:hyperlink>
    </w:p>
    <w:p w:rsidR="177EDD88" w:rsidP="1B513B58" w:rsidRDefault="177EDD88" w14:paraId="5A40870E" w14:textId="05A3707A">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Gerovac, J. R., Craver, J. K., Boldt, J. K., &amp; Lopez, R. G. (2016). Light Intensity and Quality from Sole-source Light-emitting Diodes Impact Growth, Morphology, and Nutrient Content of Brassica Microgreens. </w:t>
      </w:r>
      <w:r w:rsidRPr="1B513B58" w:rsidR="177EDD88">
        <w:rPr>
          <w:rFonts w:ascii="Times New Roman" w:hAnsi="Times New Roman" w:eastAsia="Times New Roman" w:cs="Times New Roman"/>
          <w:i w:val="1"/>
          <w:iCs w:val="1"/>
          <w:noProof w:val="0"/>
          <w:sz w:val="24"/>
          <w:szCs w:val="24"/>
          <w:lang w:val="en-US"/>
        </w:rPr>
        <w:t>HortScience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51</w:t>
      </w:r>
      <w:r w:rsidRPr="1B513B58" w:rsidR="177EDD88">
        <w:rPr>
          <w:rFonts w:ascii="Times New Roman" w:hAnsi="Times New Roman" w:eastAsia="Times New Roman" w:cs="Times New Roman"/>
          <w:noProof w:val="0"/>
          <w:sz w:val="24"/>
          <w:szCs w:val="24"/>
          <w:lang w:val="en-US"/>
        </w:rPr>
        <w:t xml:space="preserve">(5), 497–503. </w:t>
      </w:r>
      <w:hyperlink r:id="Rc93d0e73d2e14917">
        <w:r w:rsidRPr="1B513B58" w:rsidR="177EDD88">
          <w:rPr>
            <w:rStyle w:val="Hyperlink"/>
            <w:rFonts w:ascii="Times New Roman" w:hAnsi="Times New Roman" w:eastAsia="Times New Roman" w:cs="Times New Roman"/>
            <w:noProof w:val="0"/>
            <w:sz w:val="24"/>
            <w:szCs w:val="24"/>
            <w:lang w:val="en-US"/>
          </w:rPr>
          <w:t>https://doi.org/10.21273/HORTSCI.51.5.497</w:t>
        </w:r>
      </w:hyperlink>
    </w:p>
    <w:p w:rsidR="177EDD88" w:rsidP="1B513B58" w:rsidRDefault="177EDD88" w14:paraId="6B2BAE7C" w14:textId="3B334902">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Gonçalves, A. C., Nunes, A. R., Falcão, A., Alves, G., &amp; Silva, L. R. (2021). Dietary Effects of Anthocyanins in Human Health: A Comprehensive Review. </w:t>
      </w:r>
      <w:r w:rsidRPr="1B513B58" w:rsidR="177EDD88">
        <w:rPr>
          <w:rFonts w:ascii="Times New Roman" w:hAnsi="Times New Roman" w:eastAsia="Times New Roman" w:cs="Times New Roman"/>
          <w:i w:val="1"/>
          <w:iCs w:val="1"/>
          <w:noProof w:val="0"/>
          <w:sz w:val="24"/>
          <w:szCs w:val="24"/>
          <w:lang w:val="en-US"/>
        </w:rPr>
        <w:t>Pharmaceuticals</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14</w:t>
      </w:r>
      <w:r w:rsidRPr="1B513B58" w:rsidR="177EDD88">
        <w:rPr>
          <w:rFonts w:ascii="Times New Roman" w:hAnsi="Times New Roman" w:eastAsia="Times New Roman" w:cs="Times New Roman"/>
          <w:noProof w:val="0"/>
          <w:sz w:val="24"/>
          <w:szCs w:val="24"/>
          <w:lang w:val="en-US"/>
        </w:rPr>
        <w:t xml:space="preserve">(7), Article 7. </w:t>
      </w:r>
      <w:hyperlink r:id="Rb2226343764a421c">
        <w:r w:rsidRPr="1B513B58" w:rsidR="177EDD88">
          <w:rPr>
            <w:rStyle w:val="Hyperlink"/>
            <w:rFonts w:ascii="Times New Roman" w:hAnsi="Times New Roman" w:eastAsia="Times New Roman" w:cs="Times New Roman"/>
            <w:noProof w:val="0"/>
            <w:sz w:val="24"/>
            <w:szCs w:val="24"/>
            <w:lang w:val="en-US"/>
          </w:rPr>
          <w:t>https://doi.org/10.3390/ph14070690</w:t>
        </w:r>
      </w:hyperlink>
    </w:p>
    <w:p w:rsidR="177EDD88" w:rsidP="1B513B58" w:rsidRDefault="177EDD88" w14:paraId="365F1DB1" w14:textId="58FCA56F">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Goyer, A. (2010). Thiamine in plants: Aspects of its metabolism and functions. </w:t>
      </w:r>
      <w:r w:rsidRPr="1B513B58" w:rsidR="177EDD88">
        <w:rPr>
          <w:rFonts w:ascii="Times New Roman" w:hAnsi="Times New Roman" w:eastAsia="Times New Roman" w:cs="Times New Roman"/>
          <w:i w:val="1"/>
          <w:iCs w:val="1"/>
          <w:noProof w:val="0"/>
          <w:sz w:val="24"/>
          <w:szCs w:val="24"/>
          <w:lang w:val="en-US"/>
        </w:rPr>
        <w:t>Phytochemistry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71</w:t>
      </w:r>
      <w:r w:rsidRPr="1B513B58" w:rsidR="177EDD88">
        <w:rPr>
          <w:rFonts w:ascii="Times New Roman" w:hAnsi="Times New Roman" w:eastAsia="Times New Roman" w:cs="Times New Roman"/>
          <w:noProof w:val="0"/>
          <w:sz w:val="24"/>
          <w:szCs w:val="24"/>
          <w:lang w:val="en-US"/>
        </w:rPr>
        <w:t xml:space="preserve">(14), 1615–1624. </w:t>
      </w:r>
      <w:hyperlink r:id="R4d159524b8ad4249">
        <w:r w:rsidRPr="1B513B58" w:rsidR="177EDD88">
          <w:rPr>
            <w:rStyle w:val="Hyperlink"/>
            <w:rFonts w:ascii="Times New Roman" w:hAnsi="Times New Roman" w:eastAsia="Times New Roman" w:cs="Times New Roman"/>
            <w:noProof w:val="0"/>
            <w:sz w:val="24"/>
            <w:szCs w:val="24"/>
            <w:lang w:val="en-US"/>
          </w:rPr>
          <w:t>https://doi.org/10.1016/j.phytochem.2010.06.022</w:t>
        </w:r>
      </w:hyperlink>
    </w:p>
    <w:p w:rsidR="177EDD88" w:rsidP="1B513B58" w:rsidRDefault="177EDD88" w14:paraId="582D92DC" w14:textId="4DF6306E">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Grotewold, E. (2006). THE GENETICS AND BIOCHEMISTRY OF FLORAL PIGMENTS. </w:t>
      </w:r>
      <w:r w:rsidRPr="1B513B58" w:rsidR="177EDD88">
        <w:rPr>
          <w:rFonts w:ascii="Times New Roman" w:hAnsi="Times New Roman" w:eastAsia="Times New Roman" w:cs="Times New Roman"/>
          <w:i w:val="1"/>
          <w:iCs w:val="1"/>
          <w:noProof w:val="0"/>
          <w:sz w:val="24"/>
          <w:szCs w:val="24"/>
          <w:lang w:val="en-US"/>
        </w:rPr>
        <w:t>Annual Review of Plant Biology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57</w:t>
      </w:r>
      <w:r w:rsidRPr="1B513B58" w:rsidR="177EDD88">
        <w:rPr>
          <w:rFonts w:ascii="Times New Roman" w:hAnsi="Times New Roman" w:eastAsia="Times New Roman" w:cs="Times New Roman"/>
          <w:noProof w:val="0"/>
          <w:sz w:val="24"/>
          <w:szCs w:val="24"/>
          <w:lang w:val="en-US"/>
        </w:rPr>
        <w:t xml:space="preserve">(1), 761–780. </w:t>
      </w:r>
      <w:hyperlink r:id="Rf2f6e82bd1d64795">
        <w:r w:rsidRPr="1B513B58" w:rsidR="177EDD88">
          <w:rPr>
            <w:rStyle w:val="Hyperlink"/>
            <w:rFonts w:ascii="Times New Roman" w:hAnsi="Times New Roman" w:eastAsia="Times New Roman" w:cs="Times New Roman"/>
            <w:noProof w:val="0"/>
            <w:sz w:val="24"/>
            <w:szCs w:val="24"/>
            <w:lang w:val="en-US"/>
          </w:rPr>
          <w:t>https://doi.org/10.1146/annurev.arplant.57.032905.105248</w:t>
        </w:r>
      </w:hyperlink>
    </w:p>
    <w:p w:rsidR="177EDD88" w:rsidP="1B513B58" w:rsidRDefault="177EDD88" w14:paraId="38E1D31A" w14:textId="5B97AAD8">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Haldimann</w:t>
      </w:r>
      <w:r w:rsidRPr="1B513B58" w:rsidR="177EDD88">
        <w:rPr>
          <w:rFonts w:ascii="Times New Roman" w:hAnsi="Times New Roman" w:eastAsia="Times New Roman" w:cs="Times New Roman"/>
          <w:noProof w:val="0"/>
          <w:sz w:val="24"/>
          <w:szCs w:val="24"/>
          <w:lang w:val="en-US"/>
        </w:rPr>
        <w:t xml:space="preserve">, P., </w:t>
      </w:r>
      <w:r w:rsidRPr="1B513B58" w:rsidR="177EDD88">
        <w:rPr>
          <w:rFonts w:ascii="Times New Roman" w:hAnsi="Times New Roman" w:eastAsia="Times New Roman" w:cs="Times New Roman"/>
          <w:noProof w:val="0"/>
          <w:sz w:val="24"/>
          <w:szCs w:val="24"/>
          <w:lang w:val="en-US"/>
        </w:rPr>
        <w:t>Fracheboud</w:t>
      </w:r>
      <w:r w:rsidRPr="1B513B58" w:rsidR="177EDD88">
        <w:rPr>
          <w:rFonts w:ascii="Times New Roman" w:hAnsi="Times New Roman" w:eastAsia="Times New Roman" w:cs="Times New Roman"/>
          <w:noProof w:val="0"/>
          <w:sz w:val="24"/>
          <w:szCs w:val="24"/>
          <w:lang w:val="en-US"/>
        </w:rPr>
        <w:t xml:space="preserve">, Y., &amp; Stamp, P. (1995). Carotenoid composition in Zea </w:t>
      </w:r>
      <w:r w:rsidRPr="1B513B58" w:rsidR="177EDD88">
        <w:rPr>
          <w:rFonts w:ascii="Times New Roman" w:hAnsi="Times New Roman" w:eastAsia="Times New Roman" w:cs="Times New Roman"/>
          <w:noProof w:val="0"/>
          <w:sz w:val="24"/>
          <w:szCs w:val="24"/>
          <w:lang w:val="en-US"/>
        </w:rPr>
        <w:t>mays developed</w:t>
      </w:r>
      <w:r w:rsidRPr="1B513B58" w:rsidR="177EDD88">
        <w:rPr>
          <w:rFonts w:ascii="Times New Roman" w:hAnsi="Times New Roman" w:eastAsia="Times New Roman" w:cs="Times New Roman"/>
          <w:noProof w:val="0"/>
          <w:sz w:val="24"/>
          <w:szCs w:val="24"/>
          <w:lang w:val="en-US"/>
        </w:rPr>
        <w:t xml:space="preserve"> at sub-optimal temperature and different light intensities. </w:t>
      </w:r>
      <w:r w:rsidRPr="1B513B58" w:rsidR="177EDD88">
        <w:rPr>
          <w:rFonts w:ascii="Times New Roman" w:hAnsi="Times New Roman" w:eastAsia="Times New Roman" w:cs="Times New Roman"/>
          <w:i w:val="1"/>
          <w:iCs w:val="1"/>
          <w:noProof w:val="0"/>
          <w:sz w:val="24"/>
          <w:szCs w:val="24"/>
          <w:lang w:val="en-US"/>
        </w:rPr>
        <w:t>Physiologia</w:t>
      </w:r>
      <w:r w:rsidRPr="1B513B58" w:rsidR="177EDD88">
        <w:rPr>
          <w:rFonts w:ascii="Times New Roman" w:hAnsi="Times New Roman" w:eastAsia="Times New Roman" w:cs="Times New Roman"/>
          <w:i w:val="1"/>
          <w:iCs w:val="1"/>
          <w:noProof w:val="0"/>
          <w:sz w:val="24"/>
          <w:szCs w:val="24"/>
          <w:lang w:val="en-US"/>
        </w:rPr>
        <w:t xml:space="preserve"> Plantarum</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95</w:t>
      </w:r>
      <w:r w:rsidRPr="1B513B58" w:rsidR="177EDD88">
        <w:rPr>
          <w:rFonts w:ascii="Times New Roman" w:hAnsi="Times New Roman" w:eastAsia="Times New Roman" w:cs="Times New Roman"/>
          <w:noProof w:val="0"/>
          <w:sz w:val="24"/>
          <w:szCs w:val="24"/>
          <w:lang w:val="en-US"/>
        </w:rPr>
        <w:t xml:space="preserve">(3), 409–414. </w:t>
      </w:r>
      <w:hyperlink r:id="Ra0de930289384480">
        <w:r w:rsidRPr="1B513B58" w:rsidR="177EDD88">
          <w:rPr>
            <w:rStyle w:val="Hyperlink"/>
            <w:rFonts w:ascii="Times New Roman" w:hAnsi="Times New Roman" w:eastAsia="Times New Roman" w:cs="Times New Roman"/>
            <w:noProof w:val="0"/>
            <w:sz w:val="24"/>
            <w:szCs w:val="24"/>
            <w:lang w:val="en-US"/>
          </w:rPr>
          <w:t>https://doi.org/10.1111/j.1399-3054.1995.tb00856.x</w:t>
        </w:r>
      </w:hyperlink>
    </w:p>
    <w:p w:rsidR="177EDD88" w:rsidP="1B513B58" w:rsidRDefault="177EDD88" w14:paraId="6AB6F87B" w14:textId="1E48B39A">
      <w:pPr>
        <w:ind w:left="720" w:hanging="720"/>
        <w:rPr>
          <w:rFonts w:ascii="Times New Roman" w:hAnsi="Times New Roman" w:eastAsia="Times New Roman" w:cs="Times New Roman"/>
          <w:noProof w:val="0"/>
          <w:sz w:val="24"/>
          <w:szCs w:val="24"/>
          <w:lang w:val="en-US"/>
        </w:rPr>
      </w:pPr>
      <w:r w:rsidRPr="1B513B58" w:rsidR="177EDD88">
        <w:rPr>
          <w:rFonts w:ascii="Times New Roman" w:hAnsi="Times New Roman" w:eastAsia="Times New Roman" w:cs="Times New Roman"/>
          <w:noProof w:val="0"/>
          <w:sz w:val="24"/>
          <w:szCs w:val="24"/>
          <w:lang w:val="en-US"/>
        </w:rPr>
        <w:t xml:space="preserve">Hanlon, E. A., Gonzalez, J. S., &amp; Bartos, J. M. (1997). Electrical conductivity. IFAS extension soil testing laboratory (ESTL) and analytical research laboratory (ARL) chemical procedures and training manual. </w:t>
      </w:r>
      <w:r w:rsidRPr="1B513B58" w:rsidR="177EDD88">
        <w:rPr>
          <w:rFonts w:ascii="Times New Roman" w:hAnsi="Times New Roman" w:eastAsia="Times New Roman" w:cs="Times New Roman"/>
          <w:i w:val="1"/>
          <w:iCs w:val="1"/>
          <w:noProof w:val="0"/>
          <w:sz w:val="24"/>
          <w:szCs w:val="24"/>
          <w:lang w:val="en-US"/>
        </w:rPr>
        <w:t>Florida Coop and Extension Service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812</w:t>
      </w:r>
      <w:r w:rsidRPr="1B513B58" w:rsidR="177EDD88">
        <w:rPr>
          <w:rFonts w:ascii="Times New Roman" w:hAnsi="Times New Roman" w:eastAsia="Times New Roman" w:cs="Times New Roman"/>
          <w:noProof w:val="0"/>
          <w:sz w:val="24"/>
          <w:szCs w:val="24"/>
          <w:lang w:val="en-US"/>
        </w:rPr>
        <w:t>, 24.</w:t>
      </w:r>
    </w:p>
    <w:p w:rsidR="177EDD88" w:rsidP="1B513B58" w:rsidRDefault="177EDD88" w14:paraId="626B4ADA" w14:textId="64662A45">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Hatier</w:t>
      </w:r>
      <w:r w:rsidRPr="1B513B58" w:rsidR="177EDD88">
        <w:rPr>
          <w:rFonts w:ascii="Times New Roman" w:hAnsi="Times New Roman" w:eastAsia="Times New Roman" w:cs="Times New Roman"/>
          <w:noProof w:val="0"/>
          <w:sz w:val="24"/>
          <w:szCs w:val="24"/>
          <w:lang w:val="en-US"/>
        </w:rPr>
        <w:t xml:space="preserve">, J.-H. B., &amp; Gould, K. S. (2009). Anthocyanin Function in Vegetative Organs. In C. </w:t>
      </w:r>
      <w:r w:rsidRPr="1B513B58" w:rsidR="177EDD88">
        <w:rPr>
          <w:rFonts w:ascii="Times New Roman" w:hAnsi="Times New Roman" w:eastAsia="Times New Roman" w:cs="Times New Roman"/>
          <w:noProof w:val="0"/>
          <w:sz w:val="24"/>
          <w:szCs w:val="24"/>
          <w:lang w:val="en-US"/>
        </w:rPr>
        <w:t>Winefield</w:t>
      </w:r>
      <w:r w:rsidRPr="1B513B58" w:rsidR="177EDD88">
        <w:rPr>
          <w:rFonts w:ascii="Times New Roman" w:hAnsi="Times New Roman" w:eastAsia="Times New Roman" w:cs="Times New Roman"/>
          <w:noProof w:val="0"/>
          <w:sz w:val="24"/>
          <w:szCs w:val="24"/>
          <w:lang w:val="en-US"/>
        </w:rPr>
        <w:t xml:space="preserve">, K. Davies, &amp; K. Gould (Eds.), </w:t>
      </w:r>
      <w:r w:rsidRPr="1B513B58" w:rsidR="177EDD88">
        <w:rPr>
          <w:rFonts w:ascii="Times New Roman" w:hAnsi="Times New Roman" w:eastAsia="Times New Roman" w:cs="Times New Roman"/>
          <w:i w:val="1"/>
          <w:iCs w:val="1"/>
          <w:noProof w:val="0"/>
          <w:sz w:val="24"/>
          <w:szCs w:val="24"/>
          <w:lang w:val="en-US"/>
        </w:rPr>
        <w:t>Anthocyanins: Biosynthesis, Functions, and Applications</w:t>
      </w:r>
      <w:r w:rsidRPr="1B513B58" w:rsidR="177EDD88">
        <w:rPr>
          <w:rFonts w:ascii="Times New Roman" w:hAnsi="Times New Roman" w:eastAsia="Times New Roman" w:cs="Times New Roman"/>
          <w:noProof w:val="0"/>
          <w:sz w:val="24"/>
          <w:szCs w:val="24"/>
          <w:lang w:val="en-US"/>
        </w:rPr>
        <w:t xml:space="preserve"> (pp. 1–19). Springer. </w:t>
      </w:r>
      <w:hyperlink r:id="Re6c427bf6d4f42ee">
        <w:r w:rsidRPr="1B513B58" w:rsidR="177EDD88">
          <w:rPr>
            <w:rStyle w:val="Hyperlink"/>
            <w:rFonts w:ascii="Times New Roman" w:hAnsi="Times New Roman" w:eastAsia="Times New Roman" w:cs="Times New Roman"/>
            <w:noProof w:val="0"/>
            <w:sz w:val="24"/>
            <w:szCs w:val="24"/>
            <w:lang w:val="en-US"/>
          </w:rPr>
          <w:t>https://doi.org/10.1007/978-0-387-77335-3_1</w:t>
        </w:r>
      </w:hyperlink>
    </w:p>
    <w:p w:rsidR="177EDD88" w:rsidP="1B513B58" w:rsidRDefault="177EDD88" w14:paraId="0C74F281" w14:textId="5780F0B2">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Hawkesford</w:t>
      </w:r>
      <w:r w:rsidRPr="1B513B58" w:rsidR="177EDD88">
        <w:rPr>
          <w:rFonts w:ascii="Times New Roman" w:hAnsi="Times New Roman" w:eastAsia="Times New Roman" w:cs="Times New Roman"/>
          <w:noProof w:val="0"/>
          <w:sz w:val="24"/>
          <w:szCs w:val="24"/>
          <w:lang w:val="en-US"/>
        </w:rPr>
        <w:t xml:space="preserve">, M., Horst, W., </w:t>
      </w:r>
      <w:r w:rsidRPr="1B513B58" w:rsidR="177EDD88">
        <w:rPr>
          <w:rFonts w:ascii="Times New Roman" w:hAnsi="Times New Roman" w:eastAsia="Times New Roman" w:cs="Times New Roman"/>
          <w:noProof w:val="0"/>
          <w:sz w:val="24"/>
          <w:szCs w:val="24"/>
          <w:lang w:val="en-US"/>
        </w:rPr>
        <w:t>Kichey</w:t>
      </w:r>
      <w:r w:rsidRPr="1B513B58" w:rsidR="177EDD88">
        <w:rPr>
          <w:rFonts w:ascii="Times New Roman" w:hAnsi="Times New Roman" w:eastAsia="Times New Roman" w:cs="Times New Roman"/>
          <w:noProof w:val="0"/>
          <w:sz w:val="24"/>
          <w:szCs w:val="24"/>
          <w:lang w:val="en-US"/>
        </w:rPr>
        <w:t xml:space="preserve">, T., Lambers, H., </w:t>
      </w:r>
      <w:r w:rsidRPr="1B513B58" w:rsidR="177EDD88">
        <w:rPr>
          <w:rFonts w:ascii="Times New Roman" w:hAnsi="Times New Roman" w:eastAsia="Times New Roman" w:cs="Times New Roman"/>
          <w:noProof w:val="0"/>
          <w:sz w:val="24"/>
          <w:szCs w:val="24"/>
          <w:lang w:val="en-US"/>
        </w:rPr>
        <w:t>Schjoerring</w:t>
      </w:r>
      <w:r w:rsidRPr="1B513B58" w:rsidR="177EDD88">
        <w:rPr>
          <w:rFonts w:ascii="Times New Roman" w:hAnsi="Times New Roman" w:eastAsia="Times New Roman" w:cs="Times New Roman"/>
          <w:noProof w:val="0"/>
          <w:sz w:val="24"/>
          <w:szCs w:val="24"/>
          <w:lang w:val="en-US"/>
        </w:rPr>
        <w:t xml:space="preserve">, J., Møller, I. S., &amp; White, P. (2012). Chapter 6—Functions of Macronutrients. In P. Marschner (Ed.), </w:t>
      </w:r>
      <w:r w:rsidRPr="1B513B58" w:rsidR="177EDD88">
        <w:rPr>
          <w:rFonts w:ascii="Times New Roman" w:hAnsi="Times New Roman" w:eastAsia="Times New Roman" w:cs="Times New Roman"/>
          <w:i w:val="1"/>
          <w:iCs w:val="1"/>
          <w:noProof w:val="0"/>
          <w:sz w:val="24"/>
          <w:szCs w:val="24"/>
          <w:lang w:val="en-US"/>
        </w:rPr>
        <w:t>Marschner’s Mineral Nutrition of Higher Plants (Third Edition)</w:t>
      </w:r>
      <w:r w:rsidRPr="1B513B58" w:rsidR="177EDD88">
        <w:rPr>
          <w:rFonts w:ascii="Times New Roman" w:hAnsi="Times New Roman" w:eastAsia="Times New Roman" w:cs="Times New Roman"/>
          <w:noProof w:val="0"/>
          <w:sz w:val="24"/>
          <w:szCs w:val="24"/>
          <w:lang w:val="en-US"/>
        </w:rPr>
        <w:t xml:space="preserve"> (pp. 135–189). Academic Press. </w:t>
      </w:r>
      <w:hyperlink r:id="R8338022e3c034d48">
        <w:r w:rsidRPr="1B513B58" w:rsidR="177EDD88">
          <w:rPr>
            <w:rStyle w:val="Hyperlink"/>
            <w:rFonts w:ascii="Times New Roman" w:hAnsi="Times New Roman" w:eastAsia="Times New Roman" w:cs="Times New Roman"/>
            <w:noProof w:val="0"/>
            <w:sz w:val="24"/>
            <w:szCs w:val="24"/>
            <w:lang w:val="en-US"/>
          </w:rPr>
          <w:t>https://doi.org/10.1016/B978-0-12-384905-2.00006-6</w:t>
        </w:r>
      </w:hyperlink>
    </w:p>
    <w:p w:rsidR="177EDD88" w:rsidP="1B513B58" w:rsidRDefault="177EDD88" w14:paraId="52B64DE7" w14:textId="01218D58">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He, F. J., &amp; MacGregor, G. A. (1999). Potassium Intake and Blood Pressure. </w:t>
      </w:r>
      <w:r w:rsidRPr="1B513B58" w:rsidR="177EDD88">
        <w:rPr>
          <w:rFonts w:ascii="Times New Roman" w:hAnsi="Times New Roman" w:eastAsia="Times New Roman" w:cs="Times New Roman"/>
          <w:i w:val="1"/>
          <w:iCs w:val="1"/>
          <w:noProof w:val="0"/>
          <w:sz w:val="24"/>
          <w:szCs w:val="24"/>
          <w:lang w:val="en-US"/>
        </w:rPr>
        <w:t>American Journal of Hypertension</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12</w:t>
      </w:r>
      <w:r w:rsidRPr="1B513B58" w:rsidR="177EDD88">
        <w:rPr>
          <w:rFonts w:ascii="Times New Roman" w:hAnsi="Times New Roman" w:eastAsia="Times New Roman" w:cs="Times New Roman"/>
          <w:noProof w:val="0"/>
          <w:sz w:val="24"/>
          <w:szCs w:val="24"/>
          <w:lang w:val="en-US"/>
        </w:rPr>
        <w:t xml:space="preserve">(8), 849–851. </w:t>
      </w:r>
      <w:hyperlink r:id="Rc6887788f6684298">
        <w:r w:rsidRPr="1B513B58" w:rsidR="177EDD88">
          <w:rPr>
            <w:rStyle w:val="Hyperlink"/>
            <w:rFonts w:ascii="Times New Roman" w:hAnsi="Times New Roman" w:eastAsia="Times New Roman" w:cs="Times New Roman"/>
            <w:noProof w:val="0"/>
            <w:sz w:val="24"/>
            <w:szCs w:val="24"/>
            <w:lang w:val="en-US"/>
          </w:rPr>
          <w:t>https://doi.org/10.1016/S0895-7061(99)00020-5</w:t>
        </w:r>
      </w:hyperlink>
    </w:p>
    <w:p w:rsidR="177EDD88" w:rsidP="1B513B58" w:rsidRDefault="177EDD88" w14:paraId="45E834CB" w14:textId="235D163C">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Higinbotham, N., Etherton, B., &amp; Foster, R. J. (1967). Mineral Ion Contents and Cell Transmembrane </w:t>
      </w:r>
      <w:r w:rsidRPr="1B513B58" w:rsidR="177EDD88">
        <w:rPr>
          <w:rFonts w:ascii="Times New Roman" w:hAnsi="Times New Roman" w:eastAsia="Times New Roman" w:cs="Times New Roman"/>
          <w:noProof w:val="0"/>
          <w:sz w:val="24"/>
          <w:szCs w:val="24"/>
          <w:lang w:val="en-US"/>
        </w:rPr>
        <w:t>Electropotentials</w:t>
      </w:r>
      <w:r w:rsidRPr="1B513B58" w:rsidR="177EDD88">
        <w:rPr>
          <w:rFonts w:ascii="Times New Roman" w:hAnsi="Times New Roman" w:eastAsia="Times New Roman" w:cs="Times New Roman"/>
          <w:noProof w:val="0"/>
          <w:sz w:val="24"/>
          <w:szCs w:val="24"/>
          <w:lang w:val="en-US"/>
        </w:rPr>
        <w:t xml:space="preserve"> of Pea and Oat Seedling Tissue 1. </w:t>
      </w:r>
      <w:r w:rsidRPr="1B513B58" w:rsidR="177EDD88">
        <w:rPr>
          <w:rFonts w:ascii="Times New Roman" w:hAnsi="Times New Roman" w:eastAsia="Times New Roman" w:cs="Times New Roman"/>
          <w:i w:val="1"/>
          <w:iCs w:val="1"/>
          <w:noProof w:val="0"/>
          <w:sz w:val="24"/>
          <w:szCs w:val="24"/>
          <w:lang w:val="en-US"/>
        </w:rPr>
        <w:t>Plant Physiology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42</w:t>
      </w:r>
      <w:r w:rsidRPr="1B513B58" w:rsidR="177EDD88">
        <w:rPr>
          <w:rFonts w:ascii="Times New Roman" w:hAnsi="Times New Roman" w:eastAsia="Times New Roman" w:cs="Times New Roman"/>
          <w:noProof w:val="0"/>
          <w:sz w:val="24"/>
          <w:szCs w:val="24"/>
          <w:lang w:val="en-US"/>
        </w:rPr>
        <w:t xml:space="preserve">(1), 37–46. </w:t>
      </w:r>
      <w:hyperlink r:id="Rf75275df58154a8a">
        <w:r w:rsidRPr="1B513B58" w:rsidR="177EDD88">
          <w:rPr>
            <w:rStyle w:val="Hyperlink"/>
            <w:rFonts w:ascii="Times New Roman" w:hAnsi="Times New Roman" w:eastAsia="Times New Roman" w:cs="Times New Roman"/>
            <w:noProof w:val="0"/>
            <w:sz w:val="24"/>
            <w:szCs w:val="24"/>
            <w:lang w:val="en-US"/>
          </w:rPr>
          <w:t>https://doi.org/10.1104/pp.42.1.37</w:t>
        </w:r>
      </w:hyperlink>
    </w:p>
    <w:p w:rsidR="177EDD88" w:rsidP="1B513B58" w:rsidRDefault="177EDD88" w14:paraId="29FFF5AF" w14:textId="43EC41F8">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Huang, J. J., D’Souza, C., Tan, M. Q., &amp; Zhou, W. (2021). Light Intensity Plays Contrasting Roles in Regulating Metabolite Compositions in Choy Sum </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Brassica</w:t>
      </w:r>
      <w:r w:rsidRPr="1B513B58" w:rsidR="177EDD88">
        <w:rPr>
          <w:rFonts w:ascii="Times New Roman" w:hAnsi="Times New Roman" w:eastAsia="Times New Roman" w:cs="Times New Roman"/>
          <w:i w:val="1"/>
          <w:iCs w:val="1"/>
          <w:noProof w:val="0"/>
          <w:sz w:val="24"/>
          <w:szCs w:val="24"/>
          <w:lang w:val="en-US"/>
        </w:rPr>
        <w:t xml:space="preserve"> rapa</w:t>
      </w:r>
      <w:r w:rsidRPr="1B513B58" w:rsidR="177EDD88">
        <w:rPr>
          <w:rFonts w:ascii="Times New Roman" w:hAnsi="Times New Roman" w:eastAsia="Times New Roman" w:cs="Times New Roman"/>
          <w:noProof w:val="0"/>
          <w:sz w:val="24"/>
          <w:szCs w:val="24"/>
          <w:lang w:val="en-US"/>
        </w:rPr>
        <w:t xml:space="preserve"> var. </w:t>
      </w:r>
      <w:r w:rsidRPr="1B513B58" w:rsidR="177EDD88">
        <w:rPr>
          <w:rFonts w:ascii="Times New Roman" w:hAnsi="Times New Roman" w:eastAsia="Times New Roman" w:cs="Times New Roman"/>
          <w:i w:val="1"/>
          <w:iCs w:val="1"/>
          <w:noProof w:val="0"/>
          <w:sz w:val="24"/>
          <w:szCs w:val="24"/>
          <w:lang w:val="en-US"/>
        </w:rPr>
        <w:t>Parachinensis</w:t>
      </w:r>
      <w:r w:rsidRPr="1B513B58" w:rsidR="177EDD88">
        <w:rPr>
          <w:rFonts w:ascii="Times New Roman" w:hAnsi="Times New Roman" w:eastAsia="Times New Roman" w:cs="Times New Roman"/>
          <w:noProof w:val="0"/>
          <w:sz w:val="24"/>
          <w:szCs w:val="24"/>
          <w:lang w:val="en-US"/>
        </w:rPr>
        <w:t xml:space="preserve"> ). </w:t>
      </w:r>
      <w:r w:rsidRPr="1B513B58" w:rsidR="177EDD88">
        <w:rPr>
          <w:rFonts w:ascii="Times New Roman" w:hAnsi="Times New Roman" w:eastAsia="Times New Roman" w:cs="Times New Roman"/>
          <w:i w:val="1"/>
          <w:iCs w:val="1"/>
          <w:noProof w:val="0"/>
          <w:sz w:val="24"/>
          <w:szCs w:val="24"/>
          <w:lang w:val="en-US"/>
        </w:rPr>
        <w:t>Journal of Agricultural and Food Chemistry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69</w:t>
      </w:r>
      <w:r w:rsidRPr="1B513B58" w:rsidR="177EDD88">
        <w:rPr>
          <w:rFonts w:ascii="Times New Roman" w:hAnsi="Times New Roman" w:eastAsia="Times New Roman" w:cs="Times New Roman"/>
          <w:noProof w:val="0"/>
          <w:sz w:val="24"/>
          <w:szCs w:val="24"/>
          <w:lang w:val="en-US"/>
        </w:rPr>
        <w:t xml:space="preserve">(18), 5318–5331. </w:t>
      </w:r>
      <w:hyperlink r:id="R590390203ceb4742">
        <w:r w:rsidRPr="1B513B58" w:rsidR="177EDD88">
          <w:rPr>
            <w:rStyle w:val="Hyperlink"/>
            <w:rFonts w:ascii="Times New Roman" w:hAnsi="Times New Roman" w:eastAsia="Times New Roman" w:cs="Times New Roman"/>
            <w:noProof w:val="0"/>
            <w:sz w:val="24"/>
            <w:szCs w:val="24"/>
            <w:lang w:val="en-US"/>
          </w:rPr>
          <w:t>https://doi.org/10.1021/acs.jafc.1c00155</w:t>
        </w:r>
      </w:hyperlink>
    </w:p>
    <w:p w:rsidR="177EDD88" w:rsidP="1B513B58" w:rsidRDefault="177EDD88" w14:paraId="5CF8AE2C" w14:textId="0EBC60E2">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Hughes, N. M., Morley, C. B., &amp; Smith, W. K. (2007). Coordination of anthocyanin decline and photosynthetic maturation in juvenile leaves of three deciduous tree species. </w:t>
      </w:r>
      <w:r w:rsidRPr="1B513B58" w:rsidR="177EDD88">
        <w:rPr>
          <w:rFonts w:ascii="Times New Roman" w:hAnsi="Times New Roman" w:eastAsia="Times New Roman" w:cs="Times New Roman"/>
          <w:i w:val="1"/>
          <w:iCs w:val="1"/>
          <w:noProof w:val="0"/>
          <w:sz w:val="24"/>
          <w:szCs w:val="24"/>
          <w:lang w:val="en-US"/>
        </w:rPr>
        <w:t>New Phytologist</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175</w:t>
      </w:r>
      <w:r w:rsidRPr="1B513B58" w:rsidR="177EDD88">
        <w:rPr>
          <w:rFonts w:ascii="Times New Roman" w:hAnsi="Times New Roman" w:eastAsia="Times New Roman" w:cs="Times New Roman"/>
          <w:noProof w:val="0"/>
          <w:sz w:val="24"/>
          <w:szCs w:val="24"/>
          <w:lang w:val="en-US"/>
        </w:rPr>
        <w:t xml:space="preserve">(4), 675–685. </w:t>
      </w:r>
      <w:hyperlink r:id="R8d2ece5487464c46">
        <w:r w:rsidRPr="1B513B58" w:rsidR="177EDD88">
          <w:rPr>
            <w:rStyle w:val="Hyperlink"/>
            <w:rFonts w:ascii="Times New Roman" w:hAnsi="Times New Roman" w:eastAsia="Times New Roman" w:cs="Times New Roman"/>
            <w:noProof w:val="0"/>
            <w:sz w:val="24"/>
            <w:szCs w:val="24"/>
            <w:lang w:val="en-US"/>
          </w:rPr>
          <w:t>https://doi.org/10.1111/j.1469-8137.2007.02133.x</w:t>
        </w:r>
      </w:hyperlink>
    </w:p>
    <w:p w:rsidR="177EDD88" w:rsidP="1B513B58" w:rsidRDefault="177EDD88" w14:paraId="088CB119" w14:textId="747CFB49">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Imdad, A., </w:t>
      </w:r>
      <w:r w:rsidRPr="1B513B58" w:rsidR="177EDD88">
        <w:rPr>
          <w:rFonts w:ascii="Times New Roman" w:hAnsi="Times New Roman" w:eastAsia="Times New Roman" w:cs="Times New Roman"/>
          <w:noProof w:val="0"/>
          <w:sz w:val="24"/>
          <w:szCs w:val="24"/>
          <w:lang w:val="en-US"/>
        </w:rPr>
        <w:t>Yakoob</w:t>
      </w:r>
      <w:r w:rsidRPr="1B513B58" w:rsidR="177EDD88">
        <w:rPr>
          <w:rFonts w:ascii="Times New Roman" w:hAnsi="Times New Roman" w:eastAsia="Times New Roman" w:cs="Times New Roman"/>
          <w:noProof w:val="0"/>
          <w:sz w:val="24"/>
          <w:szCs w:val="24"/>
          <w:lang w:val="en-US"/>
        </w:rPr>
        <w:t xml:space="preserve">, M. Y., Sudfeld, C., Haider, B. A., Black, R. E., &amp; Bhutta, Z. A. (2011). Impact of vitamin A supplementation on infant and childhood mortality. </w:t>
      </w:r>
      <w:r w:rsidRPr="1B513B58" w:rsidR="177EDD88">
        <w:rPr>
          <w:rFonts w:ascii="Times New Roman" w:hAnsi="Times New Roman" w:eastAsia="Times New Roman" w:cs="Times New Roman"/>
          <w:i w:val="1"/>
          <w:iCs w:val="1"/>
          <w:noProof w:val="0"/>
          <w:sz w:val="24"/>
          <w:szCs w:val="24"/>
          <w:lang w:val="en-US"/>
        </w:rPr>
        <w:t>BMC Public Health</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11</w:t>
      </w:r>
      <w:r w:rsidRPr="1B513B58" w:rsidR="177EDD88">
        <w:rPr>
          <w:rFonts w:ascii="Times New Roman" w:hAnsi="Times New Roman" w:eastAsia="Times New Roman" w:cs="Times New Roman"/>
          <w:noProof w:val="0"/>
          <w:sz w:val="24"/>
          <w:szCs w:val="24"/>
          <w:lang w:val="en-US"/>
        </w:rPr>
        <w:t xml:space="preserve">(Suppl 3), S20. </w:t>
      </w:r>
      <w:hyperlink r:id="Ra344045ce2404e8f">
        <w:r w:rsidRPr="1B513B58" w:rsidR="177EDD88">
          <w:rPr>
            <w:rStyle w:val="Hyperlink"/>
            <w:rFonts w:ascii="Times New Roman" w:hAnsi="Times New Roman" w:eastAsia="Times New Roman" w:cs="Times New Roman"/>
            <w:noProof w:val="0"/>
            <w:sz w:val="24"/>
            <w:szCs w:val="24"/>
            <w:lang w:val="en-US"/>
          </w:rPr>
          <w:t>https://doi.org/10.1186/1471-2458-11-S3-S20</w:t>
        </w:r>
      </w:hyperlink>
    </w:p>
    <w:p w:rsidR="177EDD88" w:rsidP="1B513B58" w:rsidRDefault="177EDD88" w14:paraId="0808FA8A" w14:textId="43AFB885">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Irshad, M., Debnath, B., Mitra, S., Arafat, Y., Li, M., Sun, Y., &amp; Qiu, D. (2018). Accumulation of anthocyanin in callus cultures of red-pod okra [Abelmoschus esculentus (L.) </w:t>
      </w:r>
      <w:r w:rsidRPr="1B513B58" w:rsidR="177EDD88">
        <w:rPr>
          <w:rFonts w:ascii="Times New Roman" w:hAnsi="Times New Roman" w:eastAsia="Times New Roman" w:cs="Times New Roman"/>
          <w:noProof w:val="0"/>
          <w:sz w:val="24"/>
          <w:szCs w:val="24"/>
          <w:lang w:val="en-US"/>
        </w:rPr>
        <w:t>Hongjiao</w:t>
      </w:r>
      <w:r w:rsidRPr="1B513B58" w:rsidR="177EDD88">
        <w:rPr>
          <w:rFonts w:ascii="Times New Roman" w:hAnsi="Times New Roman" w:eastAsia="Times New Roman" w:cs="Times New Roman"/>
          <w:noProof w:val="0"/>
          <w:sz w:val="24"/>
          <w:szCs w:val="24"/>
          <w:lang w:val="en-US"/>
        </w:rPr>
        <w:t xml:space="preserve">] in response to light and nitrogen levels. </w:t>
      </w:r>
      <w:r w:rsidRPr="1B513B58" w:rsidR="177EDD88">
        <w:rPr>
          <w:rFonts w:ascii="Times New Roman" w:hAnsi="Times New Roman" w:eastAsia="Times New Roman" w:cs="Times New Roman"/>
          <w:i w:val="1"/>
          <w:iCs w:val="1"/>
          <w:noProof w:val="0"/>
          <w:sz w:val="24"/>
          <w:szCs w:val="24"/>
          <w:lang w:val="en-US"/>
        </w:rPr>
        <w:t xml:space="preserve">Plant Cell, </w:t>
      </w:r>
      <w:r w:rsidRPr="1B513B58" w:rsidR="177EDD88">
        <w:rPr>
          <w:rFonts w:ascii="Times New Roman" w:hAnsi="Times New Roman" w:eastAsia="Times New Roman" w:cs="Times New Roman"/>
          <w:i w:val="1"/>
          <w:iCs w:val="1"/>
          <w:noProof w:val="0"/>
          <w:sz w:val="24"/>
          <w:szCs w:val="24"/>
          <w:lang w:val="en-US"/>
        </w:rPr>
        <w:t>Tissue</w:t>
      </w:r>
      <w:r w:rsidRPr="1B513B58" w:rsidR="177EDD88">
        <w:rPr>
          <w:rFonts w:ascii="Times New Roman" w:hAnsi="Times New Roman" w:eastAsia="Times New Roman" w:cs="Times New Roman"/>
          <w:i w:val="1"/>
          <w:iCs w:val="1"/>
          <w:noProof w:val="0"/>
          <w:sz w:val="24"/>
          <w:szCs w:val="24"/>
          <w:lang w:val="en-US"/>
        </w:rPr>
        <w:t xml:space="preserve"> and Organ Culture (PCTOC)</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134</w:t>
      </w:r>
      <w:r w:rsidRPr="1B513B58" w:rsidR="177EDD88">
        <w:rPr>
          <w:rFonts w:ascii="Times New Roman" w:hAnsi="Times New Roman" w:eastAsia="Times New Roman" w:cs="Times New Roman"/>
          <w:noProof w:val="0"/>
          <w:sz w:val="24"/>
          <w:szCs w:val="24"/>
          <w:lang w:val="en-US"/>
        </w:rPr>
        <w:t xml:space="preserve">(1), 29–39. </w:t>
      </w:r>
      <w:hyperlink r:id="R940c0136fbef428b">
        <w:r w:rsidRPr="1B513B58" w:rsidR="177EDD88">
          <w:rPr>
            <w:rStyle w:val="Hyperlink"/>
            <w:rFonts w:ascii="Times New Roman" w:hAnsi="Times New Roman" w:eastAsia="Times New Roman" w:cs="Times New Roman"/>
            <w:noProof w:val="0"/>
            <w:sz w:val="24"/>
            <w:szCs w:val="24"/>
            <w:lang w:val="en-US"/>
          </w:rPr>
          <w:t>https://doi.org/10.1007/s11240-018-1397-6</w:t>
        </w:r>
      </w:hyperlink>
    </w:p>
    <w:p w:rsidR="177EDD88" w:rsidP="1B513B58" w:rsidRDefault="177EDD88" w14:paraId="771DA0EB" w14:textId="41DDCBEF">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Islam, M. Z., Lee, Y.-T., Mele, M. A., Choi, I.-L., &amp; Kang, H.-M. (2019). The Effect of Phosphorus and Root Zone Temperature on Anthocyanin of Red Romaine Lettuce. </w:t>
      </w:r>
      <w:r w:rsidRPr="1B513B58" w:rsidR="177EDD88">
        <w:rPr>
          <w:rFonts w:ascii="Times New Roman" w:hAnsi="Times New Roman" w:eastAsia="Times New Roman" w:cs="Times New Roman"/>
          <w:i w:val="1"/>
          <w:iCs w:val="1"/>
          <w:noProof w:val="0"/>
          <w:sz w:val="24"/>
          <w:szCs w:val="24"/>
          <w:lang w:val="en-US"/>
        </w:rPr>
        <w:t>Agronomy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9</w:t>
      </w:r>
      <w:r w:rsidRPr="1B513B58" w:rsidR="177EDD88">
        <w:rPr>
          <w:rFonts w:ascii="Times New Roman" w:hAnsi="Times New Roman" w:eastAsia="Times New Roman" w:cs="Times New Roman"/>
          <w:noProof w:val="0"/>
          <w:sz w:val="24"/>
          <w:szCs w:val="24"/>
          <w:lang w:val="en-US"/>
        </w:rPr>
        <w:t xml:space="preserve">(2), Article 2. </w:t>
      </w:r>
      <w:hyperlink r:id="R75a25ee18f374133">
        <w:r w:rsidRPr="1B513B58" w:rsidR="177EDD88">
          <w:rPr>
            <w:rStyle w:val="Hyperlink"/>
            <w:rFonts w:ascii="Times New Roman" w:hAnsi="Times New Roman" w:eastAsia="Times New Roman" w:cs="Times New Roman"/>
            <w:noProof w:val="0"/>
            <w:sz w:val="24"/>
            <w:szCs w:val="24"/>
            <w:lang w:val="en-US"/>
          </w:rPr>
          <w:t>https://doi.org/10.3390/agronomy9020047</w:t>
        </w:r>
      </w:hyperlink>
    </w:p>
    <w:p w:rsidR="177EDD88" w:rsidP="1B513B58" w:rsidRDefault="177EDD88" w14:paraId="31DC2980" w14:textId="60F03D5B">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J. Basset, G., Latimer, S., Fatihi, A., </w:t>
      </w:r>
      <w:r w:rsidRPr="1B513B58" w:rsidR="177EDD88">
        <w:rPr>
          <w:rFonts w:ascii="Times New Roman" w:hAnsi="Times New Roman" w:eastAsia="Times New Roman" w:cs="Times New Roman"/>
          <w:noProof w:val="0"/>
          <w:sz w:val="24"/>
          <w:szCs w:val="24"/>
          <w:lang w:val="en-US"/>
        </w:rPr>
        <w:t>Soubeyrand</w:t>
      </w:r>
      <w:r w:rsidRPr="1B513B58" w:rsidR="177EDD88">
        <w:rPr>
          <w:rFonts w:ascii="Times New Roman" w:hAnsi="Times New Roman" w:eastAsia="Times New Roman" w:cs="Times New Roman"/>
          <w:noProof w:val="0"/>
          <w:sz w:val="24"/>
          <w:szCs w:val="24"/>
          <w:lang w:val="en-US"/>
        </w:rPr>
        <w:t xml:space="preserve">, E., &amp; Block, A. (2017). Phylloquinone (Vitamin K1): Occurrence, Biosynthesis and Functions. </w:t>
      </w:r>
      <w:r w:rsidRPr="1B513B58" w:rsidR="177EDD88">
        <w:rPr>
          <w:rFonts w:ascii="Times New Roman" w:hAnsi="Times New Roman" w:eastAsia="Times New Roman" w:cs="Times New Roman"/>
          <w:i w:val="1"/>
          <w:iCs w:val="1"/>
          <w:noProof w:val="0"/>
          <w:sz w:val="24"/>
          <w:szCs w:val="24"/>
          <w:lang w:val="en-US"/>
        </w:rPr>
        <w:t>Mini Reviews in Medicinal Chemistry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17</w:t>
      </w:r>
      <w:r w:rsidRPr="1B513B58" w:rsidR="177EDD88">
        <w:rPr>
          <w:rFonts w:ascii="Times New Roman" w:hAnsi="Times New Roman" w:eastAsia="Times New Roman" w:cs="Times New Roman"/>
          <w:noProof w:val="0"/>
          <w:sz w:val="24"/>
          <w:szCs w:val="24"/>
          <w:lang w:val="en-US"/>
        </w:rPr>
        <w:t xml:space="preserve">(12), 1028–1038. </w:t>
      </w:r>
      <w:hyperlink r:id="R1d8635f689ef4de2">
        <w:r w:rsidRPr="1B513B58" w:rsidR="177EDD88">
          <w:rPr>
            <w:rStyle w:val="Hyperlink"/>
            <w:rFonts w:ascii="Times New Roman" w:hAnsi="Times New Roman" w:eastAsia="Times New Roman" w:cs="Times New Roman"/>
            <w:noProof w:val="0"/>
            <w:sz w:val="24"/>
            <w:szCs w:val="24"/>
            <w:lang w:val="en-US"/>
          </w:rPr>
          <w:t>https://doi.org/10.2174/1389557516666160623082714</w:t>
        </w:r>
      </w:hyperlink>
    </w:p>
    <w:p w:rsidR="177EDD88" w:rsidP="1B513B58" w:rsidRDefault="177EDD88" w14:paraId="0B486284" w14:textId="0CBA4A9A">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Jakobsen, S. T. (1993). Interaction between Plant Nutrients: III. Antagonism between Potassium, Magnesium and Calcium. </w:t>
      </w:r>
      <w:r w:rsidRPr="1B513B58" w:rsidR="177EDD88">
        <w:rPr>
          <w:rFonts w:ascii="Times New Roman" w:hAnsi="Times New Roman" w:eastAsia="Times New Roman" w:cs="Times New Roman"/>
          <w:i w:val="1"/>
          <w:iCs w:val="1"/>
          <w:noProof w:val="0"/>
          <w:sz w:val="24"/>
          <w:szCs w:val="24"/>
          <w:lang w:val="en-US"/>
        </w:rPr>
        <w:t xml:space="preserve">Acta </w:t>
      </w:r>
      <w:r w:rsidRPr="1B513B58" w:rsidR="177EDD88">
        <w:rPr>
          <w:rFonts w:ascii="Times New Roman" w:hAnsi="Times New Roman" w:eastAsia="Times New Roman" w:cs="Times New Roman"/>
          <w:i w:val="1"/>
          <w:iCs w:val="1"/>
          <w:noProof w:val="0"/>
          <w:sz w:val="24"/>
          <w:szCs w:val="24"/>
          <w:lang w:val="en-US"/>
        </w:rPr>
        <w:t>Agriculturae</w:t>
      </w:r>
      <w:r w:rsidRPr="1B513B58" w:rsidR="177EDD88">
        <w:rPr>
          <w:rFonts w:ascii="Times New Roman" w:hAnsi="Times New Roman" w:eastAsia="Times New Roman" w:cs="Times New Roman"/>
          <w:i w:val="1"/>
          <w:iCs w:val="1"/>
          <w:noProof w:val="0"/>
          <w:sz w:val="24"/>
          <w:szCs w:val="24"/>
          <w:lang w:val="en-US"/>
        </w:rPr>
        <w:t xml:space="preserve"> Scandinavica, Section B - Soil &amp; Plant Science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43</w:t>
      </w:r>
      <w:r w:rsidRPr="1B513B58" w:rsidR="177EDD88">
        <w:rPr>
          <w:rFonts w:ascii="Times New Roman" w:hAnsi="Times New Roman" w:eastAsia="Times New Roman" w:cs="Times New Roman"/>
          <w:noProof w:val="0"/>
          <w:sz w:val="24"/>
          <w:szCs w:val="24"/>
          <w:lang w:val="en-US"/>
        </w:rPr>
        <w:t xml:space="preserve">(1), 1–5. </w:t>
      </w:r>
      <w:hyperlink r:id="Rbd1c62e22656449e">
        <w:r w:rsidRPr="1B513B58" w:rsidR="177EDD88">
          <w:rPr>
            <w:rStyle w:val="Hyperlink"/>
            <w:rFonts w:ascii="Times New Roman" w:hAnsi="Times New Roman" w:eastAsia="Times New Roman" w:cs="Times New Roman"/>
            <w:noProof w:val="0"/>
            <w:sz w:val="24"/>
            <w:szCs w:val="24"/>
            <w:lang w:val="en-US"/>
          </w:rPr>
          <w:t>https://doi.org/10.1080/09064719309410223</w:t>
        </w:r>
      </w:hyperlink>
    </w:p>
    <w:p w:rsidR="177EDD88" w:rsidP="1B513B58" w:rsidRDefault="177EDD88" w14:paraId="4D44CF46" w14:textId="6A728FBC">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James, J., Matty, C., Meyers, V., Sipes, W., &amp; Scully, R. (2011, July 17). Crew Health and Performance Improvements with Reduced Carbon Dioxide Levels and the Resource Impact to Accomplish Those Reductions. </w:t>
      </w:r>
      <w:r w:rsidRPr="1B513B58" w:rsidR="177EDD88">
        <w:rPr>
          <w:rFonts w:ascii="Times New Roman" w:hAnsi="Times New Roman" w:eastAsia="Times New Roman" w:cs="Times New Roman"/>
          <w:i w:val="1"/>
          <w:iCs w:val="1"/>
          <w:noProof w:val="0"/>
          <w:sz w:val="24"/>
          <w:szCs w:val="24"/>
          <w:lang w:val="en-US"/>
        </w:rPr>
        <w:t>41st International Conference on Environmental Systems</w:t>
      </w:r>
      <w:r w:rsidRPr="1B513B58" w:rsidR="177EDD88">
        <w:rPr>
          <w:rFonts w:ascii="Times New Roman" w:hAnsi="Times New Roman" w:eastAsia="Times New Roman" w:cs="Times New Roman"/>
          <w:noProof w:val="0"/>
          <w:sz w:val="24"/>
          <w:szCs w:val="24"/>
          <w:lang w:val="en-US"/>
        </w:rPr>
        <w:t xml:space="preserve">. 41st International Conference on Environmental Systems, Portland, Oregon. </w:t>
      </w:r>
      <w:hyperlink r:id="Raa59f086285a451d">
        <w:r w:rsidRPr="1B513B58" w:rsidR="177EDD88">
          <w:rPr>
            <w:rStyle w:val="Hyperlink"/>
            <w:rFonts w:ascii="Times New Roman" w:hAnsi="Times New Roman" w:eastAsia="Times New Roman" w:cs="Times New Roman"/>
            <w:noProof w:val="0"/>
            <w:sz w:val="24"/>
            <w:szCs w:val="24"/>
            <w:lang w:val="en-US"/>
          </w:rPr>
          <w:t>https://doi.org/10.2514/6.2011-5047</w:t>
        </w:r>
      </w:hyperlink>
    </w:p>
    <w:p w:rsidR="177EDD88" w:rsidP="1B513B58" w:rsidRDefault="177EDD88" w14:paraId="755B5CA7" w14:textId="6E7F85C0">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Jiang, C.-D., Wang, X., Gao, H.-Y., Shi, L., &amp; Chow, W. S. (2011). Systemic Regulation of Leaf Anatomical Structure, Photosynthetic Performance, and High-Light Tolerance in Sorghum. </w:t>
      </w:r>
      <w:r w:rsidRPr="1B513B58" w:rsidR="177EDD88">
        <w:rPr>
          <w:rFonts w:ascii="Times New Roman" w:hAnsi="Times New Roman" w:eastAsia="Times New Roman" w:cs="Times New Roman"/>
          <w:i w:val="1"/>
          <w:iCs w:val="1"/>
          <w:noProof w:val="0"/>
          <w:sz w:val="24"/>
          <w:szCs w:val="24"/>
          <w:lang w:val="en-US"/>
        </w:rPr>
        <w:t>Plant Physiology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155</w:t>
      </w:r>
      <w:r w:rsidRPr="1B513B58" w:rsidR="177EDD88">
        <w:rPr>
          <w:rFonts w:ascii="Times New Roman" w:hAnsi="Times New Roman" w:eastAsia="Times New Roman" w:cs="Times New Roman"/>
          <w:noProof w:val="0"/>
          <w:sz w:val="24"/>
          <w:szCs w:val="24"/>
          <w:lang w:val="en-US"/>
        </w:rPr>
        <w:t xml:space="preserve">(3), 1416–1424. </w:t>
      </w:r>
      <w:hyperlink r:id="R078ad55ef22249b4">
        <w:r w:rsidRPr="1B513B58" w:rsidR="177EDD88">
          <w:rPr>
            <w:rStyle w:val="Hyperlink"/>
            <w:rFonts w:ascii="Times New Roman" w:hAnsi="Times New Roman" w:eastAsia="Times New Roman" w:cs="Times New Roman"/>
            <w:noProof w:val="0"/>
            <w:sz w:val="24"/>
            <w:szCs w:val="24"/>
            <w:lang w:val="en-US"/>
          </w:rPr>
          <w:t>https://doi.org/10.1104/pp.111.172213</w:t>
        </w:r>
      </w:hyperlink>
    </w:p>
    <w:p w:rsidR="177EDD88" w:rsidP="1B513B58" w:rsidRDefault="177EDD88" w14:paraId="65E4E5B1" w14:textId="01DA1C9C">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Johnson, C. M., Boles, H. O., Spencer, L. E., Poulet, L., Romeyn, M., </w:t>
      </w:r>
      <w:r w:rsidRPr="1B513B58" w:rsidR="177EDD88">
        <w:rPr>
          <w:rFonts w:ascii="Times New Roman" w:hAnsi="Times New Roman" w:eastAsia="Times New Roman" w:cs="Times New Roman"/>
          <w:noProof w:val="0"/>
          <w:sz w:val="24"/>
          <w:szCs w:val="24"/>
          <w:lang w:val="en-US"/>
        </w:rPr>
        <w:t>Bunchek</w:t>
      </w:r>
      <w:r w:rsidRPr="1B513B58" w:rsidR="177EDD88">
        <w:rPr>
          <w:rFonts w:ascii="Times New Roman" w:hAnsi="Times New Roman" w:eastAsia="Times New Roman" w:cs="Times New Roman"/>
          <w:noProof w:val="0"/>
          <w:sz w:val="24"/>
          <w:szCs w:val="24"/>
          <w:lang w:val="en-US"/>
        </w:rPr>
        <w:t xml:space="preserve">, J. M., Fritsche, R., Massa, G. D., O’Rourke, A., &amp; Wheeler, R. M. (2021). Supplemental Food Production </w:t>
      </w:r>
      <w:r w:rsidRPr="1B513B58" w:rsidR="177EDD88">
        <w:rPr>
          <w:rFonts w:ascii="Times New Roman" w:hAnsi="Times New Roman" w:eastAsia="Times New Roman" w:cs="Times New Roman"/>
          <w:noProof w:val="0"/>
          <w:sz w:val="24"/>
          <w:szCs w:val="24"/>
          <w:lang w:val="en-US"/>
        </w:rPr>
        <w:t>With</w:t>
      </w:r>
      <w:r w:rsidRPr="1B513B58" w:rsidR="177EDD88">
        <w:rPr>
          <w:rFonts w:ascii="Times New Roman" w:hAnsi="Times New Roman" w:eastAsia="Times New Roman" w:cs="Times New Roman"/>
          <w:noProof w:val="0"/>
          <w:sz w:val="24"/>
          <w:szCs w:val="24"/>
          <w:lang w:val="en-US"/>
        </w:rPr>
        <w:t xml:space="preserve"> Plants: A Review of NASA Research. </w:t>
      </w:r>
      <w:r w:rsidRPr="1B513B58" w:rsidR="177EDD88">
        <w:rPr>
          <w:rFonts w:ascii="Times New Roman" w:hAnsi="Times New Roman" w:eastAsia="Times New Roman" w:cs="Times New Roman"/>
          <w:i w:val="1"/>
          <w:iCs w:val="1"/>
          <w:noProof w:val="0"/>
          <w:sz w:val="24"/>
          <w:szCs w:val="24"/>
          <w:lang w:val="en-US"/>
        </w:rPr>
        <w:t>Frontiers in Astronomy and Space Sciences</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8</w:t>
      </w:r>
      <w:r w:rsidRPr="1B513B58" w:rsidR="177EDD88">
        <w:rPr>
          <w:rFonts w:ascii="Times New Roman" w:hAnsi="Times New Roman" w:eastAsia="Times New Roman" w:cs="Times New Roman"/>
          <w:noProof w:val="0"/>
          <w:sz w:val="24"/>
          <w:szCs w:val="24"/>
          <w:lang w:val="en-US"/>
        </w:rPr>
        <w:t xml:space="preserve">, 1–7. </w:t>
      </w:r>
      <w:hyperlink r:id="R2bfd3564060c4e08">
        <w:r w:rsidRPr="1B513B58" w:rsidR="177EDD88">
          <w:rPr>
            <w:rStyle w:val="Hyperlink"/>
            <w:rFonts w:ascii="Times New Roman" w:hAnsi="Times New Roman" w:eastAsia="Times New Roman" w:cs="Times New Roman"/>
            <w:noProof w:val="0"/>
            <w:sz w:val="24"/>
            <w:szCs w:val="24"/>
            <w:lang w:val="en-US"/>
          </w:rPr>
          <w:t>https://doi.org/10.3389/fspas.2021.734343</w:t>
        </w:r>
      </w:hyperlink>
    </w:p>
    <w:p w:rsidR="177EDD88" w:rsidP="1B513B58" w:rsidRDefault="177EDD88" w14:paraId="65ACEBDB" w14:textId="71056CC2">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Jukes, T. H. (1989). The prevention and conquest of scurvy, </w:t>
      </w:r>
      <w:r w:rsidRPr="1B513B58" w:rsidR="177EDD88">
        <w:rPr>
          <w:rFonts w:ascii="Times New Roman" w:hAnsi="Times New Roman" w:eastAsia="Times New Roman" w:cs="Times New Roman"/>
          <w:noProof w:val="0"/>
          <w:sz w:val="24"/>
          <w:szCs w:val="24"/>
          <w:lang w:val="en-US"/>
        </w:rPr>
        <w:t>beri-beri</w:t>
      </w:r>
      <w:r w:rsidRPr="1B513B58" w:rsidR="177EDD88">
        <w:rPr>
          <w:rFonts w:ascii="Times New Roman" w:hAnsi="Times New Roman" w:eastAsia="Times New Roman" w:cs="Times New Roman"/>
          <w:noProof w:val="0"/>
          <w:sz w:val="24"/>
          <w:szCs w:val="24"/>
          <w:lang w:val="en-US"/>
        </w:rPr>
        <w:t xml:space="preserve">, and pellagra. </w:t>
      </w:r>
      <w:r w:rsidRPr="1B513B58" w:rsidR="177EDD88">
        <w:rPr>
          <w:rFonts w:ascii="Times New Roman" w:hAnsi="Times New Roman" w:eastAsia="Times New Roman" w:cs="Times New Roman"/>
          <w:i w:val="1"/>
          <w:iCs w:val="1"/>
          <w:noProof w:val="0"/>
          <w:sz w:val="24"/>
          <w:szCs w:val="24"/>
          <w:lang w:val="en-US"/>
        </w:rPr>
        <w:t>Preventive Medicine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18</w:t>
      </w:r>
      <w:r w:rsidRPr="1B513B58" w:rsidR="177EDD88">
        <w:rPr>
          <w:rFonts w:ascii="Times New Roman" w:hAnsi="Times New Roman" w:eastAsia="Times New Roman" w:cs="Times New Roman"/>
          <w:noProof w:val="0"/>
          <w:sz w:val="24"/>
          <w:szCs w:val="24"/>
          <w:lang w:val="en-US"/>
        </w:rPr>
        <w:t xml:space="preserve">(6), 877–883. </w:t>
      </w:r>
      <w:hyperlink r:id="R2d39ff81b5df47d9">
        <w:r w:rsidRPr="1B513B58" w:rsidR="177EDD88">
          <w:rPr>
            <w:rStyle w:val="Hyperlink"/>
            <w:rFonts w:ascii="Times New Roman" w:hAnsi="Times New Roman" w:eastAsia="Times New Roman" w:cs="Times New Roman"/>
            <w:noProof w:val="0"/>
            <w:sz w:val="24"/>
            <w:szCs w:val="24"/>
            <w:lang w:val="en-US"/>
          </w:rPr>
          <w:t>https://doi.org/10.1016/0091-7435(89)90023-6</w:t>
        </w:r>
      </w:hyperlink>
    </w:p>
    <w:p w:rsidR="177EDD88" w:rsidP="1B513B58" w:rsidRDefault="177EDD88" w14:paraId="71D86991" w14:textId="4D8F6AD7">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Kawakatsu</w:t>
      </w:r>
      <w:r w:rsidRPr="1B513B58" w:rsidR="177EDD88">
        <w:rPr>
          <w:rFonts w:ascii="Times New Roman" w:hAnsi="Times New Roman" w:eastAsia="Times New Roman" w:cs="Times New Roman"/>
          <w:noProof w:val="0"/>
          <w:sz w:val="24"/>
          <w:szCs w:val="24"/>
          <w:lang w:val="en-US"/>
        </w:rPr>
        <w:t xml:space="preserve">, Y., Sakamoto, T., Nakayama, H., </w:t>
      </w:r>
      <w:r w:rsidRPr="1B513B58" w:rsidR="177EDD88">
        <w:rPr>
          <w:rFonts w:ascii="Times New Roman" w:hAnsi="Times New Roman" w:eastAsia="Times New Roman" w:cs="Times New Roman"/>
          <w:noProof w:val="0"/>
          <w:sz w:val="24"/>
          <w:szCs w:val="24"/>
          <w:lang w:val="en-US"/>
        </w:rPr>
        <w:t>Kaminoyama</w:t>
      </w:r>
      <w:r w:rsidRPr="1B513B58" w:rsidR="177EDD88">
        <w:rPr>
          <w:rFonts w:ascii="Times New Roman" w:hAnsi="Times New Roman" w:eastAsia="Times New Roman" w:cs="Times New Roman"/>
          <w:noProof w:val="0"/>
          <w:sz w:val="24"/>
          <w:szCs w:val="24"/>
          <w:lang w:val="en-US"/>
        </w:rPr>
        <w:t xml:space="preserve">, K., Igarashi, K., </w:t>
      </w:r>
      <w:r w:rsidRPr="1B513B58" w:rsidR="177EDD88">
        <w:rPr>
          <w:rFonts w:ascii="Times New Roman" w:hAnsi="Times New Roman" w:eastAsia="Times New Roman" w:cs="Times New Roman"/>
          <w:noProof w:val="0"/>
          <w:sz w:val="24"/>
          <w:szCs w:val="24"/>
          <w:lang w:val="en-US"/>
        </w:rPr>
        <w:t>Yasugi</w:t>
      </w:r>
      <w:r w:rsidRPr="1B513B58" w:rsidR="177EDD88">
        <w:rPr>
          <w:rFonts w:ascii="Times New Roman" w:hAnsi="Times New Roman" w:eastAsia="Times New Roman" w:cs="Times New Roman"/>
          <w:noProof w:val="0"/>
          <w:sz w:val="24"/>
          <w:szCs w:val="24"/>
          <w:lang w:val="en-US"/>
        </w:rPr>
        <w:t xml:space="preserve">, M., Kudoh, H., Nagano, A. J., Yano, K., Kubo, N., </w:t>
      </w:r>
      <w:r w:rsidRPr="1B513B58" w:rsidR="177EDD88">
        <w:rPr>
          <w:rFonts w:ascii="Times New Roman" w:hAnsi="Times New Roman" w:eastAsia="Times New Roman" w:cs="Times New Roman"/>
          <w:noProof w:val="0"/>
          <w:sz w:val="24"/>
          <w:szCs w:val="24"/>
          <w:lang w:val="en-US"/>
        </w:rPr>
        <w:t>Notaguchi</w:t>
      </w:r>
      <w:r w:rsidRPr="1B513B58" w:rsidR="177EDD88">
        <w:rPr>
          <w:rFonts w:ascii="Times New Roman" w:hAnsi="Times New Roman" w:eastAsia="Times New Roman" w:cs="Times New Roman"/>
          <w:noProof w:val="0"/>
          <w:sz w:val="24"/>
          <w:szCs w:val="24"/>
          <w:lang w:val="en-US"/>
        </w:rPr>
        <w:t xml:space="preserve">, M., &amp; Kimura, S. (2021). Combination of genetic analysis and ancient literature survey reveals the divergence of traditional Brassica rapa varieties from Kyoto, Japan. </w:t>
      </w:r>
      <w:r w:rsidRPr="1B513B58" w:rsidR="177EDD88">
        <w:rPr>
          <w:rFonts w:ascii="Times New Roman" w:hAnsi="Times New Roman" w:eastAsia="Times New Roman" w:cs="Times New Roman"/>
          <w:i w:val="1"/>
          <w:iCs w:val="1"/>
          <w:noProof w:val="0"/>
          <w:sz w:val="24"/>
          <w:szCs w:val="24"/>
          <w:lang w:val="en-US"/>
        </w:rPr>
        <w:t>Horticulture Research</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8</w:t>
      </w:r>
      <w:r w:rsidRPr="1B513B58" w:rsidR="177EDD88">
        <w:rPr>
          <w:rFonts w:ascii="Times New Roman" w:hAnsi="Times New Roman" w:eastAsia="Times New Roman" w:cs="Times New Roman"/>
          <w:noProof w:val="0"/>
          <w:sz w:val="24"/>
          <w:szCs w:val="24"/>
          <w:lang w:val="en-US"/>
        </w:rPr>
        <w:t xml:space="preserve">(1), 132. </w:t>
      </w:r>
      <w:hyperlink r:id="Re4a6b14e6cfe4865">
        <w:r w:rsidRPr="1B513B58" w:rsidR="177EDD88">
          <w:rPr>
            <w:rStyle w:val="Hyperlink"/>
            <w:rFonts w:ascii="Times New Roman" w:hAnsi="Times New Roman" w:eastAsia="Times New Roman" w:cs="Times New Roman"/>
            <w:noProof w:val="0"/>
            <w:sz w:val="24"/>
            <w:szCs w:val="24"/>
            <w:lang w:val="en-US"/>
          </w:rPr>
          <w:t>https://doi.org/10.1038/s41438-021-00569-0</w:t>
        </w:r>
      </w:hyperlink>
    </w:p>
    <w:p w:rsidR="177EDD88" w:rsidP="1B513B58" w:rsidRDefault="177EDD88" w14:paraId="51F12562" w14:textId="6E7E746D">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Kong, D., Zhu, Y., Wu, H., Cheng, X., Liang, H., &amp; Ling, H.-Q. (2008). </w:t>
      </w:r>
      <w:r w:rsidRPr="1B513B58" w:rsidR="177EDD88">
        <w:rPr>
          <w:rFonts w:ascii="Times New Roman" w:hAnsi="Times New Roman" w:eastAsia="Times New Roman" w:cs="Times New Roman"/>
          <w:noProof w:val="0"/>
          <w:sz w:val="24"/>
          <w:szCs w:val="24"/>
          <w:lang w:val="en-US"/>
        </w:rPr>
        <w:t>AtTHIC</w:t>
      </w:r>
      <w:r w:rsidRPr="1B513B58" w:rsidR="177EDD88">
        <w:rPr>
          <w:rFonts w:ascii="Times New Roman" w:hAnsi="Times New Roman" w:eastAsia="Times New Roman" w:cs="Times New Roman"/>
          <w:noProof w:val="0"/>
          <w:sz w:val="24"/>
          <w:szCs w:val="24"/>
          <w:lang w:val="en-US"/>
        </w:rPr>
        <w:t xml:space="preserve">, a gene involved in thiamine biosynthesis in Arabidopsis thaliana. </w:t>
      </w:r>
      <w:r w:rsidRPr="1B513B58" w:rsidR="177EDD88">
        <w:rPr>
          <w:rFonts w:ascii="Times New Roman" w:hAnsi="Times New Roman" w:eastAsia="Times New Roman" w:cs="Times New Roman"/>
          <w:i w:val="1"/>
          <w:iCs w:val="1"/>
          <w:noProof w:val="0"/>
          <w:sz w:val="24"/>
          <w:szCs w:val="24"/>
          <w:lang w:val="en-US"/>
        </w:rPr>
        <w:t>Cell Research</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18</w:t>
      </w:r>
      <w:r w:rsidRPr="1B513B58" w:rsidR="177EDD88">
        <w:rPr>
          <w:rFonts w:ascii="Times New Roman" w:hAnsi="Times New Roman" w:eastAsia="Times New Roman" w:cs="Times New Roman"/>
          <w:noProof w:val="0"/>
          <w:sz w:val="24"/>
          <w:szCs w:val="24"/>
          <w:lang w:val="en-US"/>
        </w:rPr>
        <w:t xml:space="preserve">(5), Article 5. </w:t>
      </w:r>
      <w:hyperlink r:id="Rd9389f10beec4f83">
        <w:r w:rsidRPr="1B513B58" w:rsidR="177EDD88">
          <w:rPr>
            <w:rStyle w:val="Hyperlink"/>
            <w:rFonts w:ascii="Times New Roman" w:hAnsi="Times New Roman" w:eastAsia="Times New Roman" w:cs="Times New Roman"/>
            <w:noProof w:val="0"/>
            <w:sz w:val="24"/>
            <w:szCs w:val="24"/>
            <w:lang w:val="en-US"/>
          </w:rPr>
          <w:t>https://doi.org/10.1038/cr.2008.35</w:t>
        </w:r>
      </w:hyperlink>
    </w:p>
    <w:p w:rsidR="177EDD88" w:rsidP="1B513B58" w:rsidRDefault="177EDD88" w14:paraId="5FE61447" w14:textId="5A1B2766">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Kopsell</w:t>
      </w:r>
      <w:r w:rsidRPr="1B513B58" w:rsidR="177EDD88">
        <w:rPr>
          <w:rFonts w:ascii="Times New Roman" w:hAnsi="Times New Roman" w:eastAsia="Times New Roman" w:cs="Times New Roman"/>
          <w:noProof w:val="0"/>
          <w:sz w:val="24"/>
          <w:szCs w:val="24"/>
          <w:lang w:val="en-US"/>
        </w:rPr>
        <w:t xml:space="preserve">, D. A., </w:t>
      </w:r>
      <w:r w:rsidRPr="1B513B58" w:rsidR="177EDD88">
        <w:rPr>
          <w:rFonts w:ascii="Times New Roman" w:hAnsi="Times New Roman" w:eastAsia="Times New Roman" w:cs="Times New Roman"/>
          <w:noProof w:val="0"/>
          <w:sz w:val="24"/>
          <w:szCs w:val="24"/>
          <w:lang w:val="en-US"/>
        </w:rPr>
        <w:t>Pantanizopoulos</w:t>
      </w:r>
      <w:r w:rsidRPr="1B513B58" w:rsidR="177EDD88">
        <w:rPr>
          <w:rFonts w:ascii="Times New Roman" w:hAnsi="Times New Roman" w:eastAsia="Times New Roman" w:cs="Times New Roman"/>
          <w:noProof w:val="0"/>
          <w:sz w:val="24"/>
          <w:szCs w:val="24"/>
          <w:lang w:val="en-US"/>
        </w:rPr>
        <w:t xml:space="preserve">, N. I., Sams, C. E., &amp; </w:t>
      </w:r>
      <w:r w:rsidRPr="1B513B58" w:rsidR="177EDD88">
        <w:rPr>
          <w:rFonts w:ascii="Times New Roman" w:hAnsi="Times New Roman" w:eastAsia="Times New Roman" w:cs="Times New Roman"/>
          <w:noProof w:val="0"/>
          <w:sz w:val="24"/>
          <w:szCs w:val="24"/>
          <w:lang w:val="en-US"/>
        </w:rPr>
        <w:t>Kopsell</w:t>
      </w:r>
      <w:r w:rsidRPr="1B513B58" w:rsidR="177EDD88">
        <w:rPr>
          <w:rFonts w:ascii="Times New Roman" w:hAnsi="Times New Roman" w:eastAsia="Times New Roman" w:cs="Times New Roman"/>
          <w:noProof w:val="0"/>
          <w:sz w:val="24"/>
          <w:szCs w:val="24"/>
          <w:lang w:val="en-US"/>
        </w:rPr>
        <w:t xml:space="preserve">, D. E. (2012). Shoot tissue pigment levels increase in ‘Florida Broadleaf’ mustard (Brassica </w:t>
      </w:r>
      <w:r w:rsidRPr="1B513B58" w:rsidR="177EDD88">
        <w:rPr>
          <w:rFonts w:ascii="Times New Roman" w:hAnsi="Times New Roman" w:eastAsia="Times New Roman" w:cs="Times New Roman"/>
          <w:noProof w:val="0"/>
          <w:sz w:val="24"/>
          <w:szCs w:val="24"/>
          <w:lang w:val="en-US"/>
        </w:rPr>
        <w:t>juncea</w:t>
      </w:r>
      <w:r w:rsidRPr="1B513B58" w:rsidR="177EDD88">
        <w:rPr>
          <w:rFonts w:ascii="Times New Roman" w:hAnsi="Times New Roman" w:eastAsia="Times New Roman" w:cs="Times New Roman"/>
          <w:noProof w:val="0"/>
          <w:sz w:val="24"/>
          <w:szCs w:val="24"/>
          <w:lang w:val="en-US"/>
        </w:rPr>
        <w:t xml:space="preserve"> L.) microgreens following high light treatment. </w:t>
      </w:r>
      <w:r w:rsidRPr="1B513B58" w:rsidR="177EDD88">
        <w:rPr>
          <w:rFonts w:ascii="Times New Roman" w:hAnsi="Times New Roman" w:eastAsia="Times New Roman" w:cs="Times New Roman"/>
          <w:i w:val="1"/>
          <w:iCs w:val="1"/>
          <w:noProof w:val="0"/>
          <w:sz w:val="24"/>
          <w:szCs w:val="24"/>
          <w:lang w:val="en-US"/>
        </w:rPr>
        <w:t xml:space="preserve">Scientia </w:t>
      </w:r>
      <w:r w:rsidRPr="1B513B58" w:rsidR="177EDD88">
        <w:rPr>
          <w:rFonts w:ascii="Times New Roman" w:hAnsi="Times New Roman" w:eastAsia="Times New Roman" w:cs="Times New Roman"/>
          <w:i w:val="1"/>
          <w:iCs w:val="1"/>
          <w:noProof w:val="0"/>
          <w:sz w:val="24"/>
          <w:szCs w:val="24"/>
          <w:lang w:val="en-US"/>
        </w:rPr>
        <w:t>Horticulturae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140</w:t>
      </w:r>
      <w:r w:rsidRPr="1B513B58" w:rsidR="177EDD88">
        <w:rPr>
          <w:rFonts w:ascii="Times New Roman" w:hAnsi="Times New Roman" w:eastAsia="Times New Roman" w:cs="Times New Roman"/>
          <w:noProof w:val="0"/>
          <w:sz w:val="24"/>
          <w:szCs w:val="24"/>
          <w:lang w:val="en-US"/>
        </w:rPr>
        <w:t xml:space="preserve">, 96–99. </w:t>
      </w:r>
      <w:hyperlink r:id="R2175efe04973426a">
        <w:r w:rsidRPr="1B513B58" w:rsidR="177EDD88">
          <w:rPr>
            <w:rStyle w:val="Hyperlink"/>
            <w:rFonts w:ascii="Times New Roman" w:hAnsi="Times New Roman" w:eastAsia="Times New Roman" w:cs="Times New Roman"/>
            <w:noProof w:val="0"/>
            <w:sz w:val="24"/>
            <w:szCs w:val="24"/>
            <w:lang w:val="en-US"/>
          </w:rPr>
          <w:t>https://doi.org/10.1016/j.scienta.2012.04.004</w:t>
        </w:r>
      </w:hyperlink>
    </w:p>
    <w:p w:rsidR="177EDD88" w:rsidP="1B513B58" w:rsidRDefault="177EDD88" w14:paraId="63C9C07E" w14:textId="419432D6">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Krampitz, L. O. (1969). Catalytic Functions of Thiamin Diphosphate. </w:t>
      </w:r>
      <w:r w:rsidRPr="1B513B58" w:rsidR="177EDD88">
        <w:rPr>
          <w:rFonts w:ascii="Times New Roman" w:hAnsi="Times New Roman" w:eastAsia="Times New Roman" w:cs="Times New Roman"/>
          <w:i w:val="1"/>
          <w:iCs w:val="1"/>
          <w:noProof w:val="0"/>
          <w:sz w:val="24"/>
          <w:szCs w:val="24"/>
          <w:lang w:val="en-US"/>
        </w:rPr>
        <w:t>Annual Review of Biochemistry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38</w:t>
      </w:r>
      <w:r w:rsidRPr="1B513B58" w:rsidR="177EDD88">
        <w:rPr>
          <w:rFonts w:ascii="Times New Roman" w:hAnsi="Times New Roman" w:eastAsia="Times New Roman" w:cs="Times New Roman"/>
          <w:noProof w:val="0"/>
          <w:sz w:val="24"/>
          <w:szCs w:val="24"/>
          <w:lang w:val="en-US"/>
        </w:rPr>
        <w:t xml:space="preserve">(1), 213–240. </w:t>
      </w:r>
      <w:hyperlink r:id="R4d3b7ee42dc443e5">
        <w:r w:rsidRPr="1B513B58" w:rsidR="177EDD88">
          <w:rPr>
            <w:rStyle w:val="Hyperlink"/>
            <w:rFonts w:ascii="Times New Roman" w:hAnsi="Times New Roman" w:eastAsia="Times New Roman" w:cs="Times New Roman"/>
            <w:noProof w:val="0"/>
            <w:sz w:val="24"/>
            <w:szCs w:val="24"/>
            <w:lang w:val="en-US"/>
          </w:rPr>
          <w:t>https://doi.org/10.1146/annurev.bi.38.070169.001241</w:t>
        </w:r>
      </w:hyperlink>
    </w:p>
    <w:p w:rsidR="177EDD88" w:rsidP="1B513B58" w:rsidRDefault="177EDD88" w14:paraId="490AA0EE" w14:textId="0F57DBAB">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Krinsky, N. I., Landrum, J. T., &amp; Bone, R. A. (2003). Biologic Mechanisms of the Protective Role of Lutein and Zeaxanthin in the Eye. </w:t>
      </w:r>
      <w:r w:rsidRPr="1B513B58" w:rsidR="177EDD88">
        <w:rPr>
          <w:rFonts w:ascii="Times New Roman" w:hAnsi="Times New Roman" w:eastAsia="Times New Roman" w:cs="Times New Roman"/>
          <w:i w:val="1"/>
          <w:iCs w:val="1"/>
          <w:noProof w:val="0"/>
          <w:sz w:val="24"/>
          <w:szCs w:val="24"/>
          <w:lang w:val="en-US"/>
        </w:rPr>
        <w:t>Annual Review of Nutrition</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23</w:t>
      </w:r>
      <w:r w:rsidRPr="1B513B58" w:rsidR="177EDD88">
        <w:rPr>
          <w:rFonts w:ascii="Times New Roman" w:hAnsi="Times New Roman" w:eastAsia="Times New Roman" w:cs="Times New Roman"/>
          <w:noProof w:val="0"/>
          <w:sz w:val="24"/>
          <w:szCs w:val="24"/>
          <w:lang w:val="en-US"/>
        </w:rPr>
        <w:t xml:space="preserve">(1), 171–201. </w:t>
      </w:r>
      <w:hyperlink r:id="Rac500762983b423d">
        <w:r w:rsidRPr="1B513B58" w:rsidR="177EDD88">
          <w:rPr>
            <w:rStyle w:val="Hyperlink"/>
            <w:rFonts w:ascii="Times New Roman" w:hAnsi="Times New Roman" w:eastAsia="Times New Roman" w:cs="Times New Roman"/>
            <w:noProof w:val="0"/>
            <w:sz w:val="24"/>
            <w:szCs w:val="24"/>
            <w:lang w:val="en-US"/>
          </w:rPr>
          <w:t>https://doi.org/10.1146/annurev.nutr.23.011702.073307</w:t>
        </w:r>
      </w:hyperlink>
    </w:p>
    <w:p w:rsidR="177EDD88" w:rsidP="1B513B58" w:rsidRDefault="177EDD88" w14:paraId="608FD913" w14:textId="5C2E3328">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Kuntz, S., Kunz, C., Herrmann, J., Borsch, C. H., Abel, G., </w:t>
      </w:r>
      <w:r w:rsidRPr="1B513B58" w:rsidR="177EDD88">
        <w:rPr>
          <w:rFonts w:ascii="Times New Roman" w:hAnsi="Times New Roman" w:eastAsia="Times New Roman" w:cs="Times New Roman"/>
          <w:noProof w:val="0"/>
          <w:sz w:val="24"/>
          <w:szCs w:val="24"/>
          <w:lang w:val="en-US"/>
        </w:rPr>
        <w:t>Fröhling</w:t>
      </w:r>
      <w:r w:rsidRPr="1B513B58" w:rsidR="177EDD88">
        <w:rPr>
          <w:rFonts w:ascii="Times New Roman" w:hAnsi="Times New Roman" w:eastAsia="Times New Roman" w:cs="Times New Roman"/>
          <w:noProof w:val="0"/>
          <w:sz w:val="24"/>
          <w:szCs w:val="24"/>
          <w:lang w:val="en-US"/>
        </w:rPr>
        <w:t xml:space="preserve">, B., Dietrich, H., &amp; Rudloff, S. (2014). Anthocyanins from fruit juices improve the antioxidant status of healthy young female volunteers without affecting anti-inflammatory parameters: Results from the </w:t>
      </w:r>
      <w:r w:rsidRPr="1B513B58" w:rsidR="177EDD88">
        <w:rPr>
          <w:rFonts w:ascii="Times New Roman" w:hAnsi="Times New Roman" w:eastAsia="Times New Roman" w:cs="Times New Roman"/>
          <w:noProof w:val="0"/>
          <w:sz w:val="24"/>
          <w:szCs w:val="24"/>
          <w:lang w:val="en-US"/>
        </w:rPr>
        <w:t>randomised</w:t>
      </w:r>
      <w:r w:rsidRPr="1B513B58" w:rsidR="177EDD88">
        <w:rPr>
          <w:rFonts w:ascii="Times New Roman" w:hAnsi="Times New Roman" w:eastAsia="Times New Roman" w:cs="Times New Roman"/>
          <w:noProof w:val="0"/>
          <w:sz w:val="24"/>
          <w:szCs w:val="24"/>
          <w:lang w:val="en-US"/>
        </w:rPr>
        <w:t>, double-blind, placebo-controlled, cross-over ANTHONIA (</w:t>
      </w:r>
      <w:r w:rsidRPr="1B513B58" w:rsidR="177EDD88">
        <w:rPr>
          <w:rFonts w:ascii="Times New Roman" w:hAnsi="Times New Roman" w:eastAsia="Times New Roman" w:cs="Times New Roman"/>
          <w:noProof w:val="0"/>
          <w:sz w:val="24"/>
          <w:szCs w:val="24"/>
          <w:lang w:val="en-US"/>
        </w:rPr>
        <w:t>ANTHOcyanins</w:t>
      </w:r>
      <w:r w:rsidRPr="1B513B58" w:rsidR="177EDD88">
        <w:rPr>
          <w:rFonts w:ascii="Times New Roman" w:hAnsi="Times New Roman" w:eastAsia="Times New Roman" w:cs="Times New Roman"/>
          <w:noProof w:val="0"/>
          <w:sz w:val="24"/>
          <w:szCs w:val="24"/>
          <w:lang w:val="en-US"/>
        </w:rPr>
        <w:t xml:space="preserve"> in Nutrition Investigation Alliance) study. </w:t>
      </w:r>
      <w:r w:rsidRPr="1B513B58" w:rsidR="177EDD88">
        <w:rPr>
          <w:rFonts w:ascii="Times New Roman" w:hAnsi="Times New Roman" w:eastAsia="Times New Roman" w:cs="Times New Roman"/>
          <w:i w:val="1"/>
          <w:iCs w:val="1"/>
          <w:noProof w:val="0"/>
          <w:sz w:val="24"/>
          <w:szCs w:val="24"/>
          <w:lang w:val="en-US"/>
        </w:rPr>
        <w:t>British Journal of Nutrition</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112</w:t>
      </w:r>
      <w:r w:rsidRPr="1B513B58" w:rsidR="177EDD88">
        <w:rPr>
          <w:rFonts w:ascii="Times New Roman" w:hAnsi="Times New Roman" w:eastAsia="Times New Roman" w:cs="Times New Roman"/>
          <w:noProof w:val="0"/>
          <w:sz w:val="24"/>
          <w:szCs w:val="24"/>
          <w:lang w:val="en-US"/>
        </w:rPr>
        <w:t xml:space="preserve">(6), 925–936. </w:t>
      </w:r>
      <w:hyperlink r:id="Rb97c24e948864fa4">
        <w:r w:rsidRPr="1B513B58" w:rsidR="177EDD88">
          <w:rPr>
            <w:rStyle w:val="Hyperlink"/>
            <w:rFonts w:ascii="Times New Roman" w:hAnsi="Times New Roman" w:eastAsia="Times New Roman" w:cs="Times New Roman"/>
            <w:noProof w:val="0"/>
            <w:sz w:val="24"/>
            <w:szCs w:val="24"/>
            <w:lang w:val="en-US"/>
          </w:rPr>
          <w:t>https://doi.org/10.1017/S0007114514001482</w:t>
        </w:r>
      </w:hyperlink>
    </w:p>
    <w:p w:rsidR="177EDD88" w:rsidP="1B513B58" w:rsidRDefault="177EDD88" w14:paraId="41A2B4C7" w14:textId="6C0737FE">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Landi, M., Guidi, L., </w:t>
      </w:r>
      <w:r w:rsidRPr="1B513B58" w:rsidR="177EDD88">
        <w:rPr>
          <w:rFonts w:ascii="Times New Roman" w:hAnsi="Times New Roman" w:eastAsia="Times New Roman" w:cs="Times New Roman"/>
          <w:noProof w:val="0"/>
          <w:sz w:val="24"/>
          <w:szCs w:val="24"/>
          <w:lang w:val="en-US"/>
        </w:rPr>
        <w:t>Pardossi</w:t>
      </w:r>
      <w:r w:rsidRPr="1B513B58" w:rsidR="177EDD88">
        <w:rPr>
          <w:rFonts w:ascii="Times New Roman" w:hAnsi="Times New Roman" w:eastAsia="Times New Roman" w:cs="Times New Roman"/>
          <w:noProof w:val="0"/>
          <w:sz w:val="24"/>
          <w:szCs w:val="24"/>
          <w:lang w:val="en-US"/>
        </w:rPr>
        <w:t xml:space="preserve">, A., </w:t>
      </w:r>
      <w:r w:rsidRPr="1B513B58" w:rsidR="177EDD88">
        <w:rPr>
          <w:rFonts w:ascii="Times New Roman" w:hAnsi="Times New Roman" w:eastAsia="Times New Roman" w:cs="Times New Roman"/>
          <w:noProof w:val="0"/>
          <w:sz w:val="24"/>
          <w:szCs w:val="24"/>
          <w:lang w:val="en-US"/>
        </w:rPr>
        <w:t>Tattini</w:t>
      </w:r>
      <w:r w:rsidRPr="1B513B58" w:rsidR="177EDD88">
        <w:rPr>
          <w:rFonts w:ascii="Times New Roman" w:hAnsi="Times New Roman" w:eastAsia="Times New Roman" w:cs="Times New Roman"/>
          <w:noProof w:val="0"/>
          <w:sz w:val="24"/>
          <w:szCs w:val="24"/>
          <w:lang w:val="en-US"/>
        </w:rPr>
        <w:t>, M., &amp; Gould, K. S. (2014). Photoprotection by foliar anthocyanins mitigates effects of boron toxicity in sweet basil (</w:t>
      </w:r>
      <w:r w:rsidRPr="1B513B58" w:rsidR="177EDD88">
        <w:rPr>
          <w:rFonts w:ascii="Times New Roman" w:hAnsi="Times New Roman" w:eastAsia="Times New Roman" w:cs="Times New Roman"/>
          <w:noProof w:val="0"/>
          <w:sz w:val="24"/>
          <w:szCs w:val="24"/>
          <w:lang w:val="en-US"/>
        </w:rPr>
        <w:t>Ocimum</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noProof w:val="0"/>
          <w:sz w:val="24"/>
          <w:szCs w:val="24"/>
          <w:lang w:val="en-US"/>
        </w:rPr>
        <w:t>basilicum</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Planta</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240</w:t>
      </w:r>
      <w:r w:rsidRPr="1B513B58" w:rsidR="177EDD88">
        <w:rPr>
          <w:rFonts w:ascii="Times New Roman" w:hAnsi="Times New Roman" w:eastAsia="Times New Roman" w:cs="Times New Roman"/>
          <w:noProof w:val="0"/>
          <w:sz w:val="24"/>
          <w:szCs w:val="24"/>
          <w:lang w:val="en-US"/>
        </w:rPr>
        <w:t xml:space="preserve">(5), 941–953. </w:t>
      </w:r>
      <w:hyperlink r:id="R387cabd0a3db4cc3">
        <w:r w:rsidRPr="1B513B58" w:rsidR="177EDD88">
          <w:rPr>
            <w:rStyle w:val="Hyperlink"/>
            <w:rFonts w:ascii="Times New Roman" w:hAnsi="Times New Roman" w:eastAsia="Times New Roman" w:cs="Times New Roman"/>
            <w:noProof w:val="0"/>
            <w:sz w:val="24"/>
            <w:szCs w:val="24"/>
            <w:lang w:val="en-US"/>
          </w:rPr>
          <w:t>https://doi.org/10.1007/s00425-014-2087-1</w:t>
        </w:r>
      </w:hyperlink>
    </w:p>
    <w:p w:rsidR="177EDD88" w:rsidP="1B513B58" w:rsidRDefault="177EDD88" w14:paraId="47BB3753" w14:textId="55F3B58E">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Landi, M., </w:t>
      </w:r>
      <w:r w:rsidRPr="1B513B58" w:rsidR="177EDD88">
        <w:rPr>
          <w:rFonts w:ascii="Times New Roman" w:hAnsi="Times New Roman" w:eastAsia="Times New Roman" w:cs="Times New Roman"/>
          <w:noProof w:val="0"/>
          <w:sz w:val="24"/>
          <w:szCs w:val="24"/>
          <w:lang w:val="en-US"/>
        </w:rPr>
        <w:t>Tattini</w:t>
      </w:r>
      <w:r w:rsidRPr="1B513B58" w:rsidR="177EDD88">
        <w:rPr>
          <w:rFonts w:ascii="Times New Roman" w:hAnsi="Times New Roman" w:eastAsia="Times New Roman" w:cs="Times New Roman"/>
          <w:noProof w:val="0"/>
          <w:sz w:val="24"/>
          <w:szCs w:val="24"/>
          <w:lang w:val="en-US"/>
        </w:rPr>
        <w:t xml:space="preserve">, M., &amp; Gould, K. S. (2015). Multiple functional roles of anthocyanins in plant-environment interactions. </w:t>
      </w:r>
      <w:r w:rsidRPr="1B513B58" w:rsidR="177EDD88">
        <w:rPr>
          <w:rFonts w:ascii="Times New Roman" w:hAnsi="Times New Roman" w:eastAsia="Times New Roman" w:cs="Times New Roman"/>
          <w:i w:val="1"/>
          <w:iCs w:val="1"/>
          <w:noProof w:val="0"/>
          <w:sz w:val="24"/>
          <w:szCs w:val="24"/>
          <w:lang w:val="en-US"/>
        </w:rPr>
        <w:t>Environmental and Experimental Botany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119</w:t>
      </w:r>
      <w:r w:rsidRPr="1B513B58" w:rsidR="177EDD88">
        <w:rPr>
          <w:rFonts w:ascii="Times New Roman" w:hAnsi="Times New Roman" w:eastAsia="Times New Roman" w:cs="Times New Roman"/>
          <w:noProof w:val="0"/>
          <w:sz w:val="24"/>
          <w:szCs w:val="24"/>
          <w:lang w:val="en-US"/>
        </w:rPr>
        <w:t xml:space="preserve">, 4–17. </w:t>
      </w:r>
      <w:hyperlink r:id="Re08bc7e92fe443d0">
        <w:r w:rsidRPr="1B513B58" w:rsidR="177EDD88">
          <w:rPr>
            <w:rStyle w:val="Hyperlink"/>
            <w:rFonts w:ascii="Times New Roman" w:hAnsi="Times New Roman" w:eastAsia="Times New Roman" w:cs="Times New Roman"/>
            <w:noProof w:val="0"/>
            <w:sz w:val="24"/>
            <w:szCs w:val="24"/>
            <w:lang w:val="en-US"/>
          </w:rPr>
          <w:t>https://doi.org/10.1016/j.envexpbot.2015.05.012</w:t>
        </w:r>
      </w:hyperlink>
    </w:p>
    <w:p w:rsidR="177EDD88" w:rsidP="1B513B58" w:rsidRDefault="177EDD88" w14:paraId="1F830A3F" w14:textId="1EE0371F">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Lee Hamm, L., Hering-Smith, K. S., &amp; Nakhoul, N. L. (2013). Acid-Base and Potassium Homeostasis. </w:t>
      </w:r>
      <w:r w:rsidRPr="1B513B58" w:rsidR="177EDD88">
        <w:rPr>
          <w:rFonts w:ascii="Times New Roman" w:hAnsi="Times New Roman" w:eastAsia="Times New Roman" w:cs="Times New Roman"/>
          <w:i w:val="1"/>
          <w:iCs w:val="1"/>
          <w:noProof w:val="0"/>
          <w:sz w:val="24"/>
          <w:szCs w:val="24"/>
          <w:lang w:val="en-US"/>
        </w:rPr>
        <w:t>Seminars in Nephrology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33</w:t>
      </w:r>
      <w:r w:rsidRPr="1B513B58" w:rsidR="177EDD88">
        <w:rPr>
          <w:rFonts w:ascii="Times New Roman" w:hAnsi="Times New Roman" w:eastAsia="Times New Roman" w:cs="Times New Roman"/>
          <w:noProof w:val="0"/>
          <w:sz w:val="24"/>
          <w:szCs w:val="24"/>
          <w:lang w:val="en-US"/>
        </w:rPr>
        <w:t xml:space="preserve">(3), 257–264. </w:t>
      </w:r>
      <w:hyperlink r:id="Rf43f56f5c7d34fbc">
        <w:r w:rsidRPr="1B513B58" w:rsidR="177EDD88">
          <w:rPr>
            <w:rStyle w:val="Hyperlink"/>
            <w:rFonts w:ascii="Times New Roman" w:hAnsi="Times New Roman" w:eastAsia="Times New Roman" w:cs="Times New Roman"/>
            <w:noProof w:val="0"/>
            <w:sz w:val="24"/>
            <w:szCs w:val="24"/>
            <w:lang w:val="en-US"/>
          </w:rPr>
          <w:t>https://doi.org/10.1016/j.semnephrol.2013.04.006</w:t>
        </w:r>
      </w:hyperlink>
    </w:p>
    <w:p w:rsidR="177EDD88" w:rsidP="1B513B58" w:rsidRDefault="177EDD88" w14:paraId="38BC289A" w14:textId="703E3744">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Lenth, R. V. (2023). </w:t>
      </w:r>
      <w:r w:rsidRPr="1B513B58" w:rsidR="177EDD88">
        <w:rPr>
          <w:rFonts w:ascii="Times New Roman" w:hAnsi="Times New Roman" w:eastAsia="Times New Roman" w:cs="Times New Roman"/>
          <w:i w:val="1"/>
          <w:iCs w:val="1"/>
          <w:noProof w:val="0"/>
          <w:sz w:val="24"/>
          <w:szCs w:val="24"/>
          <w:lang w:val="en-US"/>
        </w:rPr>
        <w:t>emmeans</w:t>
      </w:r>
      <w:r w:rsidRPr="1B513B58" w:rsidR="177EDD88">
        <w:rPr>
          <w:rFonts w:ascii="Times New Roman" w:hAnsi="Times New Roman" w:eastAsia="Times New Roman" w:cs="Times New Roman"/>
          <w:i w:val="1"/>
          <w:iCs w:val="1"/>
          <w:noProof w:val="0"/>
          <w:sz w:val="24"/>
          <w:szCs w:val="24"/>
          <w:lang w:val="en-US"/>
        </w:rPr>
        <w:t>: Estimated Marginal Means, aka Least-Squares Means</w:t>
      </w:r>
      <w:r w:rsidRPr="1B513B58" w:rsidR="177EDD88">
        <w:rPr>
          <w:rFonts w:ascii="Times New Roman" w:hAnsi="Times New Roman" w:eastAsia="Times New Roman" w:cs="Times New Roman"/>
          <w:noProof w:val="0"/>
          <w:sz w:val="24"/>
          <w:szCs w:val="24"/>
          <w:lang w:val="en-US"/>
        </w:rPr>
        <w:t xml:space="preserve"> (1.8.7) [R]. </w:t>
      </w:r>
      <w:hyperlink r:id="Rcf7db800776a43c9">
        <w:r w:rsidRPr="1B513B58" w:rsidR="177EDD88">
          <w:rPr>
            <w:rStyle w:val="Hyperlink"/>
            <w:rFonts w:ascii="Times New Roman" w:hAnsi="Times New Roman" w:eastAsia="Times New Roman" w:cs="Times New Roman"/>
            <w:noProof w:val="0"/>
            <w:sz w:val="24"/>
            <w:szCs w:val="24"/>
            <w:lang w:val="en-US"/>
          </w:rPr>
          <w:t>https://CRAN.R-project.org/package=emmeans</w:t>
        </w:r>
      </w:hyperlink>
    </w:p>
    <w:p w:rsidR="177EDD88" w:rsidP="1B513B58" w:rsidRDefault="177EDD88" w14:paraId="5580E386" w14:textId="409BC390">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Levine, L. H., Kasahara, H., Kopka, J., Erban, A., Fehrl, I., Kaplan, F., Zhao, W., Littell, R. C., Guy, C., Wheeler, R., Sager, J., Mills, A., &amp; Levine, H. G. (2008). Physiologic and metabolic responses of wheat seedlings to elevated and super-elevated carbon dioxide. </w:t>
      </w:r>
      <w:r w:rsidRPr="1B513B58" w:rsidR="177EDD88">
        <w:rPr>
          <w:rFonts w:ascii="Times New Roman" w:hAnsi="Times New Roman" w:eastAsia="Times New Roman" w:cs="Times New Roman"/>
          <w:i w:val="1"/>
          <w:iCs w:val="1"/>
          <w:noProof w:val="0"/>
          <w:sz w:val="24"/>
          <w:szCs w:val="24"/>
          <w:lang w:val="en-US"/>
        </w:rPr>
        <w:t>Advances in Space Research</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42</w:t>
      </w:r>
      <w:r w:rsidRPr="1B513B58" w:rsidR="177EDD88">
        <w:rPr>
          <w:rFonts w:ascii="Times New Roman" w:hAnsi="Times New Roman" w:eastAsia="Times New Roman" w:cs="Times New Roman"/>
          <w:noProof w:val="0"/>
          <w:sz w:val="24"/>
          <w:szCs w:val="24"/>
          <w:lang w:val="en-US"/>
        </w:rPr>
        <w:t xml:space="preserve">(12), 1917–1928. </w:t>
      </w:r>
      <w:hyperlink r:id="R48b667b7b94c4c0e">
        <w:r w:rsidRPr="1B513B58" w:rsidR="177EDD88">
          <w:rPr>
            <w:rStyle w:val="Hyperlink"/>
            <w:rFonts w:ascii="Times New Roman" w:hAnsi="Times New Roman" w:eastAsia="Times New Roman" w:cs="Times New Roman"/>
            <w:noProof w:val="0"/>
            <w:sz w:val="24"/>
            <w:szCs w:val="24"/>
            <w:lang w:val="en-US"/>
          </w:rPr>
          <w:t>https://doi.org/10.1016/j.asr.2008.07.014</w:t>
        </w:r>
      </w:hyperlink>
    </w:p>
    <w:p w:rsidR="177EDD88" w:rsidP="1B513B58" w:rsidRDefault="177EDD88" w14:paraId="127CB488" w14:textId="4D99F7AE">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Li, M., Ma, F., Shang, P., Zhang, M., Hou, C., &amp; Liang, D. (2009). Influence of light on ascorbate formation and metabolism in apple fruits. </w:t>
      </w:r>
      <w:r w:rsidRPr="1B513B58" w:rsidR="177EDD88">
        <w:rPr>
          <w:rFonts w:ascii="Times New Roman" w:hAnsi="Times New Roman" w:eastAsia="Times New Roman" w:cs="Times New Roman"/>
          <w:i w:val="1"/>
          <w:iCs w:val="1"/>
          <w:noProof w:val="0"/>
          <w:sz w:val="24"/>
          <w:szCs w:val="24"/>
          <w:lang w:val="en-US"/>
        </w:rPr>
        <w:t>Planta</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230</w:t>
      </w:r>
      <w:r w:rsidRPr="1B513B58" w:rsidR="177EDD88">
        <w:rPr>
          <w:rFonts w:ascii="Times New Roman" w:hAnsi="Times New Roman" w:eastAsia="Times New Roman" w:cs="Times New Roman"/>
          <w:noProof w:val="0"/>
          <w:sz w:val="24"/>
          <w:szCs w:val="24"/>
          <w:lang w:val="en-US"/>
        </w:rPr>
        <w:t xml:space="preserve">(1), 39–51. </w:t>
      </w:r>
      <w:hyperlink r:id="Ref36ad88be3f40fb">
        <w:r w:rsidRPr="1B513B58" w:rsidR="177EDD88">
          <w:rPr>
            <w:rStyle w:val="Hyperlink"/>
            <w:rFonts w:ascii="Times New Roman" w:hAnsi="Times New Roman" w:eastAsia="Times New Roman" w:cs="Times New Roman"/>
            <w:noProof w:val="0"/>
            <w:sz w:val="24"/>
            <w:szCs w:val="24"/>
            <w:lang w:val="en-US"/>
          </w:rPr>
          <w:t>https://doi.org/10.1007/s00425-009-0925-3</w:t>
        </w:r>
      </w:hyperlink>
    </w:p>
    <w:p w:rsidR="177EDD88" w:rsidP="1B513B58" w:rsidRDefault="177EDD88" w14:paraId="615B8722" w14:textId="6A8F43C4">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Logan, B. A., Barker, D. H., </w:t>
      </w:r>
      <w:r w:rsidRPr="1B513B58" w:rsidR="177EDD88">
        <w:rPr>
          <w:rFonts w:ascii="Times New Roman" w:hAnsi="Times New Roman" w:eastAsia="Times New Roman" w:cs="Times New Roman"/>
          <w:noProof w:val="0"/>
          <w:sz w:val="24"/>
          <w:szCs w:val="24"/>
          <w:lang w:val="en-US"/>
        </w:rPr>
        <w:t>Demmig</w:t>
      </w:r>
      <w:r w:rsidRPr="1B513B58" w:rsidR="177EDD88">
        <w:rPr>
          <w:rFonts w:ascii="Times New Roman" w:hAnsi="Times New Roman" w:eastAsia="Times New Roman" w:cs="Times New Roman"/>
          <w:noProof w:val="0"/>
          <w:sz w:val="24"/>
          <w:szCs w:val="24"/>
          <w:lang w:val="en-US"/>
        </w:rPr>
        <w:t xml:space="preserve">-Adams, B., &amp; Adams Iii, </w:t>
      </w:r>
      <w:r w:rsidRPr="1B513B58" w:rsidR="177EDD88">
        <w:rPr>
          <w:rFonts w:ascii="Times New Roman" w:hAnsi="Times New Roman" w:eastAsia="Times New Roman" w:cs="Times New Roman"/>
          <w:noProof w:val="0"/>
          <w:sz w:val="24"/>
          <w:szCs w:val="24"/>
          <w:lang w:val="en-US"/>
        </w:rPr>
        <w:t>W.</w:t>
      </w:r>
      <w:r w:rsidRPr="1B513B58" w:rsidR="177EDD88">
        <w:rPr>
          <w:rFonts w:ascii="Times New Roman" w:hAnsi="Times New Roman" w:eastAsia="Times New Roman" w:cs="Times New Roman"/>
          <w:noProof w:val="0"/>
          <w:sz w:val="24"/>
          <w:szCs w:val="24"/>
          <w:lang w:val="en-US"/>
        </w:rPr>
        <w:t xml:space="preserve"> W. (1996). Acclimation of leaf carotenoid composition and ascorbate levels to gradients in the light environment within an Australian rainforest. </w:t>
      </w:r>
      <w:r w:rsidRPr="1B513B58" w:rsidR="177EDD88">
        <w:rPr>
          <w:rFonts w:ascii="Times New Roman" w:hAnsi="Times New Roman" w:eastAsia="Times New Roman" w:cs="Times New Roman"/>
          <w:i w:val="1"/>
          <w:iCs w:val="1"/>
          <w:noProof w:val="0"/>
          <w:sz w:val="24"/>
          <w:szCs w:val="24"/>
          <w:lang w:val="en-US"/>
        </w:rPr>
        <w:t>Plant, Cell &amp; Environment</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19</w:t>
      </w:r>
      <w:r w:rsidRPr="1B513B58" w:rsidR="177EDD88">
        <w:rPr>
          <w:rFonts w:ascii="Times New Roman" w:hAnsi="Times New Roman" w:eastAsia="Times New Roman" w:cs="Times New Roman"/>
          <w:noProof w:val="0"/>
          <w:sz w:val="24"/>
          <w:szCs w:val="24"/>
          <w:lang w:val="en-US"/>
        </w:rPr>
        <w:t xml:space="preserve">(9), 1083–1090. </w:t>
      </w:r>
      <w:hyperlink r:id="R1ec3ca54f29b499d">
        <w:r w:rsidRPr="1B513B58" w:rsidR="177EDD88">
          <w:rPr>
            <w:rStyle w:val="Hyperlink"/>
            <w:rFonts w:ascii="Times New Roman" w:hAnsi="Times New Roman" w:eastAsia="Times New Roman" w:cs="Times New Roman"/>
            <w:noProof w:val="0"/>
            <w:sz w:val="24"/>
            <w:szCs w:val="24"/>
            <w:lang w:val="en-US"/>
          </w:rPr>
          <w:t>https://doi.org/10.1111/j.1365-3040.1996.tb00215.x</w:t>
        </w:r>
      </w:hyperlink>
    </w:p>
    <w:p w:rsidR="177EDD88" w:rsidP="1B513B58" w:rsidRDefault="177EDD88" w14:paraId="2E3184E5" w14:textId="6E69F367">
      <w:pPr>
        <w:ind w:left="720" w:hanging="720"/>
        <w:rPr>
          <w:rFonts w:ascii="Times New Roman" w:hAnsi="Times New Roman" w:eastAsia="Times New Roman" w:cs="Times New Roman"/>
          <w:noProof w:val="0"/>
          <w:sz w:val="24"/>
          <w:szCs w:val="24"/>
          <w:lang w:val="en-US"/>
        </w:rPr>
      </w:pPr>
      <w:r w:rsidRPr="1B513B58" w:rsidR="177EDD88">
        <w:rPr>
          <w:rFonts w:ascii="Times New Roman" w:hAnsi="Times New Roman" w:eastAsia="Times New Roman" w:cs="Times New Roman"/>
          <w:noProof w:val="0"/>
          <w:sz w:val="24"/>
          <w:szCs w:val="24"/>
          <w:lang w:val="en-US"/>
        </w:rPr>
        <w:t xml:space="preserve">Long, S., &amp; Romani, A. M. (2014). Role of Cellular Magnesium in Human Diseases. </w:t>
      </w:r>
      <w:r w:rsidRPr="1B513B58" w:rsidR="177EDD88">
        <w:rPr>
          <w:rFonts w:ascii="Times New Roman" w:hAnsi="Times New Roman" w:eastAsia="Times New Roman" w:cs="Times New Roman"/>
          <w:i w:val="1"/>
          <w:iCs w:val="1"/>
          <w:noProof w:val="0"/>
          <w:sz w:val="24"/>
          <w:szCs w:val="24"/>
          <w:lang w:val="en-US"/>
        </w:rPr>
        <w:t>Austin Journal of Nutrition and Food Sciences</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w:t>
      </w:r>
      <w:r w:rsidRPr="1B513B58" w:rsidR="177EDD88">
        <w:rPr>
          <w:rFonts w:ascii="Times New Roman" w:hAnsi="Times New Roman" w:eastAsia="Times New Roman" w:cs="Times New Roman"/>
          <w:noProof w:val="0"/>
          <w:sz w:val="24"/>
          <w:szCs w:val="24"/>
          <w:lang w:val="en-US"/>
        </w:rPr>
        <w:t>(10), 1051.</w:t>
      </w:r>
    </w:p>
    <w:p w:rsidR="177EDD88" w:rsidP="1B513B58" w:rsidRDefault="177EDD88" w14:paraId="3208D4B8" w14:textId="02BE5B19">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Madsen, E. (1974). Effect of CO2 concentration on Growth and Fruit Production of Tomato Plants. </w:t>
      </w:r>
      <w:r w:rsidRPr="1B513B58" w:rsidR="177EDD88">
        <w:rPr>
          <w:rFonts w:ascii="Times New Roman" w:hAnsi="Times New Roman" w:eastAsia="Times New Roman" w:cs="Times New Roman"/>
          <w:i w:val="1"/>
          <w:iCs w:val="1"/>
          <w:noProof w:val="0"/>
          <w:sz w:val="24"/>
          <w:szCs w:val="24"/>
          <w:lang w:val="en-US"/>
        </w:rPr>
        <w:t xml:space="preserve">Acta </w:t>
      </w:r>
      <w:r w:rsidRPr="1B513B58" w:rsidR="177EDD88">
        <w:rPr>
          <w:rFonts w:ascii="Times New Roman" w:hAnsi="Times New Roman" w:eastAsia="Times New Roman" w:cs="Times New Roman"/>
          <w:i w:val="1"/>
          <w:iCs w:val="1"/>
          <w:noProof w:val="0"/>
          <w:sz w:val="24"/>
          <w:szCs w:val="24"/>
          <w:lang w:val="en-US"/>
        </w:rPr>
        <w:t>Agriculturae</w:t>
      </w:r>
      <w:r w:rsidRPr="1B513B58" w:rsidR="177EDD88">
        <w:rPr>
          <w:rFonts w:ascii="Times New Roman" w:hAnsi="Times New Roman" w:eastAsia="Times New Roman" w:cs="Times New Roman"/>
          <w:i w:val="1"/>
          <w:iCs w:val="1"/>
          <w:noProof w:val="0"/>
          <w:sz w:val="24"/>
          <w:szCs w:val="24"/>
          <w:lang w:val="en-US"/>
        </w:rPr>
        <w:t xml:space="preserve"> Scandinavica</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24</w:t>
      </w:r>
      <w:r w:rsidRPr="1B513B58" w:rsidR="177EDD88">
        <w:rPr>
          <w:rFonts w:ascii="Times New Roman" w:hAnsi="Times New Roman" w:eastAsia="Times New Roman" w:cs="Times New Roman"/>
          <w:noProof w:val="0"/>
          <w:sz w:val="24"/>
          <w:szCs w:val="24"/>
          <w:lang w:val="en-US"/>
        </w:rPr>
        <w:t xml:space="preserve">(3), 242–246. </w:t>
      </w:r>
      <w:hyperlink r:id="R486824a9fcf84339">
        <w:r w:rsidRPr="1B513B58" w:rsidR="177EDD88">
          <w:rPr>
            <w:rStyle w:val="Hyperlink"/>
            <w:rFonts w:ascii="Times New Roman" w:hAnsi="Times New Roman" w:eastAsia="Times New Roman" w:cs="Times New Roman"/>
            <w:noProof w:val="0"/>
            <w:sz w:val="24"/>
            <w:szCs w:val="24"/>
            <w:lang w:val="en-US"/>
          </w:rPr>
          <w:t>https://doi.org/10.1080/00015127409434198</w:t>
        </w:r>
      </w:hyperlink>
    </w:p>
    <w:p w:rsidR="177EDD88" w:rsidP="1B513B58" w:rsidRDefault="177EDD88" w14:paraId="2BF9DF24" w14:textId="02948FF5">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Mancinelli, A. L. (1990). Interaction between Light Quality and Light Quantity in the </w:t>
      </w:r>
      <w:r w:rsidRPr="1B513B58" w:rsidR="177EDD88">
        <w:rPr>
          <w:rFonts w:ascii="Times New Roman" w:hAnsi="Times New Roman" w:eastAsia="Times New Roman" w:cs="Times New Roman"/>
          <w:noProof w:val="0"/>
          <w:sz w:val="24"/>
          <w:szCs w:val="24"/>
          <w:lang w:val="en-US"/>
        </w:rPr>
        <w:t>Photoregulation</w:t>
      </w:r>
      <w:r w:rsidRPr="1B513B58" w:rsidR="177EDD88">
        <w:rPr>
          <w:rFonts w:ascii="Times New Roman" w:hAnsi="Times New Roman" w:eastAsia="Times New Roman" w:cs="Times New Roman"/>
          <w:noProof w:val="0"/>
          <w:sz w:val="24"/>
          <w:szCs w:val="24"/>
          <w:lang w:val="en-US"/>
        </w:rPr>
        <w:t xml:space="preserve"> of Anthocyanin Production. </w:t>
      </w:r>
      <w:r w:rsidRPr="1B513B58" w:rsidR="177EDD88">
        <w:rPr>
          <w:rFonts w:ascii="Times New Roman" w:hAnsi="Times New Roman" w:eastAsia="Times New Roman" w:cs="Times New Roman"/>
          <w:i w:val="1"/>
          <w:iCs w:val="1"/>
          <w:noProof w:val="0"/>
          <w:sz w:val="24"/>
          <w:szCs w:val="24"/>
          <w:lang w:val="en-US"/>
        </w:rPr>
        <w:t>Plant Physiology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92</w:t>
      </w:r>
      <w:r w:rsidRPr="1B513B58" w:rsidR="177EDD88">
        <w:rPr>
          <w:rFonts w:ascii="Times New Roman" w:hAnsi="Times New Roman" w:eastAsia="Times New Roman" w:cs="Times New Roman"/>
          <w:noProof w:val="0"/>
          <w:sz w:val="24"/>
          <w:szCs w:val="24"/>
          <w:lang w:val="en-US"/>
        </w:rPr>
        <w:t xml:space="preserve">(4), 1191–1195. </w:t>
      </w:r>
      <w:hyperlink r:id="R987e3d66071d4328">
        <w:r w:rsidRPr="1B513B58" w:rsidR="177EDD88">
          <w:rPr>
            <w:rStyle w:val="Hyperlink"/>
            <w:rFonts w:ascii="Times New Roman" w:hAnsi="Times New Roman" w:eastAsia="Times New Roman" w:cs="Times New Roman"/>
            <w:noProof w:val="0"/>
            <w:sz w:val="24"/>
            <w:szCs w:val="24"/>
            <w:lang w:val="en-US"/>
          </w:rPr>
          <w:t>https://doi.org/10.1104/pp.92.4.1191</w:t>
        </w:r>
      </w:hyperlink>
    </w:p>
    <w:p w:rsidR="177EDD88" w:rsidP="1B513B58" w:rsidRDefault="177EDD88" w14:paraId="7A58433E" w14:textId="67339278">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Massa, G. D., Wheeler, R. M., Morrow, R. C., &amp; Levine, H. G. (2016). Growth chambers on the International Space Station for large plants. </w:t>
      </w:r>
      <w:r w:rsidRPr="1B513B58" w:rsidR="177EDD88">
        <w:rPr>
          <w:rFonts w:ascii="Times New Roman" w:hAnsi="Times New Roman" w:eastAsia="Times New Roman" w:cs="Times New Roman"/>
          <w:i w:val="1"/>
          <w:iCs w:val="1"/>
          <w:noProof w:val="0"/>
          <w:sz w:val="24"/>
          <w:szCs w:val="24"/>
          <w:lang w:val="en-US"/>
        </w:rPr>
        <w:t xml:space="preserve">Acta </w:t>
      </w:r>
      <w:r w:rsidRPr="1B513B58" w:rsidR="177EDD88">
        <w:rPr>
          <w:rFonts w:ascii="Times New Roman" w:hAnsi="Times New Roman" w:eastAsia="Times New Roman" w:cs="Times New Roman"/>
          <w:i w:val="1"/>
          <w:iCs w:val="1"/>
          <w:noProof w:val="0"/>
          <w:sz w:val="24"/>
          <w:szCs w:val="24"/>
          <w:lang w:val="en-US"/>
        </w:rPr>
        <w:t>Horticulturae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1134</w:t>
      </w:r>
      <w:r w:rsidRPr="1B513B58" w:rsidR="177EDD88">
        <w:rPr>
          <w:rFonts w:ascii="Times New Roman" w:hAnsi="Times New Roman" w:eastAsia="Times New Roman" w:cs="Times New Roman"/>
          <w:noProof w:val="0"/>
          <w:sz w:val="24"/>
          <w:szCs w:val="24"/>
          <w:lang w:val="en-US"/>
        </w:rPr>
        <w:t xml:space="preserve">, 215–222. </w:t>
      </w:r>
      <w:hyperlink r:id="Rd434960ec6a74e71">
        <w:r w:rsidRPr="1B513B58" w:rsidR="177EDD88">
          <w:rPr>
            <w:rStyle w:val="Hyperlink"/>
            <w:rFonts w:ascii="Times New Roman" w:hAnsi="Times New Roman" w:eastAsia="Times New Roman" w:cs="Times New Roman"/>
            <w:noProof w:val="0"/>
            <w:sz w:val="24"/>
            <w:szCs w:val="24"/>
            <w:lang w:val="en-US"/>
          </w:rPr>
          <w:t>https://doi.org/10.17660/ActaHortic.2016.1134.29</w:t>
        </w:r>
      </w:hyperlink>
    </w:p>
    <w:p w:rsidR="177EDD88" w:rsidP="1B513B58" w:rsidRDefault="177EDD88" w14:paraId="6CB3ADF3" w14:textId="0A52CBA8">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Massa, G. D., Wheeler, R. M., Stutte, G. W., Richards, J. T., Spencer, L. E., </w:t>
      </w:r>
      <w:r w:rsidRPr="1B513B58" w:rsidR="177EDD88">
        <w:rPr>
          <w:rFonts w:ascii="Times New Roman" w:hAnsi="Times New Roman" w:eastAsia="Times New Roman" w:cs="Times New Roman"/>
          <w:noProof w:val="0"/>
          <w:sz w:val="24"/>
          <w:szCs w:val="24"/>
          <w:lang w:val="en-US"/>
        </w:rPr>
        <w:t>Hummerick</w:t>
      </w:r>
      <w:r w:rsidRPr="1B513B58" w:rsidR="177EDD88">
        <w:rPr>
          <w:rFonts w:ascii="Times New Roman" w:hAnsi="Times New Roman" w:eastAsia="Times New Roman" w:cs="Times New Roman"/>
          <w:noProof w:val="0"/>
          <w:sz w:val="24"/>
          <w:szCs w:val="24"/>
          <w:lang w:val="en-US"/>
        </w:rPr>
        <w:t xml:space="preserve">, M. E., Douglas, G. L., &amp; Sirmons, T. (2015). </w:t>
      </w:r>
      <w:r w:rsidRPr="1B513B58" w:rsidR="177EDD88">
        <w:rPr>
          <w:rFonts w:ascii="Times New Roman" w:hAnsi="Times New Roman" w:eastAsia="Times New Roman" w:cs="Times New Roman"/>
          <w:i w:val="1"/>
          <w:iCs w:val="1"/>
          <w:noProof w:val="0"/>
          <w:sz w:val="24"/>
          <w:szCs w:val="24"/>
          <w:lang w:val="en-US"/>
        </w:rPr>
        <w:t>Selection of Leafy Green Vegetable Varieties for a Pick-and- Eat Diet Supplement on ISS</w:t>
      </w:r>
      <w:r w:rsidRPr="1B513B58" w:rsidR="177EDD88">
        <w:rPr>
          <w:rFonts w:ascii="Times New Roman" w:hAnsi="Times New Roman" w:eastAsia="Times New Roman" w:cs="Times New Roman"/>
          <w:noProof w:val="0"/>
          <w:sz w:val="24"/>
          <w:szCs w:val="24"/>
          <w:lang w:val="en-US"/>
        </w:rPr>
        <w:t xml:space="preserve">. 1–15. </w:t>
      </w:r>
      <w:hyperlink r:id="R970d457c3f684d2c">
        <w:r w:rsidRPr="1B513B58" w:rsidR="177EDD88">
          <w:rPr>
            <w:rStyle w:val="Hyperlink"/>
            <w:rFonts w:ascii="Times New Roman" w:hAnsi="Times New Roman" w:eastAsia="Times New Roman" w:cs="Times New Roman"/>
            <w:noProof w:val="0"/>
            <w:sz w:val="24"/>
            <w:szCs w:val="24"/>
            <w:lang w:val="en-US"/>
          </w:rPr>
          <w:t>https://ttu-ir.tdl.org/handle/2346/64506</w:t>
        </w:r>
      </w:hyperlink>
    </w:p>
    <w:p w:rsidR="177EDD88" w:rsidP="1B513B58" w:rsidRDefault="177EDD88" w14:paraId="078A69E5" w14:textId="01BCC880">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Mayland, H. F., &amp; Wilkinson, S. R. (1989). Soil Factors Affecting Magnesium Availability in Plant-Animal Systems: A Review. </w:t>
      </w:r>
      <w:r w:rsidRPr="1B513B58" w:rsidR="177EDD88">
        <w:rPr>
          <w:rFonts w:ascii="Times New Roman" w:hAnsi="Times New Roman" w:eastAsia="Times New Roman" w:cs="Times New Roman"/>
          <w:i w:val="1"/>
          <w:iCs w:val="1"/>
          <w:noProof w:val="0"/>
          <w:sz w:val="24"/>
          <w:szCs w:val="24"/>
          <w:lang w:val="en-US"/>
        </w:rPr>
        <w:t>Journal of Animal Science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67</w:t>
      </w:r>
      <w:r w:rsidRPr="1B513B58" w:rsidR="177EDD88">
        <w:rPr>
          <w:rFonts w:ascii="Times New Roman" w:hAnsi="Times New Roman" w:eastAsia="Times New Roman" w:cs="Times New Roman"/>
          <w:noProof w:val="0"/>
          <w:sz w:val="24"/>
          <w:szCs w:val="24"/>
          <w:lang w:val="en-US"/>
        </w:rPr>
        <w:t xml:space="preserve">(12), 3437–3444. </w:t>
      </w:r>
      <w:hyperlink r:id="Ra30de291bbdc464f">
        <w:r w:rsidRPr="1B513B58" w:rsidR="177EDD88">
          <w:rPr>
            <w:rStyle w:val="Hyperlink"/>
            <w:rFonts w:ascii="Times New Roman" w:hAnsi="Times New Roman" w:eastAsia="Times New Roman" w:cs="Times New Roman"/>
            <w:noProof w:val="0"/>
            <w:sz w:val="24"/>
            <w:szCs w:val="24"/>
            <w:lang w:val="en-US"/>
          </w:rPr>
          <w:t>https://doi.org/10.2527/jas1989.67123437x</w:t>
        </w:r>
      </w:hyperlink>
    </w:p>
    <w:p w:rsidR="177EDD88" w:rsidP="1B513B58" w:rsidRDefault="177EDD88" w14:paraId="0F9A0CCB" w14:textId="2BB9AEFA">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Mølmann</w:t>
      </w:r>
      <w:r w:rsidRPr="1B513B58" w:rsidR="177EDD88">
        <w:rPr>
          <w:rFonts w:ascii="Times New Roman" w:hAnsi="Times New Roman" w:eastAsia="Times New Roman" w:cs="Times New Roman"/>
          <w:noProof w:val="0"/>
          <w:sz w:val="24"/>
          <w:szCs w:val="24"/>
          <w:lang w:val="en-US"/>
        </w:rPr>
        <w:t xml:space="preserve">, J. A. B., Steindal, A. L. H., Bengtsson, G. B., </w:t>
      </w:r>
      <w:r w:rsidRPr="1B513B58" w:rsidR="177EDD88">
        <w:rPr>
          <w:rFonts w:ascii="Times New Roman" w:hAnsi="Times New Roman" w:eastAsia="Times New Roman" w:cs="Times New Roman"/>
          <w:noProof w:val="0"/>
          <w:sz w:val="24"/>
          <w:szCs w:val="24"/>
          <w:lang w:val="en-US"/>
        </w:rPr>
        <w:t>Seljåsen</w:t>
      </w:r>
      <w:r w:rsidRPr="1B513B58" w:rsidR="177EDD88">
        <w:rPr>
          <w:rFonts w:ascii="Times New Roman" w:hAnsi="Times New Roman" w:eastAsia="Times New Roman" w:cs="Times New Roman"/>
          <w:noProof w:val="0"/>
          <w:sz w:val="24"/>
          <w:szCs w:val="24"/>
          <w:lang w:val="en-US"/>
        </w:rPr>
        <w:t xml:space="preserve">, R., Lea, P., Skaret, J., &amp; Johansen, T. J. (2015). Effects of temperature and photoperiod on sensory quality and contents of </w:t>
      </w:r>
      <w:r w:rsidRPr="1B513B58" w:rsidR="177EDD88">
        <w:rPr>
          <w:rFonts w:ascii="Times New Roman" w:hAnsi="Times New Roman" w:eastAsia="Times New Roman" w:cs="Times New Roman"/>
          <w:noProof w:val="0"/>
          <w:sz w:val="24"/>
          <w:szCs w:val="24"/>
          <w:lang w:val="en-US"/>
        </w:rPr>
        <w:t>glucosinolates</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noProof w:val="0"/>
          <w:sz w:val="24"/>
          <w:szCs w:val="24"/>
          <w:lang w:val="en-US"/>
        </w:rPr>
        <w:t>flavonols</w:t>
      </w:r>
      <w:r w:rsidRPr="1B513B58" w:rsidR="177EDD88">
        <w:rPr>
          <w:rFonts w:ascii="Times New Roman" w:hAnsi="Times New Roman" w:eastAsia="Times New Roman" w:cs="Times New Roman"/>
          <w:noProof w:val="0"/>
          <w:sz w:val="24"/>
          <w:szCs w:val="24"/>
          <w:lang w:val="en-US"/>
        </w:rPr>
        <w:t xml:space="preserve"> and vitamin C in broccoli florets. </w:t>
      </w:r>
      <w:r w:rsidRPr="1B513B58" w:rsidR="177EDD88">
        <w:rPr>
          <w:rFonts w:ascii="Times New Roman" w:hAnsi="Times New Roman" w:eastAsia="Times New Roman" w:cs="Times New Roman"/>
          <w:i w:val="1"/>
          <w:iCs w:val="1"/>
          <w:noProof w:val="0"/>
          <w:sz w:val="24"/>
          <w:szCs w:val="24"/>
          <w:lang w:val="en-US"/>
        </w:rPr>
        <w:t>Food Chemistry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172</w:t>
      </w:r>
      <w:r w:rsidRPr="1B513B58" w:rsidR="177EDD88">
        <w:rPr>
          <w:rFonts w:ascii="Times New Roman" w:hAnsi="Times New Roman" w:eastAsia="Times New Roman" w:cs="Times New Roman"/>
          <w:noProof w:val="0"/>
          <w:sz w:val="24"/>
          <w:szCs w:val="24"/>
          <w:lang w:val="en-US"/>
        </w:rPr>
        <w:t xml:space="preserve">, 47–55. </w:t>
      </w:r>
      <w:hyperlink r:id="R7f25e37e2d2e4caf">
        <w:r w:rsidRPr="1B513B58" w:rsidR="177EDD88">
          <w:rPr>
            <w:rStyle w:val="Hyperlink"/>
            <w:rFonts w:ascii="Times New Roman" w:hAnsi="Times New Roman" w:eastAsia="Times New Roman" w:cs="Times New Roman"/>
            <w:noProof w:val="0"/>
            <w:sz w:val="24"/>
            <w:szCs w:val="24"/>
            <w:lang w:val="en-US"/>
          </w:rPr>
          <w:t>https://doi.org/10.1016/j.foodchem.2014.09.015</w:t>
        </w:r>
      </w:hyperlink>
    </w:p>
    <w:p w:rsidR="177EDD88" w:rsidP="1B513B58" w:rsidRDefault="177EDD88" w14:paraId="381882E7" w14:textId="527E486A">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Mortensen, L. M. (1987). Review: CO2 enrichment in greenhouses. Crop responses. </w:t>
      </w:r>
      <w:r w:rsidRPr="1B513B58" w:rsidR="177EDD88">
        <w:rPr>
          <w:rFonts w:ascii="Times New Roman" w:hAnsi="Times New Roman" w:eastAsia="Times New Roman" w:cs="Times New Roman"/>
          <w:i w:val="1"/>
          <w:iCs w:val="1"/>
          <w:noProof w:val="0"/>
          <w:sz w:val="24"/>
          <w:szCs w:val="24"/>
          <w:lang w:val="en-US"/>
        </w:rPr>
        <w:t xml:space="preserve">Scientia </w:t>
      </w:r>
      <w:r w:rsidRPr="1B513B58" w:rsidR="177EDD88">
        <w:rPr>
          <w:rFonts w:ascii="Times New Roman" w:hAnsi="Times New Roman" w:eastAsia="Times New Roman" w:cs="Times New Roman"/>
          <w:i w:val="1"/>
          <w:iCs w:val="1"/>
          <w:noProof w:val="0"/>
          <w:sz w:val="24"/>
          <w:szCs w:val="24"/>
          <w:lang w:val="en-US"/>
        </w:rPr>
        <w:t>Horticulturae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33</w:t>
      </w:r>
      <w:r w:rsidRPr="1B513B58" w:rsidR="177EDD88">
        <w:rPr>
          <w:rFonts w:ascii="Times New Roman" w:hAnsi="Times New Roman" w:eastAsia="Times New Roman" w:cs="Times New Roman"/>
          <w:noProof w:val="0"/>
          <w:sz w:val="24"/>
          <w:szCs w:val="24"/>
          <w:lang w:val="en-US"/>
        </w:rPr>
        <w:t xml:space="preserve">(1), 1–25. </w:t>
      </w:r>
      <w:hyperlink r:id="Rd9470872584248bc">
        <w:r w:rsidRPr="1B513B58" w:rsidR="177EDD88">
          <w:rPr>
            <w:rStyle w:val="Hyperlink"/>
            <w:rFonts w:ascii="Times New Roman" w:hAnsi="Times New Roman" w:eastAsia="Times New Roman" w:cs="Times New Roman"/>
            <w:noProof w:val="0"/>
            <w:sz w:val="24"/>
            <w:szCs w:val="24"/>
            <w:lang w:val="en-US"/>
          </w:rPr>
          <w:t>https://doi.org/10.1016/0304-4238(87)90028-8</w:t>
        </w:r>
      </w:hyperlink>
    </w:p>
    <w:p w:rsidR="177EDD88" w:rsidP="1B513B58" w:rsidRDefault="177EDD88" w14:paraId="0458B421" w14:textId="250C7BF0">
      <w:pPr>
        <w:ind w:left="720" w:hanging="720"/>
        <w:rPr>
          <w:rFonts w:ascii="Times New Roman" w:hAnsi="Times New Roman" w:eastAsia="Times New Roman" w:cs="Times New Roman"/>
          <w:noProof w:val="0"/>
          <w:sz w:val="24"/>
          <w:szCs w:val="24"/>
          <w:lang w:val="en-US"/>
        </w:rPr>
      </w:pPr>
      <w:r w:rsidRPr="1B513B58" w:rsidR="177EDD88">
        <w:rPr>
          <w:rFonts w:ascii="Times New Roman" w:hAnsi="Times New Roman" w:eastAsia="Times New Roman" w:cs="Times New Roman"/>
          <w:noProof w:val="0"/>
          <w:sz w:val="24"/>
          <w:szCs w:val="24"/>
          <w:lang w:val="en-US"/>
        </w:rPr>
        <w:t xml:space="preserve">Obreza, T. A., &amp; Morgan, K. T. (2008). </w:t>
      </w:r>
      <w:r w:rsidRPr="1B513B58" w:rsidR="177EDD88">
        <w:rPr>
          <w:rFonts w:ascii="Times New Roman" w:hAnsi="Times New Roman" w:eastAsia="Times New Roman" w:cs="Times New Roman"/>
          <w:i w:val="1"/>
          <w:iCs w:val="1"/>
          <w:noProof w:val="0"/>
          <w:sz w:val="24"/>
          <w:szCs w:val="24"/>
          <w:lang w:val="en-US"/>
        </w:rPr>
        <w:t>Nutrition of Florida citrus trees: Vol. SL-253</w:t>
      </w:r>
      <w:r w:rsidRPr="1B513B58" w:rsidR="177EDD88">
        <w:rPr>
          <w:rFonts w:ascii="Times New Roman" w:hAnsi="Times New Roman" w:eastAsia="Times New Roman" w:cs="Times New Roman"/>
          <w:noProof w:val="0"/>
          <w:sz w:val="24"/>
          <w:szCs w:val="24"/>
          <w:lang w:val="en-US"/>
        </w:rPr>
        <w:t xml:space="preserve"> (2nd ed.). Fla. Coop. Ext. Publ.</w:t>
      </w:r>
    </w:p>
    <w:p w:rsidR="177EDD88" w:rsidP="1B513B58" w:rsidRDefault="177EDD88" w14:paraId="7B9B0433" w14:textId="7937F45A">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Olson, J. A., &amp; </w:t>
      </w:r>
      <w:r w:rsidRPr="1B513B58" w:rsidR="177EDD88">
        <w:rPr>
          <w:rFonts w:ascii="Times New Roman" w:hAnsi="Times New Roman" w:eastAsia="Times New Roman" w:cs="Times New Roman"/>
          <w:noProof w:val="0"/>
          <w:sz w:val="24"/>
          <w:szCs w:val="24"/>
          <w:lang w:val="en-US"/>
        </w:rPr>
        <w:t>Hayaishi</w:t>
      </w:r>
      <w:r w:rsidRPr="1B513B58" w:rsidR="177EDD88">
        <w:rPr>
          <w:rFonts w:ascii="Times New Roman" w:hAnsi="Times New Roman" w:eastAsia="Times New Roman" w:cs="Times New Roman"/>
          <w:noProof w:val="0"/>
          <w:sz w:val="24"/>
          <w:szCs w:val="24"/>
          <w:lang w:val="en-US"/>
        </w:rPr>
        <w:t xml:space="preserve">, O. (1965). The enzymatic cleavage of beta-carotene into vitamin A by soluble enzymes of rat liver and intestine. </w:t>
      </w:r>
      <w:r w:rsidRPr="1B513B58" w:rsidR="177EDD88">
        <w:rPr>
          <w:rFonts w:ascii="Times New Roman" w:hAnsi="Times New Roman" w:eastAsia="Times New Roman" w:cs="Times New Roman"/>
          <w:i w:val="1"/>
          <w:iCs w:val="1"/>
          <w:noProof w:val="0"/>
          <w:sz w:val="24"/>
          <w:szCs w:val="24"/>
          <w:lang w:val="en-US"/>
        </w:rPr>
        <w:t>Proceedings of the National Academy of Sciences</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54</w:t>
      </w:r>
      <w:r w:rsidRPr="1B513B58" w:rsidR="177EDD88">
        <w:rPr>
          <w:rFonts w:ascii="Times New Roman" w:hAnsi="Times New Roman" w:eastAsia="Times New Roman" w:cs="Times New Roman"/>
          <w:noProof w:val="0"/>
          <w:sz w:val="24"/>
          <w:szCs w:val="24"/>
          <w:lang w:val="en-US"/>
        </w:rPr>
        <w:t xml:space="preserve">(5), 1364–1370. </w:t>
      </w:r>
      <w:hyperlink r:id="R347a13aa711c48e7">
        <w:r w:rsidRPr="1B513B58" w:rsidR="177EDD88">
          <w:rPr>
            <w:rStyle w:val="Hyperlink"/>
            <w:rFonts w:ascii="Times New Roman" w:hAnsi="Times New Roman" w:eastAsia="Times New Roman" w:cs="Times New Roman"/>
            <w:noProof w:val="0"/>
            <w:sz w:val="24"/>
            <w:szCs w:val="24"/>
            <w:lang w:val="en-US"/>
          </w:rPr>
          <w:t>https://doi.org/10.1073/pnas.54.5.1364</w:t>
        </w:r>
      </w:hyperlink>
    </w:p>
    <w:p w:rsidR="177EDD88" w:rsidP="1B513B58" w:rsidRDefault="177EDD88" w14:paraId="7093E5D7" w14:textId="11DC4D54">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Page, M., Sultana, N., Paszkiewicz, K., Florance, H., &amp; Smirnoff, N. (2012). The influence of ascorbate on anthocyanin accumulation during high light acclimation in Arabidopsis thaliana: Further evidence for redox control of anthocyanin synthesis. </w:t>
      </w:r>
      <w:r w:rsidRPr="1B513B58" w:rsidR="177EDD88">
        <w:rPr>
          <w:rFonts w:ascii="Times New Roman" w:hAnsi="Times New Roman" w:eastAsia="Times New Roman" w:cs="Times New Roman"/>
          <w:i w:val="1"/>
          <w:iCs w:val="1"/>
          <w:noProof w:val="0"/>
          <w:sz w:val="24"/>
          <w:szCs w:val="24"/>
          <w:lang w:val="en-US"/>
        </w:rPr>
        <w:t>Plant, Cell &amp; Environment</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35</w:t>
      </w:r>
      <w:r w:rsidRPr="1B513B58" w:rsidR="177EDD88">
        <w:rPr>
          <w:rFonts w:ascii="Times New Roman" w:hAnsi="Times New Roman" w:eastAsia="Times New Roman" w:cs="Times New Roman"/>
          <w:noProof w:val="0"/>
          <w:sz w:val="24"/>
          <w:szCs w:val="24"/>
          <w:lang w:val="en-US"/>
        </w:rPr>
        <w:t xml:space="preserve">(2), 388–404. </w:t>
      </w:r>
      <w:hyperlink r:id="R3e8d7b6f4a9a4882">
        <w:r w:rsidRPr="1B513B58" w:rsidR="177EDD88">
          <w:rPr>
            <w:rStyle w:val="Hyperlink"/>
            <w:rFonts w:ascii="Times New Roman" w:hAnsi="Times New Roman" w:eastAsia="Times New Roman" w:cs="Times New Roman"/>
            <w:noProof w:val="0"/>
            <w:sz w:val="24"/>
            <w:szCs w:val="24"/>
            <w:lang w:val="en-US"/>
          </w:rPr>
          <w:t>https://doi.org/10.1111/j.1365-3040.2011.02369.x</w:t>
        </w:r>
      </w:hyperlink>
    </w:p>
    <w:p w:rsidR="177EDD88" w:rsidP="1B513B58" w:rsidRDefault="177EDD88" w14:paraId="6D7A6CF0" w14:textId="18DC054F">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Palmer, B. F., &amp; Clegg, D. J. (2016). Physiology and pathophysiology of potassium homeostasis. </w:t>
      </w:r>
      <w:r w:rsidRPr="1B513B58" w:rsidR="177EDD88">
        <w:rPr>
          <w:rFonts w:ascii="Times New Roman" w:hAnsi="Times New Roman" w:eastAsia="Times New Roman" w:cs="Times New Roman"/>
          <w:i w:val="1"/>
          <w:iCs w:val="1"/>
          <w:noProof w:val="0"/>
          <w:sz w:val="24"/>
          <w:szCs w:val="24"/>
          <w:lang w:val="en-US"/>
        </w:rPr>
        <w:t>Advances in Physiology Education</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40</w:t>
      </w:r>
      <w:r w:rsidRPr="1B513B58" w:rsidR="177EDD88">
        <w:rPr>
          <w:rFonts w:ascii="Times New Roman" w:hAnsi="Times New Roman" w:eastAsia="Times New Roman" w:cs="Times New Roman"/>
          <w:noProof w:val="0"/>
          <w:sz w:val="24"/>
          <w:szCs w:val="24"/>
          <w:lang w:val="en-US"/>
        </w:rPr>
        <w:t xml:space="preserve">(4), 480–490. </w:t>
      </w:r>
      <w:hyperlink r:id="R256186f437d84eed">
        <w:r w:rsidRPr="1B513B58" w:rsidR="177EDD88">
          <w:rPr>
            <w:rStyle w:val="Hyperlink"/>
            <w:rFonts w:ascii="Times New Roman" w:hAnsi="Times New Roman" w:eastAsia="Times New Roman" w:cs="Times New Roman"/>
            <w:noProof w:val="0"/>
            <w:sz w:val="24"/>
            <w:szCs w:val="24"/>
            <w:lang w:val="en-US"/>
          </w:rPr>
          <w:t>https://doi.org/10.1152/advan.00121.2016</w:t>
        </w:r>
      </w:hyperlink>
    </w:p>
    <w:p w:rsidR="177EDD88" w:rsidP="1B513B58" w:rsidRDefault="177EDD88" w14:paraId="4D997268" w14:textId="7136CA4A">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Palmer, S., &amp; van </w:t>
      </w:r>
      <w:r w:rsidRPr="1B513B58" w:rsidR="177EDD88">
        <w:rPr>
          <w:rFonts w:ascii="Times New Roman" w:hAnsi="Times New Roman" w:eastAsia="Times New Roman" w:cs="Times New Roman"/>
          <w:noProof w:val="0"/>
          <w:sz w:val="24"/>
          <w:szCs w:val="24"/>
          <w:lang w:val="en-US"/>
        </w:rPr>
        <w:t>Iersel</w:t>
      </w:r>
      <w:r w:rsidRPr="1B513B58" w:rsidR="177EDD88">
        <w:rPr>
          <w:rFonts w:ascii="Times New Roman" w:hAnsi="Times New Roman" w:eastAsia="Times New Roman" w:cs="Times New Roman"/>
          <w:noProof w:val="0"/>
          <w:sz w:val="24"/>
          <w:szCs w:val="24"/>
          <w:lang w:val="en-US"/>
        </w:rPr>
        <w:t xml:space="preserve">, M. W. (2020). Increasing Growth of Lettuce and Mizuna under Sole-Source LED Lighting Using Longer Photoperiods with the Same Daily Light Integral. </w:t>
      </w:r>
      <w:r w:rsidRPr="1B513B58" w:rsidR="177EDD88">
        <w:rPr>
          <w:rFonts w:ascii="Times New Roman" w:hAnsi="Times New Roman" w:eastAsia="Times New Roman" w:cs="Times New Roman"/>
          <w:i w:val="1"/>
          <w:iCs w:val="1"/>
          <w:noProof w:val="0"/>
          <w:sz w:val="24"/>
          <w:szCs w:val="24"/>
          <w:lang w:val="en-US"/>
        </w:rPr>
        <w:t>Agronomy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10</w:t>
      </w:r>
      <w:r w:rsidRPr="1B513B58" w:rsidR="177EDD88">
        <w:rPr>
          <w:rFonts w:ascii="Times New Roman" w:hAnsi="Times New Roman" w:eastAsia="Times New Roman" w:cs="Times New Roman"/>
          <w:noProof w:val="0"/>
          <w:sz w:val="24"/>
          <w:szCs w:val="24"/>
          <w:lang w:val="en-US"/>
        </w:rPr>
        <w:t xml:space="preserve">(11), Article 11. </w:t>
      </w:r>
      <w:hyperlink r:id="R0667e1264e484cbf">
        <w:r w:rsidRPr="1B513B58" w:rsidR="177EDD88">
          <w:rPr>
            <w:rStyle w:val="Hyperlink"/>
            <w:rFonts w:ascii="Times New Roman" w:hAnsi="Times New Roman" w:eastAsia="Times New Roman" w:cs="Times New Roman"/>
            <w:noProof w:val="0"/>
            <w:sz w:val="24"/>
            <w:szCs w:val="24"/>
            <w:lang w:val="en-US"/>
          </w:rPr>
          <w:t>https://doi.org/10.3390/agronomy10111659</w:t>
        </w:r>
      </w:hyperlink>
    </w:p>
    <w:p w:rsidR="177EDD88" w:rsidP="1B513B58" w:rsidRDefault="177EDD88" w14:paraId="2C2966B3" w14:textId="3D806D82">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Pandey, G. K., &amp; </w:t>
      </w:r>
      <w:r w:rsidRPr="1B513B58" w:rsidR="177EDD88">
        <w:rPr>
          <w:rFonts w:ascii="Times New Roman" w:hAnsi="Times New Roman" w:eastAsia="Times New Roman" w:cs="Times New Roman"/>
          <w:noProof w:val="0"/>
          <w:sz w:val="24"/>
          <w:szCs w:val="24"/>
          <w:lang w:val="en-US"/>
        </w:rPr>
        <w:t>Mahiwal</w:t>
      </w:r>
      <w:r w:rsidRPr="1B513B58" w:rsidR="177EDD88">
        <w:rPr>
          <w:rFonts w:ascii="Times New Roman" w:hAnsi="Times New Roman" w:eastAsia="Times New Roman" w:cs="Times New Roman"/>
          <w:noProof w:val="0"/>
          <w:sz w:val="24"/>
          <w:szCs w:val="24"/>
          <w:lang w:val="en-US"/>
        </w:rPr>
        <w:t xml:space="preserve">, S. (2020). </w:t>
      </w:r>
      <w:r w:rsidRPr="1B513B58" w:rsidR="177EDD88">
        <w:rPr>
          <w:rFonts w:ascii="Times New Roman" w:hAnsi="Times New Roman" w:eastAsia="Times New Roman" w:cs="Times New Roman"/>
          <w:i w:val="1"/>
          <w:iCs w:val="1"/>
          <w:noProof w:val="0"/>
          <w:sz w:val="24"/>
          <w:szCs w:val="24"/>
          <w:lang w:val="en-US"/>
        </w:rPr>
        <w:t>Role of Potassium in Plants</w:t>
      </w:r>
      <w:r w:rsidRPr="1B513B58" w:rsidR="177EDD88">
        <w:rPr>
          <w:rFonts w:ascii="Times New Roman" w:hAnsi="Times New Roman" w:eastAsia="Times New Roman" w:cs="Times New Roman"/>
          <w:noProof w:val="0"/>
          <w:sz w:val="24"/>
          <w:szCs w:val="24"/>
          <w:lang w:val="en-US"/>
        </w:rPr>
        <w:t xml:space="preserve">. Springer International Publishing. </w:t>
      </w:r>
      <w:hyperlink r:id="Rd47af43a7afb44de">
        <w:r w:rsidRPr="1B513B58" w:rsidR="177EDD88">
          <w:rPr>
            <w:rStyle w:val="Hyperlink"/>
            <w:rFonts w:ascii="Times New Roman" w:hAnsi="Times New Roman" w:eastAsia="Times New Roman" w:cs="Times New Roman"/>
            <w:noProof w:val="0"/>
            <w:sz w:val="24"/>
            <w:szCs w:val="24"/>
            <w:lang w:val="en-US"/>
          </w:rPr>
          <w:t>https://doi.org/10.1007/978-3-030-45953-6</w:t>
        </w:r>
      </w:hyperlink>
    </w:p>
    <w:p w:rsidR="177EDD88" w:rsidP="1B513B58" w:rsidRDefault="177EDD88" w14:paraId="55E74EB1" w14:textId="57B104B4">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Parikh, M., &amp; Webb, S. T. (2012). Cations: Potassium, calcium, and magnesium. </w:t>
      </w:r>
      <w:r w:rsidRPr="1B513B58" w:rsidR="177EDD88">
        <w:rPr>
          <w:rFonts w:ascii="Times New Roman" w:hAnsi="Times New Roman" w:eastAsia="Times New Roman" w:cs="Times New Roman"/>
          <w:i w:val="1"/>
          <w:iCs w:val="1"/>
          <w:noProof w:val="0"/>
          <w:sz w:val="24"/>
          <w:szCs w:val="24"/>
          <w:lang w:val="en-US"/>
        </w:rPr>
        <w:t xml:space="preserve">Continuing Education in </w:t>
      </w:r>
      <w:r w:rsidRPr="1B513B58" w:rsidR="177EDD88">
        <w:rPr>
          <w:rFonts w:ascii="Times New Roman" w:hAnsi="Times New Roman" w:eastAsia="Times New Roman" w:cs="Times New Roman"/>
          <w:i w:val="1"/>
          <w:iCs w:val="1"/>
          <w:noProof w:val="0"/>
          <w:sz w:val="24"/>
          <w:szCs w:val="24"/>
          <w:lang w:val="en-US"/>
        </w:rPr>
        <w:t>Anaesthesia</w:t>
      </w:r>
      <w:r w:rsidRPr="1B513B58" w:rsidR="177EDD88">
        <w:rPr>
          <w:rFonts w:ascii="Times New Roman" w:hAnsi="Times New Roman" w:eastAsia="Times New Roman" w:cs="Times New Roman"/>
          <w:i w:val="1"/>
          <w:iCs w:val="1"/>
          <w:noProof w:val="0"/>
          <w:sz w:val="24"/>
          <w:szCs w:val="24"/>
          <w:lang w:val="en-US"/>
        </w:rPr>
        <w:t xml:space="preserve"> Critical Care &amp; Pain</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12</w:t>
      </w:r>
      <w:r w:rsidRPr="1B513B58" w:rsidR="177EDD88">
        <w:rPr>
          <w:rFonts w:ascii="Times New Roman" w:hAnsi="Times New Roman" w:eastAsia="Times New Roman" w:cs="Times New Roman"/>
          <w:noProof w:val="0"/>
          <w:sz w:val="24"/>
          <w:szCs w:val="24"/>
          <w:lang w:val="en-US"/>
        </w:rPr>
        <w:t xml:space="preserve">(4), 195–198. </w:t>
      </w:r>
      <w:hyperlink r:id="Rc3c24263aa1149e6">
        <w:r w:rsidRPr="1B513B58" w:rsidR="177EDD88">
          <w:rPr>
            <w:rStyle w:val="Hyperlink"/>
            <w:rFonts w:ascii="Times New Roman" w:hAnsi="Times New Roman" w:eastAsia="Times New Roman" w:cs="Times New Roman"/>
            <w:noProof w:val="0"/>
            <w:sz w:val="24"/>
            <w:szCs w:val="24"/>
            <w:lang w:val="en-US"/>
          </w:rPr>
          <w:t>https://doi.org/10.1093/bjaceaccp/mks020</w:t>
        </w:r>
      </w:hyperlink>
    </w:p>
    <w:p w:rsidR="177EDD88" w:rsidP="1B513B58" w:rsidRDefault="177EDD88" w14:paraId="29134CB1" w14:textId="6A72E841">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Pennisi, G., Orsini, F.</w:t>
      </w:r>
      <w:r w:rsidRPr="1B513B58" w:rsidR="3455D82B">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noProof w:val="0"/>
          <w:sz w:val="24"/>
          <w:szCs w:val="24"/>
          <w:lang w:val="en-US"/>
        </w:rPr>
        <w:t>Landolfo</w:t>
      </w:r>
      <w:r w:rsidRPr="1B513B58" w:rsidR="177EDD88">
        <w:rPr>
          <w:rFonts w:ascii="Times New Roman" w:hAnsi="Times New Roman" w:eastAsia="Times New Roman" w:cs="Times New Roman"/>
          <w:noProof w:val="0"/>
          <w:sz w:val="24"/>
          <w:szCs w:val="24"/>
          <w:lang w:val="en-US"/>
        </w:rPr>
        <w:t xml:space="preserve">, M.,  </w:t>
      </w:r>
      <w:r w:rsidRPr="1B513B58" w:rsidR="177EDD88">
        <w:rPr>
          <w:rFonts w:ascii="Times New Roman" w:hAnsi="Times New Roman" w:eastAsia="Times New Roman" w:cs="Times New Roman"/>
          <w:noProof w:val="0"/>
          <w:sz w:val="24"/>
          <w:szCs w:val="24"/>
          <w:lang w:val="en-US"/>
        </w:rPr>
        <w:t>Pistillo</w:t>
      </w:r>
      <w:r w:rsidRPr="1B513B58" w:rsidR="177EDD88">
        <w:rPr>
          <w:rFonts w:ascii="Times New Roman" w:hAnsi="Times New Roman" w:eastAsia="Times New Roman" w:cs="Times New Roman"/>
          <w:noProof w:val="0"/>
          <w:sz w:val="24"/>
          <w:szCs w:val="24"/>
          <w:lang w:val="en-US"/>
        </w:rPr>
        <w:t xml:space="preserve">, A., </w:t>
      </w:r>
      <w:r w:rsidRPr="1B513B58" w:rsidR="177EDD88">
        <w:rPr>
          <w:rFonts w:ascii="Times New Roman" w:hAnsi="Times New Roman" w:eastAsia="Times New Roman" w:cs="Times New Roman"/>
          <w:noProof w:val="0"/>
          <w:sz w:val="24"/>
          <w:szCs w:val="24"/>
          <w:lang w:val="en-US"/>
        </w:rPr>
        <w:t>Crepaldi</w:t>
      </w:r>
      <w:r w:rsidRPr="1B513B58" w:rsidR="177EDD88">
        <w:rPr>
          <w:rFonts w:ascii="Times New Roman" w:hAnsi="Times New Roman" w:eastAsia="Times New Roman" w:cs="Times New Roman"/>
          <w:noProof w:val="0"/>
          <w:sz w:val="24"/>
          <w:szCs w:val="24"/>
          <w:lang w:val="en-US"/>
        </w:rPr>
        <w:t xml:space="preserve">, A., </w:t>
      </w:r>
      <w:r w:rsidRPr="1B513B58" w:rsidR="177EDD88">
        <w:rPr>
          <w:rFonts w:ascii="Times New Roman" w:hAnsi="Times New Roman" w:eastAsia="Times New Roman" w:cs="Times New Roman"/>
          <w:noProof w:val="0"/>
          <w:sz w:val="24"/>
          <w:szCs w:val="24"/>
          <w:lang w:val="en-US"/>
        </w:rPr>
        <w:t>Flytech</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noProof w:val="0"/>
          <w:sz w:val="24"/>
          <w:szCs w:val="24"/>
          <w:lang w:val="en-US"/>
        </w:rPr>
        <w:t>s.r.l.</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noProof w:val="0"/>
          <w:sz w:val="24"/>
          <w:szCs w:val="24"/>
          <w:lang w:val="en-US"/>
        </w:rPr>
        <w:t>Belluno</w:t>
      </w:r>
      <w:r w:rsidRPr="1B513B58" w:rsidR="177EDD88">
        <w:rPr>
          <w:rFonts w:ascii="Times New Roman" w:hAnsi="Times New Roman" w:eastAsia="Times New Roman" w:cs="Times New Roman"/>
          <w:noProof w:val="0"/>
          <w:sz w:val="24"/>
          <w:szCs w:val="24"/>
          <w:lang w:val="en-US"/>
        </w:rPr>
        <w:t xml:space="preserve">, Italy, Nicola, S., Fernández, J. A., Marcelis, L. F. M., Gianquinto, G. (2020). Optimal photoperiod for indoor cultivation of leafy vegetables and herbs. </w:t>
      </w:r>
      <w:r w:rsidRPr="1B513B58" w:rsidR="177EDD88">
        <w:rPr>
          <w:rFonts w:ascii="Times New Roman" w:hAnsi="Times New Roman" w:eastAsia="Times New Roman" w:cs="Times New Roman"/>
          <w:i w:val="1"/>
          <w:iCs w:val="1"/>
          <w:noProof w:val="0"/>
          <w:sz w:val="24"/>
          <w:szCs w:val="24"/>
          <w:lang w:val="en-US"/>
        </w:rPr>
        <w:t>European Journal of Horticultural Science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85</w:t>
      </w:r>
      <w:r w:rsidRPr="1B513B58" w:rsidR="177EDD88">
        <w:rPr>
          <w:rFonts w:ascii="Times New Roman" w:hAnsi="Times New Roman" w:eastAsia="Times New Roman" w:cs="Times New Roman"/>
          <w:noProof w:val="0"/>
          <w:sz w:val="24"/>
          <w:szCs w:val="24"/>
          <w:lang w:val="en-US"/>
        </w:rPr>
        <w:t xml:space="preserve">(5), 329–338. </w:t>
      </w:r>
      <w:hyperlink r:id="R73657405376947da">
        <w:r w:rsidRPr="1B513B58" w:rsidR="177EDD88">
          <w:rPr>
            <w:rStyle w:val="Hyperlink"/>
            <w:rFonts w:ascii="Times New Roman" w:hAnsi="Times New Roman" w:eastAsia="Times New Roman" w:cs="Times New Roman"/>
            <w:noProof w:val="0"/>
            <w:sz w:val="24"/>
            <w:szCs w:val="24"/>
            <w:lang w:val="en-US"/>
          </w:rPr>
          <w:t>https://doi.org/10.17660/eJHS.2020/85.5.4</w:t>
        </w:r>
      </w:hyperlink>
    </w:p>
    <w:p w:rsidR="177EDD88" w:rsidP="1B513B58" w:rsidRDefault="177EDD88" w14:paraId="5B1FFC22" w14:textId="4A3C2359">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Perchonok</w:t>
      </w:r>
      <w:r w:rsidRPr="1B513B58" w:rsidR="177EDD88">
        <w:rPr>
          <w:rFonts w:ascii="Times New Roman" w:hAnsi="Times New Roman" w:eastAsia="Times New Roman" w:cs="Times New Roman"/>
          <w:noProof w:val="0"/>
          <w:sz w:val="24"/>
          <w:szCs w:val="24"/>
          <w:lang w:val="en-US"/>
        </w:rPr>
        <w:t xml:space="preserve">, M. H., Cooper, M. R., &amp; </w:t>
      </w:r>
      <w:r w:rsidRPr="1B513B58" w:rsidR="177EDD88">
        <w:rPr>
          <w:rFonts w:ascii="Times New Roman" w:hAnsi="Times New Roman" w:eastAsia="Times New Roman" w:cs="Times New Roman"/>
          <w:noProof w:val="0"/>
          <w:sz w:val="24"/>
          <w:szCs w:val="24"/>
          <w:lang w:val="en-US"/>
        </w:rPr>
        <w:t>Catauro</w:t>
      </w:r>
      <w:r w:rsidRPr="1B513B58" w:rsidR="177EDD88">
        <w:rPr>
          <w:rFonts w:ascii="Times New Roman" w:hAnsi="Times New Roman" w:eastAsia="Times New Roman" w:cs="Times New Roman"/>
          <w:noProof w:val="0"/>
          <w:sz w:val="24"/>
          <w:szCs w:val="24"/>
          <w:lang w:val="en-US"/>
        </w:rPr>
        <w:t xml:space="preserve">, P. M. (2012). Mission to Mars: Food Production and Processing for the Final Frontier. </w:t>
      </w:r>
      <w:r w:rsidRPr="1B513B58" w:rsidR="177EDD88">
        <w:rPr>
          <w:rFonts w:ascii="Times New Roman" w:hAnsi="Times New Roman" w:eastAsia="Times New Roman" w:cs="Times New Roman"/>
          <w:i w:val="1"/>
          <w:iCs w:val="1"/>
          <w:noProof w:val="0"/>
          <w:sz w:val="24"/>
          <w:szCs w:val="24"/>
          <w:lang w:val="en-US"/>
        </w:rPr>
        <w:t>Annual Review of Food Science and Technology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3</w:t>
      </w:r>
      <w:r w:rsidRPr="1B513B58" w:rsidR="177EDD88">
        <w:rPr>
          <w:rFonts w:ascii="Times New Roman" w:hAnsi="Times New Roman" w:eastAsia="Times New Roman" w:cs="Times New Roman"/>
          <w:noProof w:val="0"/>
          <w:sz w:val="24"/>
          <w:szCs w:val="24"/>
          <w:lang w:val="en-US"/>
        </w:rPr>
        <w:t xml:space="preserve">(1), 311–330. </w:t>
      </w:r>
      <w:hyperlink r:id="R3828068d5812420a">
        <w:r w:rsidRPr="1B513B58" w:rsidR="177EDD88">
          <w:rPr>
            <w:rStyle w:val="Hyperlink"/>
            <w:rFonts w:ascii="Times New Roman" w:hAnsi="Times New Roman" w:eastAsia="Times New Roman" w:cs="Times New Roman"/>
            <w:noProof w:val="0"/>
            <w:sz w:val="24"/>
            <w:szCs w:val="24"/>
            <w:lang w:val="en-US"/>
          </w:rPr>
          <w:t>https://doi.org/10.1146/annurev-food-022811-101222</w:t>
        </w:r>
      </w:hyperlink>
    </w:p>
    <w:p w:rsidR="177EDD88" w:rsidP="1B513B58" w:rsidRDefault="177EDD88" w14:paraId="736CCC04" w14:textId="37E0DACD">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Phillips, K. M., </w:t>
      </w:r>
      <w:r w:rsidRPr="1B513B58" w:rsidR="177EDD88">
        <w:rPr>
          <w:rFonts w:ascii="Times New Roman" w:hAnsi="Times New Roman" w:eastAsia="Times New Roman" w:cs="Times New Roman"/>
          <w:noProof w:val="0"/>
          <w:sz w:val="24"/>
          <w:szCs w:val="24"/>
          <w:lang w:val="en-US"/>
        </w:rPr>
        <w:t>Tarragó</w:t>
      </w:r>
      <w:r w:rsidRPr="1B513B58" w:rsidR="177EDD88">
        <w:rPr>
          <w:rFonts w:ascii="Times New Roman" w:hAnsi="Times New Roman" w:eastAsia="Times New Roman" w:cs="Times New Roman"/>
          <w:noProof w:val="0"/>
          <w:sz w:val="24"/>
          <w:szCs w:val="24"/>
          <w:lang w:val="en-US"/>
        </w:rPr>
        <w:t xml:space="preserve">-Trani, M. T., Gebhardt, S. E., Exler, J., Patterson, K. Y., </w:t>
      </w:r>
      <w:r w:rsidRPr="1B513B58" w:rsidR="177EDD88">
        <w:rPr>
          <w:rFonts w:ascii="Times New Roman" w:hAnsi="Times New Roman" w:eastAsia="Times New Roman" w:cs="Times New Roman"/>
          <w:noProof w:val="0"/>
          <w:sz w:val="24"/>
          <w:szCs w:val="24"/>
          <w:lang w:val="en-US"/>
        </w:rPr>
        <w:t>Haytowitz</w:t>
      </w:r>
      <w:r w:rsidRPr="1B513B58" w:rsidR="177EDD88">
        <w:rPr>
          <w:rFonts w:ascii="Times New Roman" w:hAnsi="Times New Roman" w:eastAsia="Times New Roman" w:cs="Times New Roman"/>
          <w:noProof w:val="0"/>
          <w:sz w:val="24"/>
          <w:szCs w:val="24"/>
          <w:lang w:val="en-US"/>
        </w:rPr>
        <w:t xml:space="preserve">, D. B., Pehrsson, P. R., &amp; Holden, J. M. (2010). Stability of vitamin C in frozen raw fruit and vegetable homogenates. </w:t>
      </w:r>
      <w:r w:rsidRPr="1B513B58" w:rsidR="177EDD88">
        <w:rPr>
          <w:rFonts w:ascii="Times New Roman" w:hAnsi="Times New Roman" w:eastAsia="Times New Roman" w:cs="Times New Roman"/>
          <w:i w:val="1"/>
          <w:iCs w:val="1"/>
          <w:noProof w:val="0"/>
          <w:sz w:val="24"/>
          <w:szCs w:val="24"/>
          <w:lang w:val="en-US"/>
        </w:rPr>
        <w:t>Journal of Food Composition and Analysis</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23</w:t>
      </w:r>
      <w:r w:rsidRPr="1B513B58" w:rsidR="177EDD88">
        <w:rPr>
          <w:rFonts w:ascii="Times New Roman" w:hAnsi="Times New Roman" w:eastAsia="Times New Roman" w:cs="Times New Roman"/>
          <w:noProof w:val="0"/>
          <w:sz w:val="24"/>
          <w:szCs w:val="24"/>
          <w:lang w:val="en-US"/>
        </w:rPr>
        <w:t xml:space="preserve">(3), 253–259. </w:t>
      </w:r>
      <w:hyperlink r:id="Rece69695651e4fa6">
        <w:r w:rsidRPr="1B513B58" w:rsidR="177EDD88">
          <w:rPr>
            <w:rStyle w:val="Hyperlink"/>
            <w:rFonts w:ascii="Times New Roman" w:hAnsi="Times New Roman" w:eastAsia="Times New Roman" w:cs="Times New Roman"/>
            <w:noProof w:val="0"/>
            <w:sz w:val="24"/>
            <w:szCs w:val="24"/>
            <w:lang w:val="en-US"/>
          </w:rPr>
          <w:t>https://doi.org/10.1016/j.jfca.2009.08.018</w:t>
        </w:r>
      </w:hyperlink>
    </w:p>
    <w:p w:rsidR="177EDD88" w:rsidP="1B513B58" w:rsidRDefault="177EDD88" w14:paraId="3863D327" w14:textId="2FE10DD5">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Pokkanta</w:t>
      </w:r>
      <w:r w:rsidRPr="1B513B58" w:rsidR="177EDD88">
        <w:rPr>
          <w:rFonts w:ascii="Times New Roman" w:hAnsi="Times New Roman" w:eastAsia="Times New Roman" w:cs="Times New Roman"/>
          <w:noProof w:val="0"/>
          <w:sz w:val="24"/>
          <w:szCs w:val="24"/>
          <w:lang w:val="en-US"/>
        </w:rPr>
        <w:t xml:space="preserve">, P., </w:t>
      </w:r>
      <w:r w:rsidRPr="1B513B58" w:rsidR="177EDD88">
        <w:rPr>
          <w:rFonts w:ascii="Times New Roman" w:hAnsi="Times New Roman" w:eastAsia="Times New Roman" w:cs="Times New Roman"/>
          <w:noProof w:val="0"/>
          <w:sz w:val="24"/>
          <w:szCs w:val="24"/>
          <w:lang w:val="en-US"/>
        </w:rPr>
        <w:t>Sookwong</w:t>
      </w:r>
      <w:r w:rsidRPr="1B513B58" w:rsidR="177EDD88">
        <w:rPr>
          <w:rFonts w:ascii="Times New Roman" w:hAnsi="Times New Roman" w:eastAsia="Times New Roman" w:cs="Times New Roman"/>
          <w:noProof w:val="0"/>
          <w:sz w:val="24"/>
          <w:szCs w:val="24"/>
          <w:lang w:val="en-US"/>
        </w:rPr>
        <w:t xml:space="preserve">, P., </w:t>
      </w:r>
      <w:r w:rsidRPr="1B513B58" w:rsidR="177EDD88">
        <w:rPr>
          <w:rFonts w:ascii="Times New Roman" w:hAnsi="Times New Roman" w:eastAsia="Times New Roman" w:cs="Times New Roman"/>
          <w:noProof w:val="0"/>
          <w:sz w:val="24"/>
          <w:szCs w:val="24"/>
          <w:lang w:val="en-US"/>
        </w:rPr>
        <w:t>Tanang</w:t>
      </w:r>
      <w:r w:rsidRPr="1B513B58" w:rsidR="177EDD88">
        <w:rPr>
          <w:rFonts w:ascii="Times New Roman" w:hAnsi="Times New Roman" w:eastAsia="Times New Roman" w:cs="Times New Roman"/>
          <w:noProof w:val="0"/>
          <w:sz w:val="24"/>
          <w:szCs w:val="24"/>
          <w:lang w:val="en-US"/>
        </w:rPr>
        <w:t xml:space="preserve">, M., </w:t>
      </w:r>
      <w:r w:rsidRPr="1B513B58" w:rsidR="177EDD88">
        <w:rPr>
          <w:rFonts w:ascii="Times New Roman" w:hAnsi="Times New Roman" w:eastAsia="Times New Roman" w:cs="Times New Roman"/>
          <w:noProof w:val="0"/>
          <w:sz w:val="24"/>
          <w:szCs w:val="24"/>
          <w:lang w:val="en-US"/>
        </w:rPr>
        <w:t>Setchaiyan</w:t>
      </w:r>
      <w:r w:rsidRPr="1B513B58" w:rsidR="177EDD88">
        <w:rPr>
          <w:rFonts w:ascii="Times New Roman" w:hAnsi="Times New Roman" w:eastAsia="Times New Roman" w:cs="Times New Roman"/>
          <w:noProof w:val="0"/>
          <w:sz w:val="24"/>
          <w:szCs w:val="24"/>
          <w:lang w:val="en-US"/>
        </w:rPr>
        <w:t xml:space="preserve">, S., </w:t>
      </w:r>
      <w:r w:rsidRPr="1B513B58" w:rsidR="177EDD88">
        <w:rPr>
          <w:rFonts w:ascii="Times New Roman" w:hAnsi="Times New Roman" w:eastAsia="Times New Roman" w:cs="Times New Roman"/>
          <w:noProof w:val="0"/>
          <w:sz w:val="24"/>
          <w:szCs w:val="24"/>
          <w:lang w:val="en-US"/>
        </w:rPr>
        <w:t>Boontakham</w:t>
      </w:r>
      <w:r w:rsidRPr="1B513B58" w:rsidR="177EDD88">
        <w:rPr>
          <w:rFonts w:ascii="Times New Roman" w:hAnsi="Times New Roman" w:eastAsia="Times New Roman" w:cs="Times New Roman"/>
          <w:noProof w:val="0"/>
          <w:sz w:val="24"/>
          <w:szCs w:val="24"/>
          <w:lang w:val="en-US"/>
        </w:rPr>
        <w:t xml:space="preserve">, P., &amp; </w:t>
      </w:r>
      <w:r w:rsidRPr="1B513B58" w:rsidR="177EDD88">
        <w:rPr>
          <w:rFonts w:ascii="Times New Roman" w:hAnsi="Times New Roman" w:eastAsia="Times New Roman" w:cs="Times New Roman"/>
          <w:noProof w:val="0"/>
          <w:sz w:val="24"/>
          <w:szCs w:val="24"/>
          <w:lang w:val="en-US"/>
        </w:rPr>
        <w:t>Mahatheeranont</w:t>
      </w:r>
      <w:r w:rsidRPr="1B513B58" w:rsidR="177EDD88">
        <w:rPr>
          <w:rFonts w:ascii="Times New Roman" w:hAnsi="Times New Roman" w:eastAsia="Times New Roman" w:cs="Times New Roman"/>
          <w:noProof w:val="0"/>
          <w:sz w:val="24"/>
          <w:szCs w:val="24"/>
          <w:lang w:val="en-US"/>
        </w:rPr>
        <w:t xml:space="preserve">, S. (2019). Simultaneous determination of </w:t>
      </w:r>
      <w:r w:rsidRPr="1B513B58" w:rsidR="177EDD88">
        <w:rPr>
          <w:rFonts w:ascii="Times New Roman" w:hAnsi="Times New Roman" w:eastAsia="Times New Roman" w:cs="Times New Roman"/>
          <w:noProof w:val="0"/>
          <w:sz w:val="24"/>
          <w:szCs w:val="24"/>
          <w:lang w:val="en-US"/>
        </w:rPr>
        <w:t>tocols</w:t>
      </w:r>
      <w:r w:rsidRPr="1B513B58" w:rsidR="177EDD88">
        <w:rPr>
          <w:rFonts w:ascii="Times New Roman" w:hAnsi="Times New Roman" w:eastAsia="Times New Roman" w:cs="Times New Roman"/>
          <w:noProof w:val="0"/>
          <w:sz w:val="24"/>
          <w:szCs w:val="24"/>
          <w:lang w:val="en-US"/>
        </w:rPr>
        <w:t xml:space="preserve">, γ-oryzanols, phytosterols, squalene, cholecalciferol and phylloquinone in rice bran and vegetable oil samples. </w:t>
      </w:r>
      <w:r w:rsidRPr="1B513B58" w:rsidR="177EDD88">
        <w:rPr>
          <w:rFonts w:ascii="Times New Roman" w:hAnsi="Times New Roman" w:eastAsia="Times New Roman" w:cs="Times New Roman"/>
          <w:i w:val="1"/>
          <w:iCs w:val="1"/>
          <w:noProof w:val="0"/>
          <w:sz w:val="24"/>
          <w:szCs w:val="24"/>
          <w:lang w:val="en-US"/>
        </w:rPr>
        <w:t>Food Chemistry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271</w:t>
      </w:r>
      <w:r w:rsidRPr="1B513B58" w:rsidR="177EDD88">
        <w:rPr>
          <w:rFonts w:ascii="Times New Roman" w:hAnsi="Times New Roman" w:eastAsia="Times New Roman" w:cs="Times New Roman"/>
          <w:noProof w:val="0"/>
          <w:sz w:val="24"/>
          <w:szCs w:val="24"/>
          <w:lang w:val="en-US"/>
        </w:rPr>
        <w:t xml:space="preserve">, 630–638. </w:t>
      </w:r>
      <w:hyperlink r:id="Rc0b9fe49f7fa486e">
        <w:r w:rsidRPr="1B513B58" w:rsidR="177EDD88">
          <w:rPr>
            <w:rStyle w:val="Hyperlink"/>
            <w:rFonts w:ascii="Times New Roman" w:hAnsi="Times New Roman" w:eastAsia="Times New Roman" w:cs="Times New Roman"/>
            <w:noProof w:val="0"/>
            <w:sz w:val="24"/>
            <w:szCs w:val="24"/>
            <w:lang w:val="en-US"/>
          </w:rPr>
          <w:t>https://doi.org/10.1016/j.foodchem.2018.07.225</w:t>
        </w:r>
      </w:hyperlink>
    </w:p>
    <w:p w:rsidR="177EDD88" w:rsidP="1B513B58" w:rsidRDefault="177EDD88" w14:paraId="66807F7B" w14:textId="6EA6C7B8">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Ponzio, C., Papazian, S., </w:t>
      </w:r>
      <w:r w:rsidRPr="1B513B58" w:rsidR="177EDD88">
        <w:rPr>
          <w:rFonts w:ascii="Times New Roman" w:hAnsi="Times New Roman" w:eastAsia="Times New Roman" w:cs="Times New Roman"/>
          <w:noProof w:val="0"/>
          <w:sz w:val="24"/>
          <w:szCs w:val="24"/>
          <w:lang w:val="en-US"/>
        </w:rPr>
        <w:t>Albrectsen</w:t>
      </w:r>
      <w:r w:rsidRPr="1B513B58" w:rsidR="177EDD88">
        <w:rPr>
          <w:rFonts w:ascii="Times New Roman" w:hAnsi="Times New Roman" w:eastAsia="Times New Roman" w:cs="Times New Roman"/>
          <w:noProof w:val="0"/>
          <w:sz w:val="24"/>
          <w:szCs w:val="24"/>
          <w:lang w:val="en-US"/>
        </w:rPr>
        <w:t xml:space="preserve">, B. R., Dicke, M., &amp; </w:t>
      </w:r>
      <w:r w:rsidRPr="1B513B58" w:rsidR="177EDD88">
        <w:rPr>
          <w:rFonts w:ascii="Times New Roman" w:hAnsi="Times New Roman" w:eastAsia="Times New Roman" w:cs="Times New Roman"/>
          <w:noProof w:val="0"/>
          <w:sz w:val="24"/>
          <w:szCs w:val="24"/>
          <w:lang w:val="en-US"/>
        </w:rPr>
        <w:t>Gols</w:t>
      </w:r>
      <w:r w:rsidRPr="1B513B58" w:rsidR="177EDD88">
        <w:rPr>
          <w:rFonts w:ascii="Times New Roman" w:hAnsi="Times New Roman" w:eastAsia="Times New Roman" w:cs="Times New Roman"/>
          <w:noProof w:val="0"/>
          <w:sz w:val="24"/>
          <w:szCs w:val="24"/>
          <w:lang w:val="en-US"/>
        </w:rPr>
        <w:t xml:space="preserve">, R. (2017). Dual herbivore attack and herbivore density affect metabolic profiles of Brassica nigra leaves. </w:t>
      </w:r>
      <w:r w:rsidRPr="1B513B58" w:rsidR="177EDD88">
        <w:rPr>
          <w:rFonts w:ascii="Times New Roman" w:hAnsi="Times New Roman" w:eastAsia="Times New Roman" w:cs="Times New Roman"/>
          <w:i w:val="1"/>
          <w:iCs w:val="1"/>
          <w:noProof w:val="0"/>
          <w:sz w:val="24"/>
          <w:szCs w:val="24"/>
          <w:lang w:val="en-US"/>
        </w:rPr>
        <w:t>Plant, Cell &amp; Environment</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40</w:t>
      </w:r>
      <w:r w:rsidRPr="1B513B58" w:rsidR="177EDD88">
        <w:rPr>
          <w:rFonts w:ascii="Times New Roman" w:hAnsi="Times New Roman" w:eastAsia="Times New Roman" w:cs="Times New Roman"/>
          <w:noProof w:val="0"/>
          <w:sz w:val="24"/>
          <w:szCs w:val="24"/>
          <w:lang w:val="en-US"/>
        </w:rPr>
        <w:t xml:space="preserve">(8), 1356–1367. </w:t>
      </w:r>
      <w:hyperlink r:id="Ra686c17ad4ba4873">
        <w:r w:rsidRPr="1B513B58" w:rsidR="177EDD88">
          <w:rPr>
            <w:rStyle w:val="Hyperlink"/>
            <w:rFonts w:ascii="Times New Roman" w:hAnsi="Times New Roman" w:eastAsia="Times New Roman" w:cs="Times New Roman"/>
            <w:noProof w:val="0"/>
            <w:sz w:val="24"/>
            <w:szCs w:val="24"/>
            <w:lang w:val="en-US"/>
          </w:rPr>
          <w:t>https://doi.org/10.1111/pce.12926</w:t>
        </w:r>
      </w:hyperlink>
    </w:p>
    <w:p w:rsidR="177EDD88" w:rsidP="1B513B58" w:rsidRDefault="177EDD88" w14:paraId="662968BB" w14:textId="7A794049">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R Core Team. (2023). </w:t>
      </w:r>
      <w:r w:rsidRPr="1B513B58" w:rsidR="177EDD88">
        <w:rPr>
          <w:rFonts w:ascii="Times New Roman" w:hAnsi="Times New Roman" w:eastAsia="Times New Roman" w:cs="Times New Roman"/>
          <w:i w:val="1"/>
          <w:iCs w:val="1"/>
          <w:noProof w:val="0"/>
          <w:sz w:val="24"/>
          <w:szCs w:val="24"/>
          <w:lang w:val="en-US"/>
        </w:rPr>
        <w:t>R: A language and environment for statistical computing.</w:t>
      </w:r>
      <w:r w:rsidRPr="1B513B58" w:rsidR="177EDD88">
        <w:rPr>
          <w:rFonts w:ascii="Times New Roman" w:hAnsi="Times New Roman" w:eastAsia="Times New Roman" w:cs="Times New Roman"/>
          <w:noProof w:val="0"/>
          <w:sz w:val="24"/>
          <w:szCs w:val="24"/>
          <w:lang w:val="en-US"/>
        </w:rPr>
        <w:t xml:space="preserve"> (4.3.0) [Computer software]. R Foundation for Statistical Computing. </w:t>
      </w:r>
      <w:hyperlink r:id="R08e9cdfb60884752">
        <w:r w:rsidRPr="1B513B58" w:rsidR="177EDD88">
          <w:rPr>
            <w:rStyle w:val="Hyperlink"/>
            <w:rFonts w:ascii="Times New Roman" w:hAnsi="Times New Roman" w:eastAsia="Times New Roman" w:cs="Times New Roman"/>
            <w:noProof w:val="0"/>
            <w:sz w:val="24"/>
            <w:szCs w:val="24"/>
            <w:lang w:val="en-US"/>
          </w:rPr>
          <w:t>https://www.R-project.org/</w:t>
        </w:r>
      </w:hyperlink>
    </w:p>
    <w:p w:rsidR="177EDD88" w:rsidP="1B513B58" w:rsidRDefault="177EDD88" w14:paraId="239CC0EA" w14:textId="1A2E1418">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Reuveni, J. (1997). Very High CO2Reduces Photosynthesis, Dark Respiration and Yield in Wheat. </w:t>
      </w:r>
      <w:r w:rsidRPr="1B513B58" w:rsidR="177EDD88">
        <w:rPr>
          <w:rFonts w:ascii="Times New Roman" w:hAnsi="Times New Roman" w:eastAsia="Times New Roman" w:cs="Times New Roman"/>
          <w:i w:val="1"/>
          <w:iCs w:val="1"/>
          <w:noProof w:val="0"/>
          <w:sz w:val="24"/>
          <w:szCs w:val="24"/>
          <w:lang w:val="en-US"/>
        </w:rPr>
        <w:t>Annals of Botany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80</w:t>
      </w:r>
      <w:r w:rsidRPr="1B513B58" w:rsidR="177EDD88">
        <w:rPr>
          <w:rFonts w:ascii="Times New Roman" w:hAnsi="Times New Roman" w:eastAsia="Times New Roman" w:cs="Times New Roman"/>
          <w:noProof w:val="0"/>
          <w:sz w:val="24"/>
          <w:szCs w:val="24"/>
          <w:lang w:val="en-US"/>
        </w:rPr>
        <w:t xml:space="preserve">(4), 539–546. </w:t>
      </w:r>
      <w:hyperlink r:id="R8cc40c1789774177">
        <w:r w:rsidRPr="1B513B58" w:rsidR="177EDD88">
          <w:rPr>
            <w:rStyle w:val="Hyperlink"/>
            <w:rFonts w:ascii="Times New Roman" w:hAnsi="Times New Roman" w:eastAsia="Times New Roman" w:cs="Times New Roman"/>
            <w:noProof w:val="0"/>
            <w:sz w:val="24"/>
            <w:szCs w:val="24"/>
            <w:lang w:val="en-US"/>
          </w:rPr>
          <w:t>https://doi.org/10.1006/anbo.1997.0489</w:t>
        </w:r>
      </w:hyperlink>
    </w:p>
    <w:p w:rsidR="177EDD88" w:rsidP="1B513B58" w:rsidRDefault="177EDD88" w14:paraId="38FE448A" w14:textId="18C07559">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RICHARDS, F. J. (1959). A Flexible Growth Function for Empirical Use. </w:t>
      </w:r>
      <w:r w:rsidRPr="1B513B58" w:rsidR="177EDD88">
        <w:rPr>
          <w:rFonts w:ascii="Times New Roman" w:hAnsi="Times New Roman" w:eastAsia="Times New Roman" w:cs="Times New Roman"/>
          <w:i w:val="1"/>
          <w:iCs w:val="1"/>
          <w:noProof w:val="0"/>
          <w:sz w:val="24"/>
          <w:szCs w:val="24"/>
          <w:lang w:val="en-US"/>
        </w:rPr>
        <w:t>Journal of Experimental Botany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10</w:t>
      </w:r>
      <w:r w:rsidRPr="1B513B58" w:rsidR="177EDD88">
        <w:rPr>
          <w:rFonts w:ascii="Times New Roman" w:hAnsi="Times New Roman" w:eastAsia="Times New Roman" w:cs="Times New Roman"/>
          <w:noProof w:val="0"/>
          <w:sz w:val="24"/>
          <w:szCs w:val="24"/>
          <w:lang w:val="en-US"/>
        </w:rPr>
        <w:t xml:space="preserve">(2), 290–301. </w:t>
      </w:r>
      <w:hyperlink r:id="R4319ee53c4a2489f">
        <w:r w:rsidRPr="1B513B58" w:rsidR="177EDD88">
          <w:rPr>
            <w:rStyle w:val="Hyperlink"/>
            <w:rFonts w:ascii="Times New Roman" w:hAnsi="Times New Roman" w:eastAsia="Times New Roman" w:cs="Times New Roman"/>
            <w:noProof w:val="0"/>
            <w:sz w:val="24"/>
            <w:szCs w:val="24"/>
            <w:lang w:val="en-US"/>
          </w:rPr>
          <w:t>https://doi.org/10.1093/jxb/10.2.290</w:t>
        </w:r>
      </w:hyperlink>
    </w:p>
    <w:p w:rsidR="177EDD88" w:rsidP="1B513B58" w:rsidRDefault="177EDD88" w14:paraId="67DAF009" w14:textId="4C37E339">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Romeyn, M. W., Spencer, L. E., Massa, G. D., &amp; Wheeler, R. M. (2019, July 7). </w:t>
      </w:r>
      <w:r w:rsidRPr="1B513B58" w:rsidR="177EDD88">
        <w:rPr>
          <w:rFonts w:ascii="Times New Roman" w:hAnsi="Times New Roman" w:eastAsia="Times New Roman" w:cs="Times New Roman"/>
          <w:i w:val="1"/>
          <w:iCs w:val="1"/>
          <w:noProof w:val="0"/>
          <w:sz w:val="24"/>
          <w:szCs w:val="24"/>
          <w:lang w:val="en-US"/>
        </w:rPr>
        <w:t>Crop Readiness Level (CRL): A Scale to Track Progression of Crop Testing for Space</w:t>
      </w:r>
      <w:r w:rsidRPr="1B513B58" w:rsidR="177EDD88">
        <w:rPr>
          <w:rFonts w:ascii="Times New Roman" w:hAnsi="Times New Roman" w:eastAsia="Times New Roman" w:cs="Times New Roman"/>
          <w:noProof w:val="0"/>
          <w:sz w:val="24"/>
          <w:szCs w:val="24"/>
          <w:lang w:val="en-US"/>
        </w:rPr>
        <w:t xml:space="preserve">. International Conference on Environmental Systems (ICES) 2019, Boston, MA. </w:t>
      </w:r>
      <w:hyperlink r:id="R93f396b0c77944d1">
        <w:r w:rsidRPr="1B513B58" w:rsidR="177EDD88">
          <w:rPr>
            <w:rStyle w:val="Hyperlink"/>
            <w:rFonts w:ascii="Times New Roman" w:hAnsi="Times New Roman" w:eastAsia="Times New Roman" w:cs="Times New Roman"/>
            <w:noProof w:val="0"/>
            <w:sz w:val="24"/>
            <w:szCs w:val="24"/>
            <w:lang w:val="en-US"/>
          </w:rPr>
          <w:t>https://ntrs.nasa.gov/citations/20190027123</w:t>
        </w:r>
      </w:hyperlink>
    </w:p>
    <w:p w:rsidR="177EDD88" w:rsidP="1B513B58" w:rsidRDefault="177EDD88" w14:paraId="47E8A81E" w14:textId="367BBAE1">
      <w:pPr>
        <w:ind w:left="720" w:hanging="720"/>
        <w:rPr>
          <w:rFonts w:ascii="Times New Roman" w:hAnsi="Times New Roman" w:eastAsia="Times New Roman" w:cs="Times New Roman"/>
          <w:noProof w:val="0"/>
          <w:sz w:val="24"/>
          <w:szCs w:val="24"/>
          <w:lang w:val="en-US"/>
        </w:rPr>
      </w:pPr>
      <w:r w:rsidRPr="1B513B58" w:rsidR="177EDD88">
        <w:rPr>
          <w:rFonts w:ascii="Times New Roman" w:hAnsi="Times New Roman" w:eastAsia="Times New Roman" w:cs="Times New Roman"/>
          <w:noProof w:val="0"/>
          <w:sz w:val="24"/>
          <w:szCs w:val="24"/>
          <w:lang w:val="en-US"/>
        </w:rPr>
        <w:t xml:space="preserve">Rucker, R. B. (Ed.). (2001). </w:t>
      </w:r>
      <w:r w:rsidRPr="1B513B58" w:rsidR="177EDD88">
        <w:rPr>
          <w:rFonts w:ascii="Times New Roman" w:hAnsi="Times New Roman" w:eastAsia="Times New Roman" w:cs="Times New Roman"/>
          <w:i w:val="1"/>
          <w:iCs w:val="1"/>
          <w:noProof w:val="0"/>
          <w:sz w:val="24"/>
          <w:szCs w:val="24"/>
          <w:lang w:val="en-US"/>
        </w:rPr>
        <w:t>Handbook of vitamins</w:t>
      </w:r>
      <w:r w:rsidRPr="1B513B58" w:rsidR="177EDD88">
        <w:rPr>
          <w:rFonts w:ascii="Times New Roman" w:hAnsi="Times New Roman" w:eastAsia="Times New Roman" w:cs="Times New Roman"/>
          <w:noProof w:val="0"/>
          <w:sz w:val="24"/>
          <w:szCs w:val="24"/>
          <w:lang w:val="en-US"/>
        </w:rPr>
        <w:t xml:space="preserve"> (3rd ed., </w:t>
      </w:r>
      <w:r w:rsidRPr="1B513B58" w:rsidR="177EDD88">
        <w:rPr>
          <w:rFonts w:ascii="Times New Roman" w:hAnsi="Times New Roman" w:eastAsia="Times New Roman" w:cs="Times New Roman"/>
          <w:noProof w:val="0"/>
          <w:sz w:val="24"/>
          <w:szCs w:val="24"/>
          <w:lang w:val="en-US"/>
        </w:rPr>
        <w:t>rev.expanded</w:t>
      </w:r>
      <w:r w:rsidRPr="1B513B58" w:rsidR="177EDD88">
        <w:rPr>
          <w:rFonts w:ascii="Times New Roman" w:hAnsi="Times New Roman" w:eastAsia="Times New Roman" w:cs="Times New Roman"/>
          <w:noProof w:val="0"/>
          <w:sz w:val="24"/>
          <w:szCs w:val="24"/>
          <w:lang w:val="en-US"/>
        </w:rPr>
        <w:t>). Marcel Dekker.</w:t>
      </w:r>
    </w:p>
    <w:p w:rsidR="177EDD88" w:rsidP="1B513B58" w:rsidRDefault="177EDD88" w14:paraId="728EF6D2" w14:textId="75E7E22A">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Rude, R. K., Singer, F. R., &amp; Gruber, H. E. (2009). Skeletal and Hormonal Effects of Magnesium Deficiency. </w:t>
      </w:r>
      <w:r w:rsidRPr="1B513B58" w:rsidR="177EDD88">
        <w:rPr>
          <w:rFonts w:ascii="Times New Roman" w:hAnsi="Times New Roman" w:eastAsia="Times New Roman" w:cs="Times New Roman"/>
          <w:i w:val="1"/>
          <w:iCs w:val="1"/>
          <w:noProof w:val="0"/>
          <w:sz w:val="24"/>
          <w:szCs w:val="24"/>
          <w:lang w:val="en-US"/>
        </w:rPr>
        <w:t>Journal of the American College of Nutrition</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28</w:t>
      </w:r>
      <w:r w:rsidRPr="1B513B58" w:rsidR="177EDD88">
        <w:rPr>
          <w:rFonts w:ascii="Times New Roman" w:hAnsi="Times New Roman" w:eastAsia="Times New Roman" w:cs="Times New Roman"/>
          <w:noProof w:val="0"/>
          <w:sz w:val="24"/>
          <w:szCs w:val="24"/>
          <w:lang w:val="en-US"/>
        </w:rPr>
        <w:t xml:space="preserve">(2), 131–141. </w:t>
      </w:r>
      <w:hyperlink r:id="R66ed1b9521164385">
        <w:r w:rsidRPr="1B513B58" w:rsidR="177EDD88">
          <w:rPr>
            <w:rStyle w:val="Hyperlink"/>
            <w:rFonts w:ascii="Times New Roman" w:hAnsi="Times New Roman" w:eastAsia="Times New Roman" w:cs="Times New Roman"/>
            <w:noProof w:val="0"/>
            <w:sz w:val="24"/>
            <w:szCs w:val="24"/>
            <w:lang w:val="en-US"/>
          </w:rPr>
          <w:t>https://doi.org/10.1080/07315724.2009.10719764</w:t>
        </w:r>
      </w:hyperlink>
    </w:p>
    <w:p w:rsidR="177EDD88" w:rsidP="1B513B58" w:rsidRDefault="177EDD88" w14:paraId="5FC3B684" w14:textId="59535649">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Schwalfenberg</w:t>
      </w:r>
      <w:r w:rsidRPr="1B513B58" w:rsidR="177EDD88">
        <w:rPr>
          <w:rFonts w:ascii="Times New Roman" w:hAnsi="Times New Roman" w:eastAsia="Times New Roman" w:cs="Times New Roman"/>
          <w:noProof w:val="0"/>
          <w:sz w:val="24"/>
          <w:szCs w:val="24"/>
          <w:lang w:val="en-US"/>
        </w:rPr>
        <w:t xml:space="preserve">, G. K. (2017). Vitamins K1 and K2: The Emerging Group of Vitamins Required for Human Health. </w:t>
      </w:r>
      <w:r w:rsidRPr="1B513B58" w:rsidR="177EDD88">
        <w:rPr>
          <w:rFonts w:ascii="Times New Roman" w:hAnsi="Times New Roman" w:eastAsia="Times New Roman" w:cs="Times New Roman"/>
          <w:i w:val="1"/>
          <w:iCs w:val="1"/>
          <w:noProof w:val="0"/>
          <w:sz w:val="24"/>
          <w:szCs w:val="24"/>
          <w:lang w:val="en-US"/>
        </w:rPr>
        <w:t>Journal of Nutrition and Metabolism</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2017</w:t>
      </w:r>
      <w:r w:rsidRPr="1B513B58" w:rsidR="177EDD88">
        <w:rPr>
          <w:rFonts w:ascii="Times New Roman" w:hAnsi="Times New Roman" w:eastAsia="Times New Roman" w:cs="Times New Roman"/>
          <w:noProof w:val="0"/>
          <w:sz w:val="24"/>
          <w:szCs w:val="24"/>
          <w:lang w:val="en-US"/>
        </w:rPr>
        <w:t xml:space="preserve">, e6254836. </w:t>
      </w:r>
      <w:hyperlink r:id="R72f36b6441dc4d77">
        <w:r w:rsidRPr="1B513B58" w:rsidR="177EDD88">
          <w:rPr>
            <w:rStyle w:val="Hyperlink"/>
            <w:rFonts w:ascii="Times New Roman" w:hAnsi="Times New Roman" w:eastAsia="Times New Roman" w:cs="Times New Roman"/>
            <w:noProof w:val="0"/>
            <w:sz w:val="24"/>
            <w:szCs w:val="24"/>
            <w:lang w:val="en-US"/>
          </w:rPr>
          <w:t>https://doi.org/10.1155/2017/6254836</w:t>
        </w:r>
      </w:hyperlink>
    </w:p>
    <w:p w:rsidR="177EDD88" w:rsidP="1B513B58" w:rsidRDefault="177EDD88" w14:paraId="3E1FD5F0" w14:textId="4537B586">
      <w:pPr>
        <w:ind w:left="720" w:hanging="720"/>
        <w:rPr>
          <w:rFonts w:ascii="Times New Roman" w:hAnsi="Times New Roman" w:eastAsia="Times New Roman" w:cs="Times New Roman"/>
          <w:noProof w:val="0"/>
          <w:sz w:val="24"/>
          <w:szCs w:val="24"/>
          <w:lang w:val="en-US"/>
        </w:rPr>
      </w:pPr>
      <w:r w:rsidRPr="1B513B58" w:rsidR="177EDD88">
        <w:rPr>
          <w:rFonts w:ascii="Times New Roman" w:hAnsi="Times New Roman" w:eastAsia="Times New Roman" w:cs="Times New Roman"/>
          <w:noProof w:val="0"/>
          <w:sz w:val="24"/>
          <w:szCs w:val="24"/>
          <w:lang w:val="en-US"/>
        </w:rPr>
        <w:t xml:space="preserve">Seal, T., Chaudhuri, K., &amp; Pillai, B. (2018). A rapid high-performance liquid chromatography method for the simultaneous estimation of water-soluble vitamin in ten wild edible plants consumed by the tribal people of North-eastern Region in India. </w:t>
      </w:r>
      <w:r w:rsidRPr="1B513B58" w:rsidR="177EDD88">
        <w:rPr>
          <w:rFonts w:ascii="Times New Roman" w:hAnsi="Times New Roman" w:eastAsia="Times New Roman" w:cs="Times New Roman"/>
          <w:i w:val="1"/>
          <w:iCs w:val="1"/>
          <w:noProof w:val="0"/>
          <w:sz w:val="24"/>
          <w:szCs w:val="24"/>
          <w:lang w:val="en-US"/>
        </w:rPr>
        <w:t>Pharmacognosy Magazine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14</w:t>
      </w:r>
      <w:r w:rsidRPr="1B513B58" w:rsidR="177EDD88">
        <w:rPr>
          <w:rFonts w:ascii="Times New Roman" w:hAnsi="Times New Roman" w:eastAsia="Times New Roman" w:cs="Times New Roman"/>
          <w:noProof w:val="0"/>
          <w:sz w:val="24"/>
          <w:szCs w:val="24"/>
          <w:lang w:val="en-US"/>
        </w:rPr>
        <w:t>(55), 72–72.</w:t>
      </w:r>
    </w:p>
    <w:p w:rsidR="177EDD88" w:rsidP="1B513B58" w:rsidRDefault="177EDD88" w14:paraId="52E8B683" w14:textId="1E206C66">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Shibaeva</w:t>
      </w:r>
      <w:r w:rsidRPr="1B513B58" w:rsidR="177EDD88">
        <w:rPr>
          <w:rFonts w:ascii="Times New Roman" w:hAnsi="Times New Roman" w:eastAsia="Times New Roman" w:cs="Times New Roman"/>
          <w:noProof w:val="0"/>
          <w:sz w:val="24"/>
          <w:szCs w:val="24"/>
          <w:lang w:val="en-US"/>
        </w:rPr>
        <w:t xml:space="preserve">, T. G., </w:t>
      </w:r>
      <w:r w:rsidRPr="1B513B58" w:rsidR="177EDD88">
        <w:rPr>
          <w:rFonts w:ascii="Times New Roman" w:hAnsi="Times New Roman" w:eastAsia="Times New Roman" w:cs="Times New Roman"/>
          <w:noProof w:val="0"/>
          <w:sz w:val="24"/>
          <w:szCs w:val="24"/>
          <w:lang w:val="en-US"/>
        </w:rPr>
        <w:t>Sherudilo</w:t>
      </w:r>
      <w:r w:rsidRPr="1B513B58" w:rsidR="177EDD88">
        <w:rPr>
          <w:rFonts w:ascii="Times New Roman" w:hAnsi="Times New Roman" w:eastAsia="Times New Roman" w:cs="Times New Roman"/>
          <w:noProof w:val="0"/>
          <w:sz w:val="24"/>
          <w:szCs w:val="24"/>
          <w:lang w:val="en-US"/>
        </w:rPr>
        <w:t xml:space="preserve">, E. G., </w:t>
      </w:r>
      <w:r w:rsidRPr="1B513B58" w:rsidR="177EDD88">
        <w:rPr>
          <w:rFonts w:ascii="Times New Roman" w:hAnsi="Times New Roman" w:eastAsia="Times New Roman" w:cs="Times New Roman"/>
          <w:noProof w:val="0"/>
          <w:sz w:val="24"/>
          <w:szCs w:val="24"/>
          <w:lang w:val="en-US"/>
        </w:rPr>
        <w:t>Rubaeva</w:t>
      </w:r>
      <w:r w:rsidRPr="1B513B58" w:rsidR="177EDD88">
        <w:rPr>
          <w:rFonts w:ascii="Times New Roman" w:hAnsi="Times New Roman" w:eastAsia="Times New Roman" w:cs="Times New Roman"/>
          <w:noProof w:val="0"/>
          <w:sz w:val="24"/>
          <w:szCs w:val="24"/>
          <w:lang w:val="en-US"/>
        </w:rPr>
        <w:t xml:space="preserve">, A. A., &amp; Titov, A. F. (2022). Continuous LED Lighting Enhances Yield and Nutritional Value of Four Genotypes of Brassicaceae Microgreens. </w:t>
      </w:r>
      <w:r w:rsidRPr="1B513B58" w:rsidR="177EDD88">
        <w:rPr>
          <w:rFonts w:ascii="Times New Roman" w:hAnsi="Times New Roman" w:eastAsia="Times New Roman" w:cs="Times New Roman"/>
          <w:i w:val="1"/>
          <w:iCs w:val="1"/>
          <w:noProof w:val="0"/>
          <w:sz w:val="24"/>
          <w:szCs w:val="24"/>
          <w:lang w:val="en-US"/>
        </w:rPr>
        <w:t>Plants</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11</w:t>
      </w:r>
      <w:r w:rsidRPr="1B513B58" w:rsidR="177EDD88">
        <w:rPr>
          <w:rFonts w:ascii="Times New Roman" w:hAnsi="Times New Roman" w:eastAsia="Times New Roman" w:cs="Times New Roman"/>
          <w:noProof w:val="0"/>
          <w:sz w:val="24"/>
          <w:szCs w:val="24"/>
          <w:lang w:val="en-US"/>
        </w:rPr>
        <w:t xml:space="preserve">(2), Article 2. </w:t>
      </w:r>
      <w:hyperlink r:id="R5a1c7e98b1514cca">
        <w:r w:rsidRPr="1B513B58" w:rsidR="177EDD88">
          <w:rPr>
            <w:rStyle w:val="Hyperlink"/>
            <w:rFonts w:ascii="Times New Roman" w:hAnsi="Times New Roman" w:eastAsia="Times New Roman" w:cs="Times New Roman"/>
            <w:noProof w:val="0"/>
            <w:sz w:val="24"/>
            <w:szCs w:val="24"/>
            <w:lang w:val="en-US"/>
          </w:rPr>
          <w:t>https://doi.org/10.3390/plants11020176</w:t>
        </w:r>
      </w:hyperlink>
    </w:p>
    <w:p w:rsidR="177EDD88" w:rsidP="1B513B58" w:rsidRDefault="177EDD88" w14:paraId="5129FB19" w14:textId="5F909FA4">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Shim, S. H., Kim, J. M., Choi, C. Y., Kim, C. Y., &amp; Park, K. H. (2012). Ginkgo biloba extract and bilberry anthocyanins improve visual function in patients with normal tension glaucoma. </w:t>
      </w:r>
      <w:r w:rsidRPr="1B513B58" w:rsidR="177EDD88">
        <w:rPr>
          <w:rFonts w:ascii="Times New Roman" w:hAnsi="Times New Roman" w:eastAsia="Times New Roman" w:cs="Times New Roman"/>
          <w:i w:val="1"/>
          <w:iCs w:val="1"/>
          <w:noProof w:val="0"/>
          <w:sz w:val="24"/>
          <w:szCs w:val="24"/>
          <w:lang w:val="en-US"/>
        </w:rPr>
        <w:t>Journal of Medicinal Food</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15</w:t>
      </w:r>
      <w:r w:rsidRPr="1B513B58" w:rsidR="177EDD88">
        <w:rPr>
          <w:rFonts w:ascii="Times New Roman" w:hAnsi="Times New Roman" w:eastAsia="Times New Roman" w:cs="Times New Roman"/>
          <w:noProof w:val="0"/>
          <w:sz w:val="24"/>
          <w:szCs w:val="24"/>
          <w:lang w:val="en-US"/>
        </w:rPr>
        <w:t xml:space="preserve">(9), 818–823. </w:t>
      </w:r>
      <w:hyperlink r:id="R757c707a92944333">
        <w:r w:rsidRPr="1B513B58" w:rsidR="177EDD88">
          <w:rPr>
            <w:rStyle w:val="Hyperlink"/>
            <w:rFonts w:ascii="Times New Roman" w:hAnsi="Times New Roman" w:eastAsia="Times New Roman" w:cs="Times New Roman"/>
            <w:noProof w:val="0"/>
            <w:sz w:val="24"/>
            <w:szCs w:val="24"/>
            <w:lang w:val="en-US"/>
          </w:rPr>
          <w:t>https://doi.org/10.1089/jmf.2012.2241</w:t>
        </w:r>
      </w:hyperlink>
    </w:p>
    <w:p w:rsidR="177EDD88" w:rsidP="1B513B58" w:rsidRDefault="177EDD88" w14:paraId="09E43F83" w14:textId="360999DB">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Simkin, A. J., Underwood, B. A., Auldridge, M., Loucas, H. M., Shibuya, K., Schmelz, E., Clark, D. G., &amp; Klee, H. J. (2004). Circadian Regulation of the PhCCD1 Carotenoid Cleavage Dioxygenase Controls Emission of β-Ionone, a Fragrance Volatile of Petunia Flowers. </w:t>
      </w:r>
      <w:r w:rsidRPr="1B513B58" w:rsidR="177EDD88">
        <w:rPr>
          <w:rFonts w:ascii="Times New Roman" w:hAnsi="Times New Roman" w:eastAsia="Times New Roman" w:cs="Times New Roman"/>
          <w:i w:val="1"/>
          <w:iCs w:val="1"/>
          <w:noProof w:val="0"/>
          <w:sz w:val="24"/>
          <w:szCs w:val="24"/>
          <w:lang w:val="en-US"/>
        </w:rPr>
        <w:t>Plant Physiology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136</w:t>
      </w:r>
      <w:r w:rsidRPr="1B513B58" w:rsidR="177EDD88">
        <w:rPr>
          <w:rFonts w:ascii="Times New Roman" w:hAnsi="Times New Roman" w:eastAsia="Times New Roman" w:cs="Times New Roman"/>
          <w:noProof w:val="0"/>
          <w:sz w:val="24"/>
          <w:szCs w:val="24"/>
          <w:lang w:val="en-US"/>
        </w:rPr>
        <w:t xml:space="preserve">(3), 3504–3514. </w:t>
      </w:r>
      <w:hyperlink r:id="R3248446f55ec474a">
        <w:r w:rsidRPr="1B513B58" w:rsidR="177EDD88">
          <w:rPr>
            <w:rStyle w:val="Hyperlink"/>
            <w:rFonts w:ascii="Times New Roman" w:hAnsi="Times New Roman" w:eastAsia="Times New Roman" w:cs="Times New Roman"/>
            <w:noProof w:val="0"/>
            <w:sz w:val="24"/>
            <w:szCs w:val="24"/>
            <w:lang w:val="en-US"/>
          </w:rPr>
          <w:t>https://doi.org/10.1104/pp.104.049718</w:t>
        </w:r>
      </w:hyperlink>
    </w:p>
    <w:p w:rsidR="177EDD88" w:rsidP="1B513B58" w:rsidRDefault="177EDD88" w14:paraId="3AC3EB90" w14:textId="69A9F72F">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Sirmons, T. A., Roma, P. G., Whitmire, A. M., Smith, S. M., Zwart, S. R., Young, M., &amp; Douglas, G. L. (2020). Meal replacement in isolated and confined mission environments: Consumption, acceptability, and implications for physical and behavioral health. </w:t>
      </w:r>
      <w:r w:rsidRPr="1B513B58" w:rsidR="177EDD88">
        <w:rPr>
          <w:rFonts w:ascii="Times New Roman" w:hAnsi="Times New Roman" w:eastAsia="Times New Roman" w:cs="Times New Roman"/>
          <w:i w:val="1"/>
          <w:iCs w:val="1"/>
          <w:noProof w:val="0"/>
          <w:sz w:val="24"/>
          <w:szCs w:val="24"/>
          <w:lang w:val="en-US"/>
        </w:rPr>
        <w:t>Physiology &amp; Behavior</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219</w:t>
      </w:r>
      <w:r w:rsidRPr="1B513B58" w:rsidR="177EDD88">
        <w:rPr>
          <w:rFonts w:ascii="Times New Roman" w:hAnsi="Times New Roman" w:eastAsia="Times New Roman" w:cs="Times New Roman"/>
          <w:noProof w:val="0"/>
          <w:sz w:val="24"/>
          <w:szCs w:val="24"/>
          <w:lang w:val="en-US"/>
        </w:rPr>
        <w:t xml:space="preserve">, 112829. </w:t>
      </w:r>
      <w:hyperlink r:id="R0d0dc71eb4374b39">
        <w:r w:rsidRPr="1B513B58" w:rsidR="177EDD88">
          <w:rPr>
            <w:rStyle w:val="Hyperlink"/>
            <w:rFonts w:ascii="Times New Roman" w:hAnsi="Times New Roman" w:eastAsia="Times New Roman" w:cs="Times New Roman"/>
            <w:noProof w:val="0"/>
            <w:sz w:val="24"/>
            <w:szCs w:val="24"/>
            <w:lang w:val="en-US"/>
          </w:rPr>
          <w:t>https://doi.org/10.1016/j.physbeh.2020.112829</w:t>
        </w:r>
      </w:hyperlink>
    </w:p>
    <w:p w:rsidR="177EDD88" w:rsidP="1B513B58" w:rsidRDefault="177EDD88" w14:paraId="4106BA19" w14:textId="07E64692">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Smith, S. (n.d.). Assessment of Nutritional Intake During Space Flight and Space Flight Analogs. </w:t>
      </w:r>
      <w:r w:rsidRPr="1B513B58" w:rsidR="177EDD88">
        <w:rPr>
          <w:rFonts w:ascii="Times New Roman" w:hAnsi="Times New Roman" w:eastAsia="Times New Roman" w:cs="Times New Roman"/>
          <w:i w:val="1"/>
          <w:iCs w:val="1"/>
          <w:noProof w:val="0"/>
          <w:sz w:val="24"/>
          <w:szCs w:val="24"/>
          <w:lang w:val="en-US"/>
        </w:rPr>
        <w:t>Procedia Food Science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w:t>
      </w:r>
      <w:r w:rsidRPr="1B513B58" w:rsidR="177EDD88">
        <w:rPr>
          <w:rFonts w:ascii="Times New Roman" w:hAnsi="Times New Roman" w:eastAsia="Times New Roman" w:cs="Times New Roman"/>
          <w:noProof w:val="0"/>
          <w:sz w:val="24"/>
          <w:szCs w:val="24"/>
          <w:lang w:val="en-US"/>
        </w:rPr>
        <w:t xml:space="preserve">. </w:t>
      </w:r>
      <w:hyperlink r:id="R8799588ce94444f0">
        <w:r w:rsidRPr="1B513B58" w:rsidR="177EDD88">
          <w:rPr>
            <w:rStyle w:val="Hyperlink"/>
            <w:rFonts w:ascii="Times New Roman" w:hAnsi="Times New Roman" w:eastAsia="Times New Roman" w:cs="Times New Roman"/>
            <w:noProof w:val="0"/>
            <w:sz w:val="24"/>
            <w:szCs w:val="24"/>
            <w:lang w:val="en-US"/>
          </w:rPr>
          <w:t>https://doi.org/10.1016/j.profoo.2013.04.006</w:t>
        </w:r>
      </w:hyperlink>
    </w:p>
    <w:p w:rsidR="177EDD88" w:rsidP="1B513B58" w:rsidRDefault="177EDD88" w14:paraId="470CFB8C" w14:textId="3F69CAE3">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Smith, S. M., Zwart, S. R., Block, G., Rice, B. L., &amp; Davis-Street, J. E. (2005). The Nutritional Status of Astronauts Is Altered after Long-Term Space Flight Aboard the International Space Station. </w:t>
      </w:r>
      <w:r w:rsidRPr="1B513B58" w:rsidR="177EDD88">
        <w:rPr>
          <w:rFonts w:ascii="Times New Roman" w:hAnsi="Times New Roman" w:eastAsia="Times New Roman" w:cs="Times New Roman"/>
          <w:i w:val="1"/>
          <w:iCs w:val="1"/>
          <w:noProof w:val="0"/>
          <w:sz w:val="24"/>
          <w:szCs w:val="24"/>
          <w:lang w:val="en-US"/>
        </w:rPr>
        <w:t>The Journal of Nutrition</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135</w:t>
      </w:r>
      <w:r w:rsidRPr="1B513B58" w:rsidR="177EDD88">
        <w:rPr>
          <w:rFonts w:ascii="Times New Roman" w:hAnsi="Times New Roman" w:eastAsia="Times New Roman" w:cs="Times New Roman"/>
          <w:noProof w:val="0"/>
          <w:sz w:val="24"/>
          <w:szCs w:val="24"/>
          <w:lang w:val="en-US"/>
        </w:rPr>
        <w:t xml:space="preserve">(3), 437–443. </w:t>
      </w:r>
      <w:hyperlink r:id="R91312f9ee4424c72">
        <w:r w:rsidRPr="1B513B58" w:rsidR="177EDD88">
          <w:rPr>
            <w:rStyle w:val="Hyperlink"/>
            <w:rFonts w:ascii="Times New Roman" w:hAnsi="Times New Roman" w:eastAsia="Times New Roman" w:cs="Times New Roman"/>
            <w:noProof w:val="0"/>
            <w:sz w:val="24"/>
            <w:szCs w:val="24"/>
            <w:lang w:val="en-US"/>
          </w:rPr>
          <w:t>https://doi.org/10.1093/jn/135.3.437</w:t>
        </w:r>
      </w:hyperlink>
    </w:p>
    <w:p w:rsidR="177EDD88" w:rsidP="1B513B58" w:rsidRDefault="177EDD88" w14:paraId="052D02E7" w14:textId="012DC844">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Snyder, S. W., </w:t>
      </w:r>
      <w:r w:rsidRPr="1B513B58" w:rsidR="177EDD88">
        <w:rPr>
          <w:rFonts w:ascii="Times New Roman" w:hAnsi="Times New Roman" w:eastAsia="Times New Roman" w:cs="Times New Roman"/>
          <w:noProof w:val="0"/>
          <w:sz w:val="24"/>
          <w:szCs w:val="24"/>
          <w:lang w:val="en-US"/>
        </w:rPr>
        <w:t>Rustandi</w:t>
      </w:r>
      <w:r w:rsidRPr="1B513B58" w:rsidR="177EDD88">
        <w:rPr>
          <w:rFonts w:ascii="Times New Roman" w:hAnsi="Times New Roman" w:eastAsia="Times New Roman" w:cs="Times New Roman"/>
          <w:noProof w:val="0"/>
          <w:sz w:val="24"/>
          <w:szCs w:val="24"/>
          <w:lang w:val="en-US"/>
        </w:rPr>
        <w:t xml:space="preserve">, R. R., Biggins, J., Norris, J. R., &amp; </w:t>
      </w:r>
      <w:r w:rsidRPr="1B513B58" w:rsidR="177EDD88">
        <w:rPr>
          <w:rFonts w:ascii="Times New Roman" w:hAnsi="Times New Roman" w:eastAsia="Times New Roman" w:cs="Times New Roman"/>
          <w:noProof w:val="0"/>
          <w:sz w:val="24"/>
          <w:szCs w:val="24"/>
          <w:lang w:val="en-US"/>
        </w:rPr>
        <w:t>Thurnauer</w:t>
      </w:r>
      <w:r w:rsidRPr="1B513B58" w:rsidR="177EDD88">
        <w:rPr>
          <w:rFonts w:ascii="Times New Roman" w:hAnsi="Times New Roman" w:eastAsia="Times New Roman" w:cs="Times New Roman"/>
          <w:noProof w:val="0"/>
          <w:sz w:val="24"/>
          <w:szCs w:val="24"/>
          <w:lang w:val="en-US"/>
        </w:rPr>
        <w:t xml:space="preserve">, M. C. (1991). Direct assignment of vitamin K1 as the secondary acceptor A1 in photosystem I. </w:t>
      </w:r>
      <w:r w:rsidRPr="1B513B58" w:rsidR="177EDD88">
        <w:rPr>
          <w:rFonts w:ascii="Times New Roman" w:hAnsi="Times New Roman" w:eastAsia="Times New Roman" w:cs="Times New Roman"/>
          <w:i w:val="1"/>
          <w:iCs w:val="1"/>
          <w:noProof w:val="0"/>
          <w:sz w:val="24"/>
          <w:szCs w:val="24"/>
          <w:lang w:val="en-US"/>
        </w:rPr>
        <w:t>Proceedings of the National Academy of Sciences</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88</w:t>
      </w:r>
      <w:r w:rsidRPr="1B513B58" w:rsidR="177EDD88">
        <w:rPr>
          <w:rFonts w:ascii="Times New Roman" w:hAnsi="Times New Roman" w:eastAsia="Times New Roman" w:cs="Times New Roman"/>
          <w:noProof w:val="0"/>
          <w:sz w:val="24"/>
          <w:szCs w:val="24"/>
          <w:lang w:val="en-US"/>
        </w:rPr>
        <w:t xml:space="preserve">(21), 9895–9896. </w:t>
      </w:r>
      <w:hyperlink r:id="Rbb02d264a8774675">
        <w:r w:rsidRPr="1B513B58" w:rsidR="177EDD88">
          <w:rPr>
            <w:rStyle w:val="Hyperlink"/>
            <w:rFonts w:ascii="Times New Roman" w:hAnsi="Times New Roman" w:eastAsia="Times New Roman" w:cs="Times New Roman"/>
            <w:noProof w:val="0"/>
            <w:sz w:val="24"/>
            <w:szCs w:val="24"/>
            <w:lang w:val="en-US"/>
          </w:rPr>
          <w:t>https://doi.org/10.1073/pnas.88.21.9895</w:t>
        </w:r>
      </w:hyperlink>
    </w:p>
    <w:p w:rsidR="177EDD88" w:rsidP="1B513B58" w:rsidRDefault="177EDD88" w14:paraId="5FD7610E" w14:textId="1B02C6C2">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Sriram, K., Manzanares, W., &amp; Joseph, K. (2012). Thiamine in Nutrition Therapy. </w:t>
      </w:r>
      <w:r w:rsidRPr="1B513B58" w:rsidR="177EDD88">
        <w:rPr>
          <w:rFonts w:ascii="Times New Roman" w:hAnsi="Times New Roman" w:eastAsia="Times New Roman" w:cs="Times New Roman"/>
          <w:i w:val="1"/>
          <w:iCs w:val="1"/>
          <w:noProof w:val="0"/>
          <w:sz w:val="24"/>
          <w:szCs w:val="24"/>
          <w:lang w:val="en-US"/>
        </w:rPr>
        <w:t>Nutrition in Clinical Practice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27</w:t>
      </w:r>
      <w:r w:rsidRPr="1B513B58" w:rsidR="177EDD88">
        <w:rPr>
          <w:rFonts w:ascii="Times New Roman" w:hAnsi="Times New Roman" w:eastAsia="Times New Roman" w:cs="Times New Roman"/>
          <w:noProof w:val="0"/>
          <w:sz w:val="24"/>
          <w:szCs w:val="24"/>
          <w:lang w:val="en-US"/>
        </w:rPr>
        <w:t xml:space="preserve">(1), 41–50. </w:t>
      </w:r>
      <w:hyperlink r:id="Rcac3b79cd47e43ff">
        <w:r w:rsidRPr="1B513B58" w:rsidR="177EDD88">
          <w:rPr>
            <w:rStyle w:val="Hyperlink"/>
            <w:rFonts w:ascii="Times New Roman" w:hAnsi="Times New Roman" w:eastAsia="Times New Roman" w:cs="Times New Roman"/>
            <w:noProof w:val="0"/>
            <w:sz w:val="24"/>
            <w:szCs w:val="24"/>
            <w:lang w:val="en-US"/>
          </w:rPr>
          <w:t>https://doi.org/10.1177/0884533611426149</w:t>
        </w:r>
      </w:hyperlink>
    </w:p>
    <w:p w:rsidR="177EDD88" w:rsidP="1B513B58" w:rsidRDefault="177EDD88" w14:paraId="0D57CC9A" w14:textId="51561B6F">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Sugiyama, Y., &amp; Seita, A. (2013). </w:t>
      </w:r>
      <w:r w:rsidRPr="1B513B58" w:rsidR="177EDD88">
        <w:rPr>
          <w:rFonts w:ascii="Times New Roman" w:hAnsi="Times New Roman" w:eastAsia="Times New Roman" w:cs="Times New Roman"/>
          <w:noProof w:val="0"/>
          <w:sz w:val="24"/>
          <w:szCs w:val="24"/>
          <w:lang w:val="en-US"/>
        </w:rPr>
        <w:t>Kanehiro</w:t>
      </w:r>
      <w:r w:rsidRPr="1B513B58" w:rsidR="177EDD88">
        <w:rPr>
          <w:rFonts w:ascii="Times New Roman" w:hAnsi="Times New Roman" w:eastAsia="Times New Roman" w:cs="Times New Roman"/>
          <w:noProof w:val="0"/>
          <w:sz w:val="24"/>
          <w:szCs w:val="24"/>
          <w:lang w:val="en-US"/>
        </w:rPr>
        <w:t xml:space="preserve"> Takaki and the control of beriberi in the Japanese Navy. </w:t>
      </w:r>
      <w:r w:rsidRPr="1B513B58" w:rsidR="177EDD88">
        <w:rPr>
          <w:rFonts w:ascii="Times New Roman" w:hAnsi="Times New Roman" w:eastAsia="Times New Roman" w:cs="Times New Roman"/>
          <w:i w:val="1"/>
          <w:iCs w:val="1"/>
          <w:noProof w:val="0"/>
          <w:sz w:val="24"/>
          <w:szCs w:val="24"/>
          <w:lang w:val="en-US"/>
        </w:rPr>
        <w:t>Journal of the Royal Society of Medicine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106</w:t>
      </w:r>
      <w:r w:rsidRPr="1B513B58" w:rsidR="177EDD88">
        <w:rPr>
          <w:rFonts w:ascii="Times New Roman" w:hAnsi="Times New Roman" w:eastAsia="Times New Roman" w:cs="Times New Roman"/>
          <w:noProof w:val="0"/>
          <w:sz w:val="24"/>
          <w:szCs w:val="24"/>
          <w:lang w:val="en-US"/>
        </w:rPr>
        <w:t xml:space="preserve">(8), 332–334. </w:t>
      </w:r>
      <w:hyperlink r:id="R4e454d8969d94c2c">
        <w:r w:rsidRPr="1B513B58" w:rsidR="177EDD88">
          <w:rPr>
            <w:rStyle w:val="Hyperlink"/>
            <w:rFonts w:ascii="Times New Roman" w:hAnsi="Times New Roman" w:eastAsia="Times New Roman" w:cs="Times New Roman"/>
            <w:noProof w:val="0"/>
            <w:sz w:val="24"/>
            <w:szCs w:val="24"/>
            <w:lang w:val="en-US"/>
          </w:rPr>
          <w:t>https://doi.org/10.1177/0141076813497889</w:t>
        </w:r>
      </w:hyperlink>
    </w:p>
    <w:p w:rsidR="177EDD88" w:rsidP="1B513B58" w:rsidRDefault="177EDD88" w14:paraId="5103AFFD" w14:textId="1C1197EF">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Sun, S., Yao, K., Zhao, S., Zheng, P., Wang, S., Zeng, Y., Liang, D., Ke, Y., &amp; Jiang, H. (2018). Determination of aflatoxin and zearalenone analogs in edible and medicinal herbs using a group-specific immunoaffinity column coupled to ultra-high-performance liquid chromatography with tandem mass spectrometry. </w:t>
      </w:r>
      <w:r w:rsidRPr="1B513B58" w:rsidR="177EDD88">
        <w:rPr>
          <w:rFonts w:ascii="Times New Roman" w:hAnsi="Times New Roman" w:eastAsia="Times New Roman" w:cs="Times New Roman"/>
          <w:i w:val="1"/>
          <w:iCs w:val="1"/>
          <w:noProof w:val="0"/>
          <w:sz w:val="24"/>
          <w:szCs w:val="24"/>
          <w:lang w:val="en-US"/>
        </w:rPr>
        <w:t>Journal of Chromatography B</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1092</w:t>
      </w:r>
      <w:r w:rsidRPr="1B513B58" w:rsidR="177EDD88">
        <w:rPr>
          <w:rFonts w:ascii="Times New Roman" w:hAnsi="Times New Roman" w:eastAsia="Times New Roman" w:cs="Times New Roman"/>
          <w:noProof w:val="0"/>
          <w:sz w:val="24"/>
          <w:szCs w:val="24"/>
          <w:lang w:val="en-US"/>
        </w:rPr>
        <w:t xml:space="preserve">, 228–236. </w:t>
      </w:r>
      <w:hyperlink r:id="Rce0570c07831494c">
        <w:r w:rsidRPr="1B513B58" w:rsidR="177EDD88">
          <w:rPr>
            <w:rStyle w:val="Hyperlink"/>
            <w:rFonts w:ascii="Times New Roman" w:hAnsi="Times New Roman" w:eastAsia="Times New Roman" w:cs="Times New Roman"/>
            <w:noProof w:val="0"/>
            <w:sz w:val="24"/>
            <w:szCs w:val="24"/>
            <w:lang w:val="en-US"/>
          </w:rPr>
          <w:t>https://doi.org/10.1016/j.jchromb.2018.06.012</w:t>
        </w:r>
      </w:hyperlink>
    </w:p>
    <w:p w:rsidR="177EDD88" w:rsidP="1B513B58" w:rsidRDefault="177EDD88" w14:paraId="65447FFA" w14:textId="038F6222">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Szymanska, R., &amp; Kruk, J. (2010). </w:t>
      </w:r>
      <w:r w:rsidRPr="1B513B58" w:rsidR="177EDD88">
        <w:rPr>
          <w:rFonts w:ascii="Times New Roman" w:hAnsi="Times New Roman" w:eastAsia="Times New Roman" w:cs="Times New Roman"/>
          <w:noProof w:val="0"/>
          <w:sz w:val="24"/>
          <w:szCs w:val="24"/>
          <w:lang w:val="en-US"/>
        </w:rPr>
        <w:t>Plastoquinol</w:t>
      </w:r>
      <w:r w:rsidRPr="1B513B58" w:rsidR="177EDD88">
        <w:rPr>
          <w:rFonts w:ascii="Times New Roman" w:hAnsi="Times New Roman" w:eastAsia="Times New Roman" w:cs="Times New Roman"/>
          <w:noProof w:val="0"/>
          <w:sz w:val="24"/>
          <w:szCs w:val="24"/>
          <w:lang w:val="en-US"/>
        </w:rPr>
        <w:t xml:space="preserve"> is the Main </w:t>
      </w:r>
      <w:r w:rsidRPr="1B513B58" w:rsidR="177EDD88">
        <w:rPr>
          <w:rFonts w:ascii="Times New Roman" w:hAnsi="Times New Roman" w:eastAsia="Times New Roman" w:cs="Times New Roman"/>
          <w:noProof w:val="0"/>
          <w:sz w:val="24"/>
          <w:szCs w:val="24"/>
          <w:lang w:val="en-US"/>
        </w:rPr>
        <w:t>Prenyllipid</w:t>
      </w:r>
      <w:r w:rsidRPr="1B513B58" w:rsidR="177EDD88">
        <w:rPr>
          <w:rFonts w:ascii="Times New Roman" w:hAnsi="Times New Roman" w:eastAsia="Times New Roman" w:cs="Times New Roman"/>
          <w:noProof w:val="0"/>
          <w:sz w:val="24"/>
          <w:szCs w:val="24"/>
          <w:lang w:val="en-US"/>
        </w:rPr>
        <w:t xml:space="preserve"> Synthesized During Acclimation to High Light Conditions in Arabidopsis and is Converted to </w:t>
      </w:r>
      <w:r w:rsidRPr="1B513B58" w:rsidR="177EDD88">
        <w:rPr>
          <w:rFonts w:ascii="Times New Roman" w:hAnsi="Times New Roman" w:eastAsia="Times New Roman" w:cs="Times New Roman"/>
          <w:noProof w:val="0"/>
          <w:sz w:val="24"/>
          <w:szCs w:val="24"/>
          <w:lang w:val="en-US"/>
        </w:rPr>
        <w:t>Plastochromanol</w:t>
      </w:r>
      <w:r w:rsidRPr="1B513B58" w:rsidR="177EDD88">
        <w:rPr>
          <w:rFonts w:ascii="Times New Roman" w:hAnsi="Times New Roman" w:eastAsia="Times New Roman" w:cs="Times New Roman"/>
          <w:noProof w:val="0"/>
          <w:sz w:val="24"/>
          <w:szCs w:val="24"/>
          <w:lang w:val="en-US"/>
        </w:rPr>
        <w:t xml:space="preserve"> by Tocopherol Cyclase. </w:t>
      </w:r>
      <w:r w:rsidRPr="1B513B58" w:rsidR="177EDD88">
        <w:rPr>
          <w:rFonts w:ascii="Times New Roman" w:hAnsi="Times New Roman" w:eastAsia="Times New Roman" w:cs="Times New Roman"/>
          <w:i w:val="1"/>
          <w:iCs w:val="1"/>
          <w:noProof w:val="0"/>
          <w:sz w:val="24"/>
          <w:szCs w:val="24"/>
          <w:lang w:val="en-US"/>
        </w:rPr>
        <w:t>Plant and Cell Physiology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51</w:t>
      </w:r>
      <w:r w:rsidRPr="1B513B58" w:rsidR="177EDD88">
        <w:rPr>
          <w:rFonts w:ascii="Times New Roman" w:hAnsi="Times New Roman" w:eastAsia="Times New Roman" w:cs="Times New Roman"/>
          <w:noProof w:val="0"/>
          <w:sz w:val="24"/>
          <w:szCs w:val="24"/>
          <w:lang w:val="en-US"/>
        </w:rPr>
        <w:t xml:space="preserve">(4), 537–545. </w:t>
      </w:r>
      <w:hyperlink r:id="Raa80cd66488d41e6">
        <w:r w:rsidRPr="1B513B58" w:rsidR="177EDD88">
          <w:rPr>
            <w:rStyle w:val="Hyperlink"/>
            <w:rFonts w:ascii="Times New Roman" w:hAnsi="Times New Roman" w:eastAsia="Times New Roman" w:cs="Times New Roman"/>
            <w:noProof w:val="0"/>
            <w:sz w:val="24"/>
            <w:szCs w:val="24"/>
            <w:lang w:val="en-US"/>
          </w:rPr>
          <w:t>https://doi.org/10.1093/pcp/pcq017</w:t>
        </w:r>
      </w:hyperlink>
    </w:p>
    <w:p w:rsidR="177EDD88" w:rsidP="1B513B58" w:rsidRDefault="177EDD88" w14:paraId="7C157986" w14:textId="0CF802FD">
      <w:pPr>
        <w:ind w:left="720" w:hanging="720"/>
        <w:rPr>
          <w:rFonts w:ascii="Times New Roman" w:hAnsi="Times New Roman" w:eastAsia="Times New Roman" w:cs="Times New Roman"/>
          <w:noProof w:val="0"/>
          <w:sz w:val="24"/>
          <w:szCs w:val="24"/>
          <w:lang w:val="en-US"/>
        </w:rPr>
      </w:pPr>
      <w:r w:rsidRPr="1B513B58" w:rsidR="177EDD88">
        <w:rPr>
          <w:rFonts w:ascii="Times New Roman" w:hAnsi="Times New Roman" w:eastAsia="Times New Roman" w:cs="Times New Roman"/>
          <w:noProof w:val="0"/>
          <w:sz w:val="24"/>
          <w:szCs w:val="24"/>
          <w:lang w:val="en-US"/>
        </w:rPr>
        <w:t xml:space="preserve">Taiz, L., Zeiger, E., Moller, I. M., &amp; Murphy, A. (2015). </w:t>
      </w:r>
      <w:r w:rsidRPr="1B513B58" w:rsidR="177EDD88">
        <w:rPr>
          <w:rFonts w:ascii="Times New Roman" w:hAnsi="Times New Roman" w:eastAsia="Times New Roman" w:cs="Times New Roman"/>
          <w:i w:val="1"/>
          <w:iCs w:val="1"/>
          <w:noProof w:val="0"/>
          <w:sz w:val="24"/>
          <w:szCs w:val="24"/>
          <w:lang w:val="en-US"/>
        </w:rPr>
        <w:t>Plant Physiology and Development, Sixth Edition</w:t>
      </w:r>
      <w:r w:rsidRPr="1B513B58" w:rsidR="177EDD88">
        <w:rPr>
          <w:rFonts w:ascii="Times New Roman" w:hAnsi="Times New Roman" w:eastAsia="Times New Roman" w:cs="Times New Roman"/>
          <w:noProof w:val="0"/>
          <w:sz w:val="24"/>
          <w:szCs w:val="24"/>
          <w:lang w:val="en-US"/>
        </w:rPr>
        <w:t xml:space="preserve"> (6th ed.). Sinauer Associates.</w:t>
      </w:r>
    </w:p>
    <w:p w:rsidR="177EDD88" w:rsidP="1B513B58" w:rsidRDefault="177EDD88" w14:paraId="03FC96B7" w14:textId="789D9DAB">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Tarento</w:t>
      </w:r>
      <w:r w:rsidRPr="1B513B58" w:rsidR="177EDD88">
        <w:rPr>
          <w:rFonts w:ascii="Times New Roman" w:hAnsi="Times New Roman" w:eastAsia="Times New Roman" w:cs="Times New Roman"/>
          <w:noProof w:val="0"/>
          <w:sz w:val="24"/>
          <w:szCs w:val="24"/>
          <w:lang w:val="en-US"/>
        </w:rPr>
        <w:t xml:space="preserve">, T. D. C., McClure, D. D., </w:t>
      </w:r>
      <w:r w:rsidRPr="1B513B58" w:rsidR="177EDD88">
        <w:rPr>
          <w:rFonts w:ascii="Times New Roman" w:hAnsi="Times New Roman" w:eastAsia="Times New Roman" w:cs="Times New Roman"/>
          <w:noProof w:val="0"/>
          <w:sz w:val="24"/>
          <w:szCs w:val="24"/>
          <w:lang w:val="en-US"/>
        </w:rPr>
        <w:t>Vasiljevski</w:t>
      </w:r>
      <w:r w:rsidRPr="1B513B58" w:rsidR="177EDD88">
        <w:rPr>
          <w:rFonts w:ascii="Times New Roman" w:hAnsi="Times New Roman" w:eastAsia="Times New Roman" w:cs="Times New Roman"/>
          <w:noProof w:val="0"/>
          <w:sz w:val="24"/>
          <w:szCs w:val="24"/>
          <w:lang w:val="en-US"/>
        </w:rPr>
        <w:t xml:space="preserve">, E., </w:t>
      </w:r>
      <w:r w:rsidRPr="1B513B58" w:rsidR="177EDD88">
        <w:rPr>
          <w:rFonts w:ascii="Times New Roman" w:hAnsi="Times New Roman" w:eastAsia="Times New Roman" w:cs="Times New Roman"/>
          <w:noProof w:val="0"/>
          <w:sz w:val="24"/>
          <w:szCs w:val="24"/>
          <w:lang w:val="en-US"/>
        </w:rPr>
        <w:t>Schindeler</w:t>
      </w:r>
      <w:r w:rsidRPr="1B513B58" w:rsidR="177EDD88">
        <w:rPr>
          <w:rFonts w:ascii="Times New Roman" w:hAnsi="Times New Roman" w:eastAsia="Times New Roman" w:cs="Times New Roman"/>
          <w:noProof w:val="0"/>
          <w:sz w:val="24"/>
          <w:szCs w:val="24"/>
          <w:lang w:val="en-US"/>
        </w:rPr>
        <w:t xml:space="preserve">, A., Dehghani, F., &amp; Kavanagh, J. M. (2018). Microalgae as a source of vitamin K1. </w:t>
      </w:r>
      <w:r w:rsidRPr="1B513B58" w:rsidR="177EDD88">
        <w:rPr>
          <w:rFonts w:ascii="Times New Roman" w:hAnsi="Times New Roman" w:eastAsia="Times New Roman" w:cs="Times New Roman"/>
          <w:i w:val="1"/>
          <w:iCs w:val="1"/>
          <w:noProof w:val="0"/>
          <w:sz w:val="24"/>
          <w:szCs w:val="24"/>
          <w:lang w:val="en-US"/>
        </w:rPr>
        <w:t>Algal Research</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36</w:t>
      </w:r>
      <w:r w:rsidRPr="1B513B58" w:rsidR="177EDD88">
        <w:rPr>
          <w:rFonts w:ascii="Times New Roman" w:hAnsi="Times New Roman" w:eastAsia="Times New Roman" w:cs="Times New Roman"/>
          <w:noProof w:val="0"/>
          <w:sz w:val="24"/>
          <w:szCs w:val="24"/>
          <w:lang w:val="en-US"/>
        </w:rPr>
        <w:t xml:space="preserve">, 77–87. </w:t>
      </w:r>
      <w:hyperlink r:id="R2dfc73267f474271">
        <w:r w:rsidRPr="1B513B58" w:rsidR="177EDD88">
          <w:rPr>
            <w:rStyle w:val="Hyperlink"/>
            <w:rFonts w:ascii="Times New Roman" w:hAnsi="Times New Roman" w:eastAsia="Times New Roman" w:cs="Times New Roman"/>
            <w:noProof w:val="0"/>
            <w:sz w:val="24"/>
            <w:szCs w:val="24"/>
            <w:lang w:val="en-US"/>
          </w:rPr>
          <w:t>https://doi.org/10.1016/j.algal.2018.10.008</w:t>
        </w:r>
      </w:hyperlink>
    </w:p>
    <w:p w:rsidR="177EDD88" w:rsidP="1B513B58" w:rsidRDefault="177EDD88" w14:paraId="1B05127C" w14:textId="36ACC124">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Tran, E., &amp; </w:t>
      </w:r>
      <w:r w:rsidRPr="1B513B58" w:rsidR="177EDD88">
        <w:rPr>
          <w:rFonts w:ascii="Times New Roman" w:hAnsi="Times New Roman" w:eastAsia="Times New Roman" w:cs="Times New Roman"/>
          <w:noProof w:val="0"/>
          <w:sz w:val="24"/>
          <w:szCs w:val="24"/>
          <w:lang w:val="en-US"/>
        </w:rPr>
        <w:t>Demmig</w:t>
      </w:r>
      <w:r w:rsidRPr="1B513B58" w:rsidR="177EDD88">
        <w:rPr>
          <w:rFonts w:ascii="Times New Roman" w:hAnsi="Times New Roman" w:eastAsia="Times New Roman" w:cs="Times New Roman"/>
          <w:noProof w:val="0"/>
          <w:sz w:val="24"/>
          <w:szCs w:val="24"/>
          <w:lang w:val="en-US"/>
        </w:rPr>
        <w:t xml:space="preserve">‐Adams, B. (2007). Vitamins and minerals: Powerful medicine or potent toxins? </w:t>
      </w:r>
      <w:r w:rsidRPr="1B513B58" w:rsidR="177EDD88">
        <w:rPr>
          <w:rFonts w:ascii="Times New Roman" w:hAnsi="Times New Roman" w:eastAsia="Times New Roman" w:cs="Times New Roman"/>
          <w:i w:val="1"/>
          <w:iCs w:val="1"/>
          <w:noProof w:val="0"/>
          <w:sz w:val="24"/>
          <w:szCs w:val="24"/>
          <w:lang w:val="en-US"/>
        </w:rPr>
        <w:t>Nutrition &amp; Food Science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37</w:t>
      </w:r>
      <w:r w:rsidRPr="1B513B58" w:rsidR="177EDD88">
        <w:rPr>
          <w:rFonts w:ascii="Times New Roman" w:hAnsi="Times New Roman" w:eastAsia="Times New Roman" w:cs="Times New Roman"/>
          <w:noProof w:val="0"/>
          <w:sz w:val="24"/>
          <w:szCs w:val="24"/>
          <w:lang w:val="en-US"/>
        </w:rPr>
        <w:t xml:space="preserve">(1), 50–60. </w:t>
      </w:r>
      <w:hyperlink r:id="Re39505ff329643c5">
        <w:r w:rsidRPr="1B513B58" w:rsidR="177EDD88">
          <w:rPr>
            <w:rStyle w:val="Hyperlink"/>
            <w:rFonts w:ascii="Times New Roman" w:hAnsi="Times New Roman" w:eastAsia="Times New Roman" w:cs="Times New Roman"/>
            <w:noProof w:val="0"/>
            <w:sz w:val="24"/>
            <w:szCs w:val="24"/>
            <w:lang w:val="en-US"/>
          </w:rPr>
          <w:t>https://doi.org/10.1108/00346650710726959</w:t>
        </w:r>
      </w:hyperlink>
    </w:p>
    <w:p w:rsidR="177EDD88" w:rsidP="1B513B58" w:rsidRDefault="177EDD88" w14:paraId="2147322B" w14:textId="58337DE2">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Tunc-Ozdemir, M., Miller, G., Song, L., Kim, J., Sodek, A., Koussevitzky, S., Misra, A. N., Mittler, R., &amp; Shintani, D. (2009). Thiamin Confers Enhanced Tolerance to Oxidative Stress in Arabidopsis. </w:t>
      </w:r>
      <w:r w:rsidRPr="1B513B58" w:rsidR="177EDD88">
        <w:rPr>
          <w:rFonts w:ascii="Times New Roman" w:hAnsi="Times New Roman" w:eastAsia="Times New Roman" w:cs="Times New Roman"/>
          <w:i w:val="1"/>
          <w:iCs w:val="1"/>
          <w:noProof w:val="0"/>
          <w:sz w:val="24"/>
          <w:szCs w:val="24"/>
          <w:lang w:val="en-US"/>
        </w:rPr>
        <w:t>Plant Physiology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151</w:t>
      </w:r>
      <w:r w:rsidRPr="1B513B58" w:rsidR="177EDD88">
        <w:rPr>
          <w:rFonts w:ascii="Times New Roman" w:hAnsi="Times New Roman" w:eastAsia="Times New Roman" w:cs="Times New Roman"/>
          <w:noProof w:val="0"/>
          <w:sz w:val="24"/>
          <w:szCs w:val="24"/>
          <w:lang w:val="en-US"/>
        </w:rPr>
        <w:t xml:space="preserve">(1), 421–432. </w:t>
      </w:r>
      <w:hyperlink r:id="R16472d311b6f40bb">
        <w:r w:rsidRPr="1B513B58" w:rsidR="177EDD88">
          <w:rPr>
            <w:rStyle w:val="Hyperlink"/>
            <w:rFonts w:ascii="Times New Roman" w:hAnsi="Times New Roman" w:eastAsia="Times New Roman" w:cs="Times New Roman"/>
            <w:noProof w:val="0"/>
            <w:sz w:val="24"/>
            <w:szCs w:val="24"/>
            <w:lang w:val="en-US"/>
          </w:rPr>
          <w:t>https://doi.org/10.1104/pp.109.140046</w:t>
        </w:r>
      </w:hyperlink>
    </w:p>
    <w:p w:rsidR="177EDD88" w:rsidP="1B513B58" w:rsidRDefault="177EDD88" w14:paraId="2B3A643D" w14:textId="4FA4FC11">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Wheeler, R. M., Mackowiak, C. L., Yorio, N. C., &amp; Sager, J. C. (1999). Effects of CO2on Stomatal Conductance: Do Stomata Open at Very High CO2Concentrations? </w:t>
      </w:r>
      <w:r w:rsidRPr="1B513B58" w:rsidR="177EDD88">
        <w:rPr>
          <w:rFonts w:ascii="Times New Roman" w:hAnsi="Times New Roman" w:eastAsia="Times New Roman" w:cs="Times New Roman"/>
          <w:i w:val="1"/>
          <w:iCs w:val="1"/>
          <w:noProof w:val="0"/>
          <w:sz w:val="24"/>
          <w:szCs w:val="24"/>
          <w:lang w:val="en-US"/>
        </w:rPr>
        <w:t>Annals of Botany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83</w:t>
      </w:r>
      <w:r w:rsidRPr="1B513B58" w:rsidR="177EDD88">
        <w:rPr>
          <w:rFonts w:ascii="Times New Roman" w:hAnsi="Times New Roman" w:eastAsia="Times New Roman" w:cs="Times New Roman"/>
          <w:noProof w:val="0"/>
          <w:sz w:val="24"/>
          <w:szCs w:val="24"/>
          <w:lang w:val="en-US"/>
        </w:rPr>
        <w:t xml:space="preserve">(3), 243–251. </w:t>
      </w:r>
      <w:hyperlink r:id="R73b33c9e75064070">
        <w:r w:rsidRPr="1B513B58" w:rsidR="177EDD88">
          <w:rPr>
            <w:rStyle w:val="Hyperlink"/>
            <w:rFonts w:ascii="Times New Roman" w:hAnsi="Times New Roman" w:eastAsia="Times New Roman" w:cs="Times New Roman"/>
            <w:noProof w:val="0"/>
            <w:sz w:val="24"/>
            <w:szCs w:val="24"/>
            <w:lang w:val="en-US"/>
          </w:rPr>
          <w:t>https://doi.org/10.1006/anbo.1998.0813</w:t>
        </w:r>
      </w:hyperlink>
    </w:p>
    <w:p w:rsidR="177EDD88" w:rsidP="1B513B58" w:rsidRDefault="177EDD88" w14:paraId="4EB49034" w14:textId="663BF490">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Wickham, H., Averick, M., Bryan, J., Chang, W., McGowan, L. D., François, R., Grolemund, G., Hayes, A., Henry, L., Hester, J., Kuhn, M., Pedersen, T. L., Miller, E., Bache, S. M., Müller, K., Ooms, J., Robinson, D., Seidel, D. P., Spinu, V., … Yutani, H. (2019). Welcome to the </w:t>
      </w:r>
      <w:r w:rsidRPr="1B513B58" w:rsidR="177EDD88">
        <w:rPr>
          <w:rFonts w:ascii="Times New Roman" w:hAnsi="Times New Roman" w:eastAsia="Times New Roman" w:cs="Times New Roman"/>
          <w:noProof w:val="0"/>
          <w:sz w:val="24"/>
          <w:szCs w:val="24"/>
          <w:lang w:val="en-US"/>
        </w:rPr>
        <w:t>Tidyverse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 xml:space="preserve">Journal of </w:t>
      </w:r>
      <w:r w:rsidRPr="1B513B58" w:rsidR="177EDD88">
        <w:rPr>
          <w:rFonts w:ascii="Times New Roman" w:hAnsi="Times New Roman" w:eastAsia="Times New Roman" w:cs="Times New Roman"/>
          <w:i w:val="1"/>
          <w:iCs w:val="1"/>
          <w:noProof w:val="0"/>
          <w:sz w:val="24"/>
          <w:szCs w:val="24"/>
          <w:lang w:val="en-US"/>
        </w:rPr>
        <w:t>Open Source</w:t>
      </w:r>
      <w:r w:rsidRPr="1B513B58" w:rsidR="177EDD88">
        <w:rPr>
          <w:rFonts w:ascii="Times New Roman" w:hAnsi="Times New Roman" w:eastAsia="Times New Roman" w:cs="Times New Roman"/>
          <w:i w:val="1"/>
          <w:iCs w:val="1"/>
          <w:noProof w:val="0"/>
          <w:sz w:val="24"/>
          <w:szCs w:val="24"/>
          <w:lang w:val="en-US"/>
        </w:rPr>
        <w:t xml:space="preserve"> Software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4</w:t>
      </w:r>
      <w:r w:rsidRPr="1B513B58" w:rsidR="177EDD88">
        <w:rPr>
          <w:rFonts w:ascii="Times New Roman" w:hAnsi="Times New Roman" w:eastAsia="Times New Roman" w:cs="Times New Roman"/>
          <w:noProof w:val="0"/>
          <w:sz w:val="24"/>
          <w:szCs w:val="24"/>
          <w:lang w:val="en-US"/>
        </w:rPr>
        <w:t xml:space="preserve">(43), 1686. </w:t>
      </w:r>
      <w:hyperlink r:id="R61a8e3051f69484a">
        <w:r w:rsidRPr="1B513B58" w:rsidR="177EDD88">
          <w:rPr>
            <w:rStyle w:val="Hyperlink"/>
            <w:rFonts w:ascii="Times New Roman" w:hAnsi="Times New Roman" w:eastAsia="Times New Roman" w:cs="Times New Roman"/>
            <w:noProof w:val="0"/>
            <w:sz w:val="24"/>
            <w:szCs w:val="24"/>
            <w:lang w:val="en-US"/>
          </w:rPr>
          <w:t>https://doi.org/10.21105/joss.01686</w:t>
        </w:r>
      </w:hyperlink>
    </w:p>
    <w:p w:rsidR="177EDD88" w:rsidP="1B513B58" w:rsidRDefault="177EDD88" w14:paraId="0040E7AB" w14:textId="1ECB7ED2">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Xu, Z., Jiang, Y., Jia, B., &amp; Zhou, G. (2016). Elevated-CO2 Response of Stomata and Its Dependence on Environmental Factors. </w:t>
      </w:r>
      <w:r w:rsidRPr="1B513B58" w:rsidR="177EDD88">
        <w:rPr>
          <w:rFonts w:ascii="Times New Roman" w:hAnsi="Times New Roman" w:eastAsia="Times New Roman" w:cs="Times New Roman"/>
          <w:i w:val="1"/>
          <w:iCs w:val="1"/>
          <w:noProof w:val="0"/>
          <w:sz w:val="24"/>
          <w:szCs w:val="24"/>
          <w:lang w:val="en-US"/>
        </w:rPr>
        <w:t>Frontiers in Plant Science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7</w:t>
      </w:r>
      <w:r w:rsidRPr="1B513B58" w:rsidR="177EDD88">
        <w:rPr>
          <w:rFonts w:ascii="Times New Roman" w:hAnsi="Times New Roman" w:eastAsia="Times New Roman" w:cs="Times New Roman"/>
          <w:noProof w:val="0"/>
          <w:sz w:val="24"/>
          <w:szCs w:val="24"/>
          <w:lang w:val="en-US"/>
        </w:rPr>
        <w:t xml:space="preserve">. </w:t>
      </w:r>
      <w:hyperlink r:id="Rb87cceb5673547d2">
        <w:r w:rsidRPr="1B513B58" w:rsidR="177EDD88">
          <w:rPr>
            <w:rStyle w:val="Hyperlink"/>
            <w:rFonts w:ascii="Times New Roman" w:hAnsi="Times New Roman" w:eastAsia="Times New Roman" w:cs="Times New Roman"/>
            <w:noProof w:val="0"/>
            <w:sz w:val="24"/>
            <w:szCs w:val="24"/>
            <w:lang w:val="en-US"/>
          </w:rPr>
          <w:t>https://www.frontiersin.org/article/10.3389/fpls.2016.00657</w:t>
        </w:r>
      </w:hyperlink>
    </w:p>
    <w:p w:rsidR="177EDD88" w:rsidP="1B513B58" w:rsidRDefault="177EDD88" w14:paraId="0391BE03" w14:textId="20F1B6CF">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Zelitch</w:t>
      </w:r>
      <w:r w:rsidRPr="1B513B58" w:rsidR="177EDD88">
        <w:rPr>
          <w:rFonts w:ascii="Times New Roman" w:hAnsi="Times New Roman" w:eastAsia="Times New Roman" w:cs="Times New Roman"/>
          <w:noProof w:val="0"/>
          <w:sz w:val="24"/>
          <w:szCs w:val="24"/>
          <w:lang w:val="en-US"/>
        </w:rPr>
        <w:t xml:space="preserve">, I. (1982). The Close Relationship Between Net Photosynthesis and Crop Yield. </w:t>
      </w:r>
      <w:r w:rsidRPr="1B513B58" w:rsidR="177EDD88">
        <w:rPr>
          <w:rFonts w:ascii="Times New Roman" w:hAnsi="Times New Roman" w:eastAsia="Times New Roman" w:cs="Times New Roman"/>
          <w:i w:val="1"/>
          <w:iCs w:val="1"/>
          <w:noProof w:val="0"/>
          <w:sz w:val="24"/>
          <w:szCs w:val="24"/>
          <w:lang w:val="en-US"/>
        </w:rPr>
        <w:t>BioScience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32</w:t>
      </w:r>
      <w:r w:rsidRPr="1B513B58" w:rsidR="177EDD88">
        <w:rPr>
          <w:rFonts w:ascii="Times New Roman" w:hAnsi="Times New Roman" w:eastAsia="Times New Roman" w:cs="Times New Roman"/>
          <w:noProof w:val="0"/>
          <w:sz w:val="24"/>
          <w:szCs w:val="24"/>
          <w:lang w:val="en-US"/>
        </w:rPr>
        <w:t xml:space="preserve">(10), 796–802. </w:t>
      </w:r>
      <w:hyperlink r:id="Rf34f007d80ac4f56">
        <w:r w:rsidRPr="1B513B58" w:rsidR="177EDD88">
          <w:rPr>
            <w:rStyle w:val="Hyperlink"/>
            <w:rFonts w:ascii="Times New Roman" w:hAnsi="Times New Roman" w:eastAsia="Times New Roman" w:cs="Times New Roman"/>
            <w:noProof w:val="0"/>
            <w:sz w:val="24"/>
            <w:szCs w:val="24"/>
            <w:lang w:val="en-US"/>
          </w:rPr>
          <w:t>https://doi.org/10.2307/1308973</w:t>
        </w:r>
      </w:hyperlink>
    </w:p>
    <w:p w:rsidR="177EDD88" w:rsidP="1B513B58" w:rsidRDefault="177EDD88" w14:paraId="29C79EEB" w14:textId="75C8534C">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Zhang, Q., Su, L.-J., Chen, J.-W., Zeng, X.-Q., Sun, B.-Y., &amp; Peng, C.-L. (2012). The antioxidative role of anthocyanins in Arabidopsis under </w:t>
      </w:r>
      <w:r w:rsidRPr="1B513B58" w:rsidR="177EDD88">
        <w:rPr>
          <w:rFonts w:ascii="Times New Roman" w:hAnsi="Times New Roman" w:eastAsia="Times New Roman" w:cs="Times New Roman"/>
          <w:noProof w:val="0"/>
          <w:sz w:val="24"/>
          <w:szCs w:val="24"/>
          <w:lang w:val="en-US"/>
        </w:rPr>
        <w:t>high-irradiance</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Biologia</w:t>
      </w:r>
      <w:r w:rsidRPr="1B513B58" w:rsidR="177EDD88">
        <w:rPr>
          <w:rFonts w:ascii="Times New Roman" w:hAnsi="Times New Roman" w:eastAsia="Times New Roman" w:cs="Times New Roman"/>
          <w:i w:val="1"/>
          <w:iCs w:val="1"/>
          <w:noProof w:val="0"/>
          <w:sz w:val="24"/>
          <w:szCs w:val="24"/>
          <w:lang w:val="en-US"/>
        </w:rPr>
        <w:t xml:space="preserve"> Plantarum</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56</w:t>
      </w:r>
      <w:r w:rsidRPr="1B513B58" w:rsidR="177EDD88">
        <w:rPr>
          <w:rFonts w:ascii="Times New Roman" w:hAnsi="Times New Roman" w:eastAsia="Times New Roman" w:cs="Times New Roman"/>
          <w:noProof w:val="0"/>
          <w:sz w:val="24"/>
          <w:szCs w:val="24"/>
          <w:lang w:val="en-US"/>
        </w:rPr>
        <w:t xml:space="preserve">(1), 97–104. </w:t>
      </w:r>
      <w:hyperlink r:id="Rcce5efd6f2ed4fe6">
        <w:r w:rsidRPr="1B513B58" w:rsidR="177EDD88">
          <w:rPr>
            <w:rStyle w:val="Hyperlink"/>
            <w:rFonts w:ascii="Times New Roman" w:hAnsi="Times New Roman" w:eastAsia="Times New Roman" w:cs="Times New Roman"/>
            <w:noProof w:val="0"/>
            <w:sz w:val="24"/>
            <w:szCs w:val="24"/>
            <w:lang w:val="en-US"/>
          </w:rPr>
          <w:t>https://doi.org/10.1007/s10535-012-0022-5</w:t>
        </w:r>
      </w:hyperlink>
    </w:p>
    <w:p w:rsidR="177EDD88" w:rsidP="1B513B58" w:rsidRDefault="177EDD88" w14:paraId="7B9D8810" w14:textId="71EEE094">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Zörb</w:t>
      </w:r>
      <w:r w:rsidRPr="1B513B58" w:rsidR="177EDD88">
        <w:rPr>
          <w:rFonts w:ascii="Times New Roman" w:hAnsi="Times New Roman" w:eastAsia="Times New Roman" w:cs="Times New Roman"/>
          <w:noProof w:val="0"/>
          <w:sz w:val="24"/>
          <w:szCs w:val="24"/>
          <w:lang w:val="en-US"/>
        </w:rPr>
        <w:t xml:space="preserve">, C., </w:t>
      </w:r>
      <w:r w:rsidRPr="1B513B58" w:rsidR="177EDD88">
        <w:rPr>
          <w:rFonts w:ascii="Times New Roman" w:hAnsi="Times New Roman" w:eastAsia="Times New Roman" w:cs="Times New Roman"/>
          <w:noProof w:val="0"/>
          <w:sz w:val="24"/>
          <w:szCs w:val="24"/>
          <w:lang w:val="en-US"/>
        </w:rPr>
        <w:t>Senbayram</w:t>
      </w:r>
      <w:r w:rsidRPr="1B513B58" w:rsidR="177EDD88">
        <w:rPr>
          <w:rFonts w:ascii="Times New Roman" w:hAnsi="Times New Roman" w:eastAsia="Times New Roman" w:cs="Times New Roman"/>
          <w:noProof w:val="0"/>
          <w:sz w:val="24"/>
          <w:szCs w:val="24"/>
          <w:lang w:val="en-US"/>
        </w:rPr>
        <w:t xml:space="preserve">, M., &amp; Peiter, E. (2014). Potassium in agriculture – Status and perspectives. </w:t>
      </w:r>
      <w:r w:rsidRPr="1B513B58" w:rsidR="177EDD88">
        <w:rPr>
          <w:rFonts w:ascii="Times New Roman" w:hAnsi="Times New Roman" w:eastAsia="Times New Roman" w:cs="Times New Roman"/>
          <w:i w:val="1"/>
          <w:iCs w:val="1"/>
          <w:noProof w:val="0"/>
          <w:sz w:val="24"/>
          <w:szCs w:val="24"/>
          <w:lang w:val="en-US"/>
        </w:rPr>
        <w:t>Journal of Plant Physiology</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171</w:t>
      </w:r>
      <w:r w:rsidRPr="1B513B58" w:rsidR="177EDD88">
        <w:rPr>
          <w:rFonts w:ascii="Times New Roman" w:hAnsi="Times New Roman" w:eastAsia="Times New Roman" w:cs="Times New Roman"/>
          <w:noProof w:val="0"/>
          <w:sz w:val="24"/>
          <w:szCs w:val="24"/>
          <w:lang w:val="en-US"/>
        </w:rPr>
        <w:t xml:space="preserve">(9), 656–669. </w:t>
      </w:r>
      <w:hyperlink r:id="Ra06cfa628de24e58">
        <w:r w:rsidRPr="1B513B58" w:rsidR="177EDD88">
          <w:rPr>
            <w:rStyle w:val="Hyperlink"/>
            <w:rFonts w:ascii="Times New Roman" w:hAnsi="Times New Roman" w:eastAsia="Times New Roman" w:cs="Times New Roman"/>
            <w:noProof w:val="0"/>
            <w:sz w:val="24"/>
            <w:szCs w:val="24"/>
            <w:lang w:val="en-US"/>
          </w:rPr>
          <w:t>https://doi.org/10.1016/j.jplph.2013.08.008</w:t>
        </w:r>
      </w:hyperlink>
    </w:p>
    <w:p w:rsidR="177EDD88" w:rsidP="1B513B58" w:rsidRDefault="177EDD88" w14:paraId="1AFB15CB" w14:textId="7F9827D1">
      <w:pPr>
        <w:ind w:left="720" w:hanging="720"/>
        <w:rPr>
          <w:rFonts w:ascii="Times New Roman" w:hAnsi="Times New Roman" w:eastAsia="Times New Roman" w:cs="Times New Roman"/>
          <w:sz w:val="24"/>
          <w:szCs w:val="24"/>
        </w:rPr>
      </w:pPr>
      <w:r w:rsidRPr="1B513B58" w:rsidR="177EDD88">
        <w:rPr>
          <w:rFonts w:ascii="Times New Roman" w:hAnsi="Times New Roman" w:eastAsia="Times New Roman" w:cs="Times New Roman"/>
          <w:noProof w:val="0"/>
          <w:sz w:val="24"/>
          <w:szCs w:val="24"/>
          <w:lang w:val="en-US"/>
        </w:rPr>
        <w:t xml:space="preserve">Zwart, S. R., Morgan, J. L., &amp; Smith, S. M. (2013). Iron status and its relations with oxidative damage and bone loss during long-duration space flight on the International Space Station. </w:t>
      </w:r>
      <w:r w:rsidRPr="1B513B58" w:rsidR="177EDD88">
        <w:rPr>
          <w:rFonts w:ascii="Times New Roman" w:hAnsi="Times New Roman" w:eastAsia="Times New Roman" w:cs="Times New Roman"/>
          <w:i w:val="1"/>
          <w:iCs w:val="1"/>
          <w:noProof w:val="0"/>
          <w:sz w:val="24"/>
          <w:szCs w:val="24"/>
          <w:lang w:val="en-US"/>
        </w:rPr>
        <w:t>The American Journal of Clinical Nutrition</w:t>
      </w:r>
      <w:r w:rsidRPr="1B513B58" w:rsidR="177EDD88">
        <w:rPr>
          <w:rFonts w:ascii="Times New Roman" w:hAnsi="Times New Roman" w:eastAsia="Times New Roman" w:cs="Times New Roman"/>
          <w:noProof w:val="0"/>
          <w:sz w:val="24"/>
          <w:szCs w:val="24"/>
          <w:lang w:val="en-US"/>
        </w:rPr>
        <w:t xml:space="preserve">, </w:t>
      </w:r>
      <w:r w:rsidRPr="1B513B58" w:rsidR="177EDD88">
        <w:rPr>
          <w:rFonts w:ascii="Times New Roman" w:hAnsi="Times New Roman" w:eastAsia="Times New Roman" w:cs="Times New Roman"/>
          <w:i w:val="1"/>
          <w:iCs w:val="1"/>
          <w:noProof w:val="0"/>
          <w:sz w:val="24"/>
          <w:szCs w:val="24"/>
          <w:lang w:val="en-US"/>
        </w:rPr>
        <w:t>98</w:t>
      </w:r>
      <w:r w:rsidRPr="1B513B58" w:rsidR="177EDD88">
        <w:rPr>
          <w:rFonts w:ascii="Times New Roman" w:hAnsi="Times New Roman" w:eastAsia="Times New Roman" w:cs="Times New Roman"/>
          <w:noProof w:val="0"/>
          <w:sz w:val="24"/>
          <w:szCs w:val="24"/>
          <w:lang w:val="en-US"/>
        </w:rPr>
        <w:t xml:space="preserve">(1), 217–223. </w:t>
      </w:r>
      <w:hyperlink r:id="R90c7051fa74e4492">
        <w:r w:rsidRPr="1B513B58" w:rsidR="177EDD88">
          <w:rPr>
            <w:rStyle w:val="Hyperlink"/>
            <w:rFonts w:ascii="Times New Roman" w:hAnsi="Times New Roman" w:eastAsia="Times New Roman" w:cs="Times New Roman"/>
            <w:noProof w:val="0"/>
            <w:sz w:val="24"/>
            <w:szCs w:val="24"/>
            <w:lang w:val="en-US"/>
          </w:rPr>
          <w:t>https://doi.org/10.3945/ajcn.112.056465</w:t>
        </w:r>
      </w:hyperlink>
    </w:p>
    <w:p w:rsidR="05FE1E6F" w:rsidRDefault="05FE1E6F" w14:paraId="61E7E4DA" w14:textId="5BB8012B">
      <w:r>
        <w:br w:type="page"/>
      </w:r>
    </w:p>
    <w:p w:rsidR="4B1089D5" w:rsidP="05FE1E6F" w:rsidRDefault="4B1089D5" w14:paraId="0A2A2E7E" w14:textId="437A40CD">
      <w:pPr>
        <w:tabs>
          <w:tab w:val="left" w:pos="735"/>
          <w:tab w:val="left" w:pos="1440"/>
          <w:tab w:val="right" w:pos="9000"/>
        </w:tabs>
        <w:spacing w:line="360" w:lineRule="auto"/>
        <w:rPr>
          <w:rFonts w:ascii="Times New Roman" w:hAnsi="Times New Roman" w:eastAsia="Times New Roman" w:cs="Times New Roman"/>
          <w:sz w:val="24"/>
          <w:szCs w:val="24"/>
        </w:rPr>
      </w:pPr>
      <w:r w:rsidRPr="05FE1E6F">
        <w:rPr>
          <w:rFonts w:ascii="Times New Roman" w:hAnsi="Times New Roman" w:eastAsia="Times New Roman" w:cs="Times New Roman"/>
          <w:sz w:val="24"/>
          <w:szCs w:val="24"/>
        </w:rPr>
        <w:lastRenderedPageBreak/>
        <w:t>VITA</w:t>
      </w:r>
    </w:p>
    <w:sectPr w:rsidR="4B1089D5" w:rsidSect="00AA1B8F">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F5552" w:rsidRDefault="006F5552" w14:paraId="5F84DD63" w14:textId="77777777">
      <w:pPr>
        <w:spacing w:after="0" w:line="240" w:lineRule="auto"/>
      </w:pPr>
      <w:r>
        <w:separator/>
      </w:r>
    </w:p>
  </w:endnote>
  <w:endnote w:type="continuationSeparator" w:id="0">
    <w:p w:rsidR="006F5552" w:rsidRDefault="006F5552" w14:paraId="6F1AFB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779F" w:rsidRDefault="002F779F" w14:paraId="6EA964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8041509"/>
      <w:docPartObj>
        <w:docPartGallery w:val="Page Numbers (Bottom of Page)"/>
        <w:docPartUnique/>
      </w:docPartObj>
    </w:sdtPr>
    <w:sdtEndPr>
      <w:rPr>
        <w:noProof/>
      </w:rPr>
    </w:sdtEndPr>
    <w:sdtContent>
      <w:p w:rsidR="000B4CEE" w:rsidRDefault="000B4CEE" w14:paraId="42BD039B" w14:textId="7ECFF8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Pr="000B4CEE" w:rsidR="05FE1E6F" w:rsidP="000B4CEE" w:rsidRDefault="05FE1E6F" w14:paraId="71705663" w14:textId="48AF0EBA">
    <w:pPr>
      <w:pStyle w:val="Footer"/>
      <w:jc w:val="center"/>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779F" w:rsidRDefault="002F779F" w14:paraId="7876F11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F5552" w:rsidRDefault="006F5552" w14:paraId="341D0F09" w14:textId="77777777">
      <w:pPr>
        <w:spacing w:after="0" w:line="240" w:lineRule="auto"/>
      </w:pPr>
      <w:r>
        <w:separator/>
      </w:r>
    </w:p>
  </w:footnote>
  <w:footnote w:type="continuationSeparator" w:id="0">
    <w:p w:rsidR="006F5552" w:rsidRDefault="006F5552" w14:paraId="36885E2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779F" w:rsidRDefault="002F779F" w14:paraId="298F6A1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5FE1E6F" w:rsidTr="05FE1E6F" w14:paraId="22E9E10A" w14:textId="77777777">
      <w:trPr>
        <w:trHeight w:val="300"/>
      </w:trPr>
      <w:tc>
        <w:tcPr>
          <w:tcW w:w="3120" w:type="dxa"/>
        </w:tcPr>
        <w:p w:rsidR="05FE1E6F" w:rsidP="05FE1E6F" w:rsidRDefault="05FE1E6F" w14:paraId="125CBC96" w14:textId="76AA1E0E">
          <w:pPr>
            <w:pStyle w:val="Header"/>
            <w:ind w:left="-115"/>
          </w:pPr>
        </w:p>
      </w:tc>
      <w:tc>
        <w:tcPr>
          <w:tcW w:w="3120" w:type="dxa"/>
        </w:tcPr>
        <w:p w:rsidR="05FE1E6F" w:rsidP="05FE1E6F" w:rsidRDefault="05FE1E6F" w14:paraId="3BD9C624" w14:textId="5B63AE5C">
          <w:pPr>
            <w:pStyle w:val="Header"/>
            <w:jc w:val="center"/>
          </w:pPr>
        </w:p>
      </w:tc>
      <w:tc>
        <w:tcPr>
          <w:tcW w:w="3120" w:type="dxa"/>
        </w:tcPr>
        <w:p w:rsidR="05FE1E6F" w:rsidP="05FE1E6F" w:rsidRDefault="05FE1E6F" w14:paraId="0D7B5F3B" w14:textId="289BA6E4">
          <w:pPr>
            <w:pStyle w:val="Header"/>
            <w:ind w:right="-115"/>
            <w:jc w:val="right"/>
          </w:pPr>
        </w:p>
      </w:tc>
    </w:tr>
  </w:tbl>
  <w:p w:rsidR="05FE1E6F" w:rsidP="05FE1E6F" w:rsidRDefault="05FE1E6F" w14:paraId="6934025E" w14:textId="35D98D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779F" w:rsidRDefault="002F779F" w14:paraId="56842F7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8D955F"/>
    <w:rsid w:val="000B4CEE"/>
    <w:rsid w:val="002F779F"/>
    <w:rsid w:val="004EEA41"/>
    <w:rsid w:val="006282F8"/>
    <w:rsid w:val="006282F8"/>
    <w:rsid w:val="006DD837"/>
    <w:rsid w:val="006F5552"/>
    <w:rsid w:val="008C77AE"/>
    <w:rsid w:val="00975947"/>
    <w:rsid w:val="00AA1B8F"/>
    <w:rsid w:val="013F7B90"/>
    <w:rsid w:val="018D955F"/>
    <w:rsid w:val="01C020CB"/>
    <w:rsid w:val="01C99997"/>
    <w:rsid w:val="022B7C36"/>
    <w:rsid w:val="024D7C2A"/>
    <w:rsid w:val="025ADC97"/>
    <w:rsid w:val="0289BDF2"/>
    <w:rsid w:val="035279F4"/>
    <w:rsid w:val="035ED908"/>
    <w:rsid w:val="03A11843"/>
    <w:rsid w:val="03BE2CFF"/>
    <w:rsid w:val="03BE2CFF"/>
    <w:rsid w:val="03F6ACF8"/>
    <w:rsid w:val="041B8C9A"/>
    <w:rsid w:val="04511337"/>
    <w:rsid w:val="0475A2E1"/>
    <w:rsid w:val="04B51213"/>
    <w:rsid w:val="04D521F8"/>
    <w:rsid w:val="04DD085D"/>
    <w:rsid w:val="054AEF46"/>
    <w:rsid w:val="0584B845"/>
    <w:rsid w:val="05D73387"/>
    <w:rsid w:val="05ECE398"/>
    <w:rsid w:val="05F3EA2F"/>
    <w:rsid w:val="05FE1E6F"/>
    <w:rsid w:val="0654354B"/>
    <w:rsid w:val="069164B9"/>
    <w:rsid w:val="06D6E97F"/>
    <w:rsid w:val="06F1BE61"/>
    <w:rsid w:val="06FC641E"/>
    <w:rsid w:val="0773E1BD"/>
    <w:rsid w:val="07DB80E8"/>
    <w:rsid w:val="084507BF"/>
    <w:rsid w:val="0857CDD1"/>
    <w:rsid w:val="08748966"/>
    <w:rsid w:val="089997B5"/>
    <w:rsid w:val="096CAD0F"/>
    <w:rsid w:val="09C6728A"/>
    <w:rsid w:val="09D490CF"/>
    <w:rsid w:val="0A1059C7"/>
    <w:rsid w:val="0A21D72F"/>
    <w:rsid w:val="0A298224"/>
    <w:rsid w:val="0A3404E0"/>
    <w:rsid w:val="0A588E0F"/>
    <w:rsid w:val="0A65946D"/>
    <w:rsid w:val="0B81CA58"/>
    <w:rsid w:val="0C3F2F64"/>
    <w:rsid w:val="0D2F0305"/>
    <w:rsid w:val="0D455E8E"/>
    <w:rsid w:val="0D8A7A4B"/>
    <w:rsid w:val="0D948F87"/>
    <w:rsid w:val="0DDD683D"/>
    <w:rsid w:val="0E44683C"/>
    <w:rsid w:val="0E678F69"/>
    <w:rsid w:val="0E716D67"/>
    <w:rsid w:val="0EA3D244"/>
    <w:rsid w:val="0EC9768B"/>
    <w:rsid w:val="0F89C267"/>
    <w:rsid w:val="0FBA4233"/>
    <w:rsid w:val="0FDBEE93"/>
    <w:rsid w:val="1017D49F"/>
    <w:rsid w:val="102E2949"/>
    <w:rsid w:val="10A34664"/>
    <w:rsid w:val="10BA5C18"/>
    <w:rsid w:val="11147CD3"/>
    <w:rsid w:val="113AFD8C"/>
    <w:rsid w:val="114F5F91"/>
    <w:rsid w:val="118C2736"/>
    <w:rsid w:val="118C869B"/>
    <w:rsid w:val="119697E7"/>
    <w:rsid w:val="11F468F2"/>
    <w:rsid w:val="1246985B"/>
    <w:rsid w:val="12ECD07F"/>
    <w:rsid w:val="13131AFE"/>
    <w:rsid w:val="1316A684"/>
    <w:rsid w:val="139F9491"/>
    <w:rsid w:val="13A49C53"/>
    <w:rsid w:val="13AA70EF"/>
    <w:rsid w:val="13AD5B48"/>
    <w:rsid w:val="1428936D"/>
    <w:rsid w:val="142FA4D8"/>
    <w:rsid w:val="14433854"/>
    <w:rsid w:val="144A6887"/>
    <w:rsid w:val="14606AC2"/>
    <w:rsid w:val="1488A0E0"/>
    <w:rsid w:val="14CC558D"/>
    <w:rsid w:val="14F33348"/>
    <w:rsid w:val="14F793FE"/>
    <w:rsid w:val="15BCA0A7"/>
    <w:rsid w:val="15F9204E"/>
    <w:rsid w:val="171393B7"/>
    <w:rsid w:val="177EDD88"/>
    <w:rsid w:val="1785011D"/>
    <w:rsid w:val="17A17A5A"/>
    <w:rsid w:val="17F41269"/>
    <w:rsid w:val="1811ABAD"/>
    <w:rsid w:val="183E1276"/>
    <w:rsid w:val="186B581C"/>
    <w:rsid w:val="188C26A7"/>
    <w:rsid w:val="189CD9BD"/>
    <w:rsid w:val="18B645CF"/>
    <w:rsid w:val="18E5DD9F"/>
    <w:rsid w:val="18E5DD9F"/>
    <w:rsid w:val="1938A952"/>
    <w:rsid w:val="195E6F5D"/>
    <w:rsid w:val="197E7023"/>
    <w:rsid w:val="198FF013"/>
    <w:rsid w:val="19DA6864"/>
    <w:rsid w:val="19FAB57A"/>
    <w:rsid w:val="19FAB57A"/>
    <w:rsid w:val="1A0A6C6A"/>
    <w:rsid w:val="1AF986B8"/>
    <w:rsid w:val="1B2EC114"/>
    <w:rsid w:val="1B342FD6"/>
    <w:rsid w:val="1B488775"/>
    <w:rsid w:val="1B513B58"/>
    <w:rsid w:val="1B90F635"/>
    <w:rsid w:val="1BC7AFC6"/>
    <w:rsid w:val="1C3FA38B"/>
    <w:rsid w:val="1C50CB3A"/>
    <w:rsid w:val="1C557642"/>
    <w:rsid w:val="1CE28D8A"/>
    <w:rsid w:val="1D04825D"/>
    <w:rsid w:val="1D4356E9"/>
    <w:rsid w:val="1D4B7E99"/>
    <w:rsid w:val="1D53EA13"/>
    <w:rsid w:val="1E450725"/>
    <w:rsid w:val="1E6B1F5B"/>
    <w:rsid w:val="1E8E4D9E"/>
    <w:rsid w:val="1EB6FBC7"/>
    <w:rsid w:val="1F89DBA0"/>
    <w:rsid w:val="1FC030BA"/>
    <w:rsid w:val="1FE5FBF1"/>
    <w:rsid w:val="20831F5B"/>
    <w:rsid w:val="217F6A6E"/>
    <w:rsid w:val="219F00EF"/>
    <w:rsid w:val="22C745EB"/>
    <w:rsid w:val="23187848"/>
    <w:rsid w:val="2333E067"/>
    <w:rsid w:val="23C74119"/>
    <w:rsid w:val="23D5940D"/>
    <w:rsid w:val="23DE2391"/>
    <w:rsid w:val="2487A964"/>
    <w:rsid w:val="24BF1940"/>
    <w:rsid w:val="24EA7A2F"/>
    <w:rsid w:val="24EA7A2F"/>
    <w:rsid w:val="252B56ED"/>
    <w:rsid w:val="25A01E16"/>
    <w:rsid w:val="25A99E2D"/>
    <w:rsid w:val="25CAF379"/>
    <w:rsid w:val="25D6D19E"/>
    <w:rsid w:val="26479507"/>
    <w:rsid w:val="26553D75"/>
    <w:rsid w:val="26B8EB6C"/>
    <w:rsid w:val="26D10530"/>
    <w:rsid w:val="26D1BD6F"/>
    <w:rsid w:val="270CEE1F"/>
    <w:rsid w:val="27A01A99"/>
    <w:rsid w:val="27A13504"/>
    <w:rsid w:val="27B03A34"/>
    <w:rsid w:val="280A062B"/>
    <w:rsid w:val="28216F24"/>
    <w:rsid w:val="282C302D"/>
    <w:rsid w:val="28AE866C"/>
    <w:rsid w:val="28E2C07D"/>
    <w:rsid w:val="28F072DE"/>
    <w:rsid w:val="29487EC0"/>
    <w:rsid w:val="294C0A95"/>
    <w:rsid w:val="2974E375"/>
    <w:rsid w:val="29B94AD5"/>
    <w:rsid w:val="2A051C72"/>
    <w:rsid w:val="2A7FE92A"/>
    <w:rsid w:val="2AEC387A"/>
    <w:rsid w:val="2B1367D8"/>
    <w:rsid w:val="2B789896"/>
    <w:rsid w:val="2B7AF9A3"/>
    <w:rsid w:val="2B9A3B89"/>
    <w:rsid w:val="2C0F5F9A"/>
    <w:rsid w:val="2C3D6802"/>
    <w:rsid w:val="2C41AB3C"/>
    <w:rsid w:val="2C60398A"/>
    <w:rsid w:val="2D5A1FFC"/>
    <w:rsid w:val="2DC3E401"/>
    <w:rsid w:val="2DCE4220"/>
    <w:rsid w:val="2E34ACEA"/>
    <w:rsid w:val="2E90EAAE"/>
    <w:rsid w:val="2EC9B614"/>
    <w:rsid w:val="2ED7D4ED"/>
    <w:rsid w:val="2EE2092D"/>
    <w:rsid w:val="2EE2092D"/>
    <w:rsid w:val="2EF8AAF0"/>
    <w:rsid w:val="2F5ABC66"/>
    <w:rsid w:val="2FC52FFF"/>
    <w:rsid w:val="304A2859"/>
    <w:rsid w:val="30508081"/>
    <w:rsid w:val="30635BFE"/>
    <w:rsid w:val="30B3D065"/>
    <w:rsid w:val="30E23A40"/>
    <w:rsid w:val="3196EC5B"/>
    <w:rsid w:val="31B49F4F"/>
    <w:rsid w:val="31EC5049"/>
    <w:rsid w:val="320E7B2A"/>
    <w:rsid w:val="32A94C53"/>
    <w:rsid w:val="32C6D566"/>
    <w:rsid w:val="330FAE1C"/>
    <w:rsid w:val="332A3B5C"/>
    <w:rsid w:val="335D1543"/>
    <w:rsid w:val="336028FE"/>
    <w:rsid w:val="33EF0E0F"/>
    <w:rsid w:val="343B21C0"/>
    <w:rsid w:val="3444B80D"/>
    <w:rsid w:val="3455D82B"/>
    <w:rsid w:val="3506EF6D"/>
    <w:rsid w:val="353E8BF3"/>
    <w:rsid w:val="35408014"/>
    <w:rsid w:val="35408014"/>
    <w:rsid w:val="35C7515C"/>
    <w:rsid w:val="35E0886E"/>
    <w:rsid w:val="36663CD4"/>
    <w:rsid w:val="367EF0DA"/>
    <w:rsid w:val="36AA1066"/>
    <w:rsid w:val="36B04D96"/>
    <w:rsid w:val="37564D65"/>
    <w:rsid w:val="37999673"/>
    <w:rsid w:val="38020D35"/>
    <w:rsid w:val="381FFAEF"/>
    <w:rsid w:val="3831E8D1"/>
    <w:rsid w:val="38391E34"/>
    <w:rsid w:val="384030C8"/>
    <w:rsid w:val="38CE1FCB"/>
    <w:rsid w:val="38E839AF"/>
    <w:rsid w:val="38E839AF"/>
    <w:rsid w:val="3925EE44"/>
    <w:rsid w:val="399FF421"/>
    <w:rsid w:val="39D077B4"/>
    <w:rsid w:val="3A4FCC10"/>
    <w:rsid w:val="3A6FF429"/>
    <w:rsid w:val="3AC33192"/>
    <w:rsid w:val="3AC6DDEE"/>
    <w:rsid w:val="3AC94085"/>
    <w:rsid w:val="3AE953AF"/>
    <w:rsid w:val="3B665573"/>
    <w:rsid w:val="3BB2914D"/>
    <w:rsid w:val="3BF0AF82"/>
    <w:rsid w:val="3C4A7A13"/>
    <w:rsid w:val="3D371629"/>
    <w:rsid w:val="3D3EC6C0"/>
    <w:rsid w:val="3D463E40"/>
    <w:rsid w:val="3D819368"/>
    <w:rsid w:val="3DA28275"/>
    <w:rsid w:val="3DA28275"/>
    <w:rsid w:val="3DBA9554"/>
    <w:rsid w:val="3DC5C19E"/>
    <w:rsid w:val="3E2E87D8"/>
    <w:rsid w:val="3E433AD0"/>
    <w:rsid w:val="3E45EB49"/>
    <w:rsid w:val="3E518BE2"/>
    <w:rsid w:val="3E87043A"/>
    <w:rsid w:val="3E976654"/>
    <w:rsid w:val="3EA9E546"/>
    <w:rsid w:val="3EB3D913"/>
    <w:rsid w:val="3EB3D913"/>
    <w:rsid w:val="3ECE39FD"/>
    <w:rsid w:val="3F0CAE43"/>
    <w:rsid w:val="3F407368"/>
    <w:rsid w:val="3F7AC355"/>
    <w:rsid w:val="3FC5774D"/>
    <w:rsid w:val="40AD2DCF"/>
    <w:rsid w:val="412E1DEA"/>
    <w:rsid w:val="4131F844"/>
    <w:rsid w:val="413CC819"/>
    <w:rsid w:val="41892CA4"/>
    <w:rsid w:val="41CB610C"/>
    <w:rsid w:val="41CB610C"/>
    <w:rsid w:val="423E82E5"/>
    <w:rsid w:val="4241FC61"/>
    <w:rsid w:val="426C2A89"/>
    <w:rsid w:val="427B5C00"/>
    <w:rsid w:val="427B5C00"/>
    <w:rsid w:val="42A966BF"/>
    <w:rsid w:val="42FD15E3"/>
    <w:rsid w:val="430CA989"/>
    <w:rsid w:val="4336478C"/>
    <w:rsid w:val="44125702"/>
    <w:rsid w:val="443CF1E7"/>
    <w:rsid w:val="44ACA24F"/>
    <w:rsid w:val="44D8775C"/>
    <w:rsid w:val="4523E3E5"/>
    <w:rsid w:val="4546B60A"/>
    <w:rsid w:val="456F5C01"/>
    <w:rsid w:val="45AC986D"/>
    <w:rsid w:val="45F0537A"/>
    <w:rsid w:val="45F15C59"/>
    <w:rsid w:val="460C5ED2"/>
    <w:rsid w:val="46704115"/>
    <w:rsid w:val="472D9BA7"/>
    <w:rsid w:val="4744C021"/>
    <w:rsid w:val="47A82F33"/>
    <w:rsid w:val="4819321D"/>
    <w:rsid w:val="48202CA9"/>
    <w:rsid w:val="483D2550"/>
    <w:rsid w:val="484DC86D"/>
    <w:rsid w:val="48EE6ADF"/>
    <w:rsid w:val="4983D893"/>
    <w:rsid w:val="49A56C6A"/>
    <w:rsid w:val="49B988E1"/>
    <w:rsid w:val="4A33BAE5"/>
    <w:rsid w:val="4A6D4588"/>
    <w:rsid w:val="4A6FAE00"/>
    <w:rsid w:val="4B1089D5"/>
    <w:rsid w:val="4B23D55D"/>
    <w:rsid w:val="4B265760"/>
    <w:rsid w:val="4B43AEC3"/>
    <w:rsid w:val="4B4B710B"/>
    <w:rsid w:val="4C72A09F"/>
    <w:rsid w:val="4C9B2C3F"/>
    <w:rsid w:val="4D645E26"/>
    <w:rsid w:val="4DDD5126"/>
    <w:rsid w:val="4E36FCA0"/>
    <w:rsid w:val="4E377B20"/>
    <w:rsid w:val="4E4E874F"/>
    <w:rsid w:val="4E4E874F"/>
    <w:rsid w:val="4E71D6F6"/>
    <w:rsid w:val="4E7683B3"/>
    <w:rsid w:val="4F6F1F0A"/>
    <w:rsid w:val="4F8C2719"/>
    <w:rsid w:val="4F9A224A"/>
    <w:rsid w:val="4FD2CD01"/>
    <w:rsid w:val="5020A081"/>
    <w:rsid w:val="5122DD1A"/>
    <w:rsid w:val="51A18A32"/>
    <w:rsid w:val="51AFD6AC"/>
    <w:rsid w:val="51FAC263"/>
    <w:rsid w:val="522A545F"/>
    <w:rsid w:val="526AE089"/>
    <w:rsid w:val="526AE089"/>
    <w:rsid w:val="52993984"/>
    <w:rsid w:val="52A19B61"/>
    <w:rsid w:val="52B261E1"/>
    <w:rsid w:val="52B2EEFF"/>
    <w:rsid w:val="52CD59AB"/>
    <w:rsid w:val="533378ED"/>
    <w:rsid w:val="5336C968"/>
    <w:rsid w:val="537FFB6B"/>
    <w:rsid w:val="54311D86"/>
    <w:rsid w:val="54B1F290"/>
    <w:rsid w:val="54C270A6"/>
    <w:rsid w:val="54E1187A"/>
    <w:rsid w:val="54E2B28C"/>
    <w:rsid w:val="54FA5865"/>
    <w:rsid w:val="550A0997"/>
    <w:rsid w:val="55AB8E05"/>
    <w:rsid w:val="55C0A4BE"/>
    <w:rsid w:val="55EFF72F"/>
    <w:rsid w:val="5615222F"/>
    <w:rsid w:val="563202ED"/>
    <w:rsid w:val="56A3BB22"/>
    <w:rsid w:val="56B85A90"/>
    <w:rsid w:val="56F75D32"/>
    <w:rsid w:val="5778A643"/>
    <w:rsid w:val="57F6BD3C"/>
    <w:rsid w:val="57FBEAC2"/>
    <w:rsid w:val="5860E1F1"/>
    <w:rsid w:val="58654E3A"/>
    <w:rsid w:val="589954B1"/>
    <w:rsid w:val="58EF3085"/>
    <w:rsid w:val="593B206D"/>
    <w:rsid w:val="595DAD3D"/>
    <w:rsid w:val="59FBEF9F"/>
    <w:rsid w:val="5A6E4AF7"/>
    <w:rsid w:val="5A795C50"/>
    <w:rsid w:val="5A8A59BE"/>
    <w:rsid w:val="5AA05F0A"/>
    <w:rsid w:val="5AD121AD"/>
    <w:rsid w:val="5AD121AD"/>
    <w:rsid w:val="5AD69B28"/>
    <w:rsid w:val="5AD69B28"/>
    <w:rsid w:val="5ADDB16F"/>
    <w:rsid w:val="5B013BC5"/>
    <w:rsid w:val="5B0A932D"/>
    <w:rsid w:val="5B12437C"/>
    <w:rsid w:val="5B20E80E"/>
    <w:rsid w:val="5BCACE55"/>
    <w:rsid w:val="5BCACE55"/>
    <w:rsid w:val="5BE83C1A"/>
    <w:rsid w:val="5BEF14D2"/>
    <w:rsid w:val="5BF7FEA8"/>
    <w:rsid w:val="5BF7FEA8"/>
    <w:rsid w:val="5C60E653"/>
    <w:rsid w:val="5C8C45A6"/>
    <w:rsid w:val="5C8C5A91"/>
    <w:rsid w:val="5D0C2B73"/>
    <w:rsid w:val="5D12FCA6"/>
    <w:rsid w:val="5D752299"/>
    <w:rsid w:val="5DC1FA80"/>
    <w:rsid w:val="5E0D48E7"/>
    <w:rsid w:val="5E141215"/>
    <w:rsid w:val="5EAECD07"/>
    <w:rsid w:val="5EB039EE"/>
    <w:rsid w:val="5EBBFCD2"/>
    <w:rsid w:val="5FA91948"/>
    <w:rsid w:val="5FFFCC74"/>
    <w:rsid w:val="60225C37"/>
    <w:rsid w:val="6059B8C3"/>
    <w:rsid w:val="605FDD6A"/>
    <w:rsid w:val="6085ED5B"/>
    <w:rsid w:val="60A61F25"/>
    <w:rsid w:val="60B8BD2C"/>
    <w:rsid w:val="60F99B42"/>
    <w:rsid w:val="61345776"/>
    <w:rsid w:val="6138F7F3"/>
    <w:rsid w:val="6170B78E"/>
    <w:rsid w:val="6222B87C"/>
    <w:rsid w:val="62B74AD4"/>
    <w:rsid w:val="62C83634"/>
    <w:rsid w:val="62D0E270"/>
    <w:rsid w:val="62E0BA0A"/>
    <w:rsid w:val="632DA1B4"/>
    <w:rsid w:val="632F35AD"/>
    <w:rsid w:val="63B799C9"/>
    <w:rsid w:val="63FB2C23"/>
    <w:rsid w:val="63FC0CAE"/>
    <w:rsid w:val="64240159"/>
    <w:rsid w:val="64AC7CB9"/>
    <w:rsid w:val="656E2CF8"/>
    <w:rsid w:val="6583388B"/>
    <w:rsid w:val="6632B395"/>
    <w:rsid w:val="66344398"/>
    <w:rsid w:val="66AE31C0"/>
    <w:rsid w:val="672C0F4A"/>
    <w:rsid w:val="6733C500"/>
    <w:rsid w:val="67435619"/>
    <w:rsid w:val="67901485"/>
    <w:rsid w:val="67AA7AB1"/>
    <w:rsid w:val="680E0FD1"/>
    <w:rsid w:val="681BE242"/>
    <w:rsid w:val="68A2D145"/>
    <w:rsid w:val="68A2D145"/>
    <w:rsid w:val="69BB15C5"/>
    <w:rsid w:val="69CBA88B"/>
    <w:rsid w:val="6A6CDE0C"/>
    <w:rsid w:val="6B20573F"/>
    <w:rsid w:val="6B2707C1"/>
    <w:rsid w:val="6B33035A"/>
    <w:rsid w:val="6C443B6F"/>
    <w:rsid w:val="6C64C377"/>
    <w:rsid w:val="6C64C377"/>
    <w:rsid w:val="6CBFD6D7"/>
    <w:rsid w:val="6CC27C7B"/>
    <w:rsid w:val="6CC5271F"/>
    <w:rsid w:val="6D18C004"/>
    <w:rsid w:val="6D1A7F45"/>
    <w:rsid w:val="6D253815"/>
    <w:rsid w:val="6D3ED83C"/>
    <w:rsid w:val="6D8E4A70"/>
    <w:rsid w:val="6DD04CEF"/>
    <w:rsid w:val="6DD91D6C"/>
    <w:rsid w:val="6DD942A2"/>
    <w:rsid w:val="6E1CE363"/>
    <w:rsid w:val="6E4E6325"/>
    <w:rsid w:val="6E702F4E"/>
    <w:rsid w:val="6E848D69"/>
    <w:rsid w:val="6F450383"/>
    <w:rsid w:val="6FEE0596"/>
    <w:rsid w:val="71319E3D"/>
    <w:rsid w:val="71319E3D"/>
    <w:rsid w:val="7162FAF9"/>
    <w:rsid w:val="7166D5DA"/>
    <w:rsid w:val="71748EFD"/>
    <w:rsid w:val="718EFDD8"/>
    <w:rsid w:val="71FF25A9"/>
    <w:rsid w:val="7209E8BB"/>
    <w:rsid w:val="721DE263"/>
    <w:rsid w:val="72256130"/>
    <w:rsid w:val="72256130"/>
    <w:rsid w:val="729955F3"/>
    <w:rsid w:val="729E5B5A"/>
    <w:rsid w:val="72BBC12F"/>
    <w:rsid w:val="732107DA"/>
    <w:rsid w:val="736BF75D"/>
    <w:rsid w:val="739B49CE"/>
    <w:rsid w:val="73EAA0C7"/>
    <w:rsid w:val="73FB8823"/>
    <w:rsid w:val="746FD55C"/>
    <w:rsid w:val="747AACA7"/>
    <w:rsid w:val="74D64449"/>
    <w:rsid w:val="74EEB1C4"/>
    <w:rsid w:val="75A233D3"/>
    <w:rsid w:val="75C7D79D"/>
    <w:rsid w:val="75DB2083"/>
    <w:rsid w:val="76012301"/>
    <w:rsid w:val="762BDC4F"/>
    <w:rsid w:val="76853D3C"/>
    <w:rsid w:val="76C13057"/>
    <w:rsid w:val="76CDC962"/>
    <w:rsid w:val="7703D981"/>
    <w:rsid w:val="77CB7F63"/>
    <w:rsid w:val="77E94AA0"/>
    <w:rsid w:val="7862C651"/>
    <w:rsid w:val="7894575A"/>
    <w:rsid w:val="78BA4608"/>
    <w:rsid w:val="78F4B141"/>
    <w:rsid w:val="78FF0B42"/>
    <w:rsid w:val="790BCEEF"/>
    <w:rsid w:val="79589D8D"/>
    <w:rsid w:val="796E0CDE"/>
    <w:rsid w:val="79B476A8"/>
    <w:rsid w:val="79D52ADF"/>
    <w:rsid w:val="79E8ADD4"/>
    <w:rsid w:val="7A43194A"/>
    <w:rsid w:val="7A5C95A8"/>
    <w:rsid w:val="7A719662"/>
    <w:rsid w:val="7B0256D7"/>
    <w:rsid w:val="7B0D0F05"/>
    <w:rsid w:val="7B14A3F8"/>
    <w:rsid w:val="7B78F072"/>
    <w:rsid w:val="7BB251CB"/>
    <w:rsid w:val="7BB38F70"/>
    <w:rsid w:val="7BEF757C"/>
    <w:rsid w:val="7CA8DF66"/>
    <w:rsid w:val="7CAEC2EB"/>
    <w:rsid w:val="7CB818E3"/>
    <w:rsid w:val="7D19FBA3"/>
    <w:rsid w:val="7D2DBEC0"/>
    <w:rsid w:val="7D67C87D"/>
    <w:rsid w:val="7DC353B1"/>
    <w:rsid w:val="7E4C44BA"/>
    <w:rsid w:val="7EA3077D"/>
    <w:rsid w:val="7EB566C3"/>
    <w:rsid w:val="7F3B01CF"/>
    <w:rsid w:val="7F448437"/>
    <w:rsid w:val="7F5BF01A"/>
    <w:rsid w:val="7F6314D3"/>
    <w:rsid w:val="7FC3E1B8"/>
    <w:rsid w:val="7FDB5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8D955F"/>
  <w15:chartTrackingRefBased/>
  <w15:docId w15:val="{D0D754D0-8B7E-4741-8AE3-6A43C7484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ibliography1" w:customStyle="1">
    <w:name w:val="Bibliography 1"/>
    <w:basedOn w:val="Normal"/>
    <w:uiPriority w:val="1"/>
    <w:qFormat/>
    <w:rsid w:val="05FE1E6F"/>
    <w:pPr>
      <w:spacing w:line="480" w:lineRule="atLeast"/>
      <w:ind w:left="720" w:hanging="720"/>
    </w:pPr>
  </w:style>
  <w:style w:type="character" w:styleId="normaltextrun" w:customStyle="1">
    <w:name w:val="normaltextrun"/>
    <w:basedOn w:val="DefaultParagraphFont"/>
    <w:uiPriority w:val="1"/>
    <w:rsid w:val="05FE1E6F"/>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PlainTable2">
    <w:name w:val="Plain Table 2"/>
    <w:basedOn w:val="TableNormal"/>
    <w:uiPriority w:val="42"/>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settings" Target="settings.xml" Id="rId3" /><Relationship Type="http://schemas.openxmlformats.org/officeDocument/2006/relationships/theme" Target="theme/theme1.xml" Id="rId21"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image" Target="media/image2.png" Id="rId14" /><Relationship Type="http://schemas.openxmlformats.org/officeDocument/2006/relationships/image" Target="/media/image8.png" Id="Rc73be91d67d94902" /><Relationship Type="http://schemas.openxmlformats.org/officeDocument/2006/relationships/image" Target="/media/image9.png" Id="Rdd3caf063dbf40ed" /><Relationship Type="http://schemas.openxmlformats.org/officeDocument/2006/relationships/image" Target="/media/imagea.png" Id="Ra4a360be28bb437f" /><Relationship Type="http://schemas.openxmlformats.org/officeDocument/2006/relationships/image" Target="/media/imageb.png" Id="R14a137096f5c4724" /><Relationship Type="http://schemas.openxmlformats.org/officeDocument/2006/relationships/image" Target="/media/imagec.png" Id="R6adc2a846f9b40f6" /><Relationship Type="http://schemas.openxmlformats.org/officeDocument/2006/relationships/image" Target="/media/imaged.png" Id="R577ac7dcfc654cd9" /><Relationship Type="http://schemas.openxmlformats.org/officeDocument/2006/relationships/hyperlink" Target="https://doi.org/10.1016/S0015-3796(17)30798-9" TargetMode="External" Id="R5f3015c06ea34808" /><Relationship Type="http://schemas.openxmlformats.org/officeDocument/2006/relationships/hyperlink" Target="https://doi.org/10.17311/tasr.2009.79.84" TargetMode="External" Id="R2ee04cad714a49e4" /><Relationship Type="http://schemas.openxmlformats.org/officeDocument/2006/relationships/hyperlink" Target="https://doi.org/10.1038/scientificamerican1160-104" TargetMode="External" Id="R0507f44c089b4e5b" /><Relationship Type="http://schemas.openxmlformats.org/officeDocument/2006/relationships/hyperlink" Target="https://doi.org/10.1111/j.1753-4887.2009.00205.x" TargetMode="External" Id="Rf7f4111f0a824866" /><Relationship Type="http://schemas.openxmlformats.org/officeDocument/2006/relationships/hyperlink" Target="https://doi.org/10.1007/s00592-008-0042-y" TargetMode="External" Id="Rc839e9bf87994b96" /><Relationship Type="http://schemas.openxmlformats.org/officeDocument/2006/relationships/hyperlink" Target="https://doi.org/10.1006/exer.2000.0954" TargetMode="External" Id="R7fcbad1b6baf48f6" /><Relationship Type="http://schemas.openxmlformats.org/officeDocument/2006/relationships/hyperlink" Target="https://ntrs.nasa.gov/citations/20180002996" TargetMode="External" Id="R618395ca338f425e" /><Relationship Type="http://schemas.openxmlformats.org/officeDocument/2006/relationships/hyperlink" Target="https://nap.nationalacademies.org/catalog/13048/recapturing-a-future-for-space-exploration-life-and-physical-sciences" TargetMode="External" Id="Rb696c8e0f1fe44bd" /><Relationship Type="http://schemas.openxmlformats.org/officeDocument/2006/relationships/hyperlink" Target="https://ntrs.nasa.gov/citations/20210014997" TargetMode="External" Id="R9bacad3fc7374a51" /><Relationship Type="http://schemas.openxmlformats.org/officeDocument/2006/relationships/hyperlink" Target="https://doi.org/10.1016/j.lssr.2020.07.007" TargetMode="External" Id="Rc5e57de2cffe4b4a" /><Relationship Type="http://schemas.openxmlformats.org/officeDocument/2006/relationships/hyperlink" Target="https://ttu-ir.tdl.org/handle/2346/84553" TargetMode="External" Id="Rfcfab46accc94593" /><Relationship Type="http://schemas.openxmlformats.org/officeDocument/2006/relationships/hyperlink" Target="https://doi.org/10.1093/oxfordjournals.alcalc.a044913" TargetMode="External" Id="R7ece06ebd0544791" /><Relationship Type="http://schemas.openxmlformats.org/officeDocument/2006/relationships/hyperlink" Target="https://doi.org/10.3390/agronomy10091358" TargetMode="External" Id="R41deca7f3f174cb5" /><Relationship Type="http://schemas.openxmlformats.org/officeDocument/2006/relationships/hyperlink" Target="https://doi.org/10.1016/j.tplants.2010.02.003" TargetMode="External" Id="R3d7947f96aea4354" /><Relationship Type="http://schemas.openxmlformats.org/officeDocument/2006/relationships/hyperlink" Target="https://doi.org/10.1111/j.1751-1097.1999.tb01944.x" TargetMode="External" Id="R98ef87438b754d5b" /><Relationship Type="http://schemas.openxmlformats.org/officeDocument/2006/relationships/hyperlink" Target="https://doi.org/10.1667/RR1580.1" TargetMode="External" Id="R52c6caa9705e4aff" /><Relationship Type="http://schemas.openxmlformats.org/officeDocument/2006/relationships/hyperlink" Target="https://doi.org/10.1016/j.actaastro.2013.10.009" TargetMode="External" Id="R6385c3c29d1d48aa" /><Relationship Type="http://schemas.openxmlformats.org/officeDocument/2006/relationships/hyperlink" Target="https://doi.org/10.1038/s41526-017-0022-z" TargetMode="External" Id="R3de2905af93447da" /><Relationship Type="http://schemas.openxmlformats.org/officeDocument/2006/relationships/hyperlink" Target="https://doi.org/10.3390/agronomy10060830" TargetMode="External" Id="Ra6f7b9e0e9a94f59" /><Relationship Type="http://schemas.openxmlformats.org/officeDocument/2006/relationships/hyperlink" Target="https://doi.org/10.21273/JASHS03830-16" TargetMode="External" Id="R98cd8804255846d8" /><Relationship Type="http://schemas.openxmlformats.org/officeDocument/2006/relationships/hyperlink" Target="https://doi.org/10.1016/S0005-2728(02)00304-3" TargetMode="External" Id="R8505bf1435004ce3" /><Relationship Type="http://schemas.openxmlformats.org/officeDocument/2006/relationships/hyperlink" Target="https://doi.org/10.1186/1471-2229-6-32" TargetMode="External" Id="Rc597e9a391014f3f" /><Relationship Type="http://schemas.openxmlformats.org/officeDocument/2006/relationships/hyperlink" Target="https://doi.org/10.1016/S0304-4238(98)00097-1" TargetMode="External" Id="R59b302cb677c4bb8" /><Relationship Type="http://schemas.openxmlformats.org/officeDocument/2006/relationships/hyperlink" Target="https://doi.org/10.1071/pp97108" TargetMode="External" Id="Re0184e4b6967433b" /><Relationship Type="http://schemas.openxmlformats.org/officeDocument/2006/relationships/hyperlink" Target="https://doi.org/10.2174/138920211796429736" TargetMode="External" Id="R7a294d0201f64017" /><Relationship Type="http://schemas.openxmlformats.org/officeDocument/2006/relationships/hyperlink" Target="https://doi.org/10.3390/plants9091172" TargetMode="External" Id="R2c3128b169844289" /><Relationship Type="http://schemas.openxmlformats.org/officeDocument/2006/relationships/hyperlink" Target="https://doi.org/10.1104/pp.42.11.1483" TargetMode="External" Id="R97726df92d4f4d24" /><Relationship Type="http://schemas.openxmlformats.org/officeDocument/2006/relationships/hyperlink" Target="https://doi.org/10.1016/j.postharvbio.2009.12.002" TargetMode="External" Id="R0d796450f0754128" /><Relationship Type="http://schemas.openxmlformats.org/officeDocument/2006/relationships/hyperlink" Target="https://doi.org/10.1079/PNS2003301" TargetMode="External" Id="R13672ce4649940d9" /><Relationship Type="http://schemas.openxmlformats.org/officeDocument/2006/relationships/hyperlink" Target="https://doi.org/10.1038/npg.els.0001304" TargetMode="External" Id="R247d7ad225b24220" /><Relationship Type="http://schemas.openxmlformats.org/officeDocument/2006/relationships/hyperlink" Target="https://doi.org/10.3390/molecules22101749" TargetMode="External" Id="Ref28764a17a24e4e" /><Relationship Type="http://schemas.openxmlformats.org/officeDocument/2006/relationships/hyperlink" Target="https://doi.org/10.2307/1311878" TargetMode="External" Id="R8a79f9d44fcc4403" /><Relationship Type="http://schemas.openxmlformats.org/officeDocument/2006/relationships/hyperlink" Target="https://doi.org/10.21273/HORTSCI.51.5.497" TargetMode="External" Id="Rc93d0e73d2e14917" /><Relationship Type="http://schemas.openxmlformats.org/officeDocument/2006/relationships/hyperlink" Target="https://doi.org/10.3390/ph14070690" TargetMode="External" Id="Rb2226343764a421c" /><Relationship Type="http://schemas.openxmlformats.org/officeDocument/2006/relationships/hyperlink" Target="https://doi.org/10.1016/j.phytochem.2010.06.022" TargetMode="External" Id="R4d159524b8ad4249" /><Relationship Type="http://schemas.openxmlformats.org/officeDocument/2006/relationships/hyperlink" Target="https://doi.org/10.1146/annurev.arplant.57.032905.105248" TargetMode="External" Id="Rf2f6e82bd1d64795" /><Relationship Type="http://schemas.openxmlformats.org/officeDocument/2006/relationships/hyperlink" Target="https://doi.org/10.1111/j.1399-3054.1995.tb00856.x" TargetMode="External" Id="Ra0de930289384480" /><Relationship Type="http://schemas.openxmlformats.org/officeDocument/2006/relationships/hyperlink" Target="https://doi.org/10.1007/978-0-387-77335-3_1" TargetMode="External" Id="Re6c427bf6d4f42ee" /><Relationship Type="http://schemas.openxmlformats.org/officeDocument/2006/relationships/hyperlink" Target="https://doi.org/10.1016/B978-0-12-384905-2.00006-6" TargetMode="External" Id="R8338022e3c034d48" /><Relationship Type="http://schemas.openxmlformats.org/officeDocument/2006/relationships/hyperlink" Target="https://doi.org/10.1016/S0895-7061(99)00020-5" TargetMode="External" Id="Rc6887788f6684298" /><Relationship Type="http://schemas.openxmlformats.org/officeDocument/2006/relationships/hyperlink" Target="https://doi.org/10.1104/pp.42.1.37" TargetMode="External" Id="Rf75275df58154a8a" /><Relationship Type="http://schemas.openxmlformats.org/officeDocument/2006/relationships/hyperlink" Target="https://doi.org/10.1021/acs.jafc.1c00155" TargetMode="External" Id="R590390203ceb4742" /><Relationship Type="http://schemas.openxmlformats.org/officeDocument/2006/relationships/hyperlink" Target="https://doi.org/10.1111/j.1469-8137.2007.02133.x" TargetMode="External" Id="R8d2ece5487464c46" /><Relationship Type="http://schemas.openxmlformats.org/officeDocument/2006/relationships/hyperlink" Target="https://doi.org/10.1186/1471-2458-11-S3-S20" TargetMode="External" Id="Ra344045ce2404e8f" /><Relationship Type="http://schemas.openxmlformats.org/officeDocument/2006/relationships/hyperlink" Target="https://doi.org/10.1007/s11240-018-1397-6" TargetMode="External" Id="R940c0136fbef428b" /><Relationship Type="http://schemas.openxmlformats.org/officeDocument/2006/relationships/hyperlink" Target="https://doi.org/10.3390/agronomy9020047" TargetMode="External" Id="R75a25ee18f374133" /><Relationship Type="http://schemas.openxmlformats.org/officeDocument/2006/relationships/hyperlink" Target="https://doi.org/10.2174/1389557516666160623082714" TargetMode="External" Id="R1d8635f689ef4de2" /><Relationship Type="http://schemas.openxmlformats.org/officeDocument/2006/relationships/hyperlink" Target="https://doi.org/10.1080/09064719309410223" TargetMode="External" Id="Rbd1c62e22656449e" /><Relationship Type="http://schemas.openxmlformats.org/officeDocument/2006/relationships/hyperlink" Target="https://doi.org/10.2514/6.2011-5047" TargetMode="External" Id="Raa59f086285a451d" /><Relationship Type="http://schemas.openxmlformats.org/officeDocument/2006/relationships/hyperlink" Target="https://doi.org/10.1104/pp.111.172213" TargetMode="External" Id="R078ad55ef22249b4" /><Relationship Type="http://schemas.openxmlformats.org/officeDocument/2006/relationships/hyperlink" Target="https://doi.org/10.3389/fspas.2021.734343" TargetMode="External" Id="R2bfd3564060c4e08" /><Relationship Type="http://schemas.openxmlformats.org/officeDocument/2006/relationships/hyperlink" Target="https://doi.org/10.1016/0091-7435(89)90023-6" TargetMode="External" Id="R2d39ff81b5df47d9" /><Relationship Type="http://schemas.openxmlformats.org/officeDocument/2006/relationships/hyperlink" Target="https://doi.org/10.1038/s41438-021-00569-0" TargetMode="External" Id="Re4a6b14e6cfe4865" /><Relationship Type="http://schemas.openxmlformats.org/officeDocument/2006/relationships/hyperlink" Target="https://doi.org/10.1038/cr.2008.35" TargetMode="External" Id="Rd9389f10beec4f83" /><Relationship Type="http://schemas.openxmlformats.org/officeDocument/2006/relationships/hyperlink" Target="https://doi.org/10.1016/j.scienta.2012.04.004" TargetMode="External" Id="R2175efe04973426a" /><Relationship Type="http://schemas.openxmlformats.org/officeDocument/2006/relationships/hyperlink" Target="https://doi.org/10.1146/annurev.bi.38.070169.001241" TargetMode="External" Id="R4d3b7ee42dc443e5" /><Relationship Type="http://schemas.openxmlformats.org/officeDocument/2006/relationships/hyperlink" Target="https://doi.org/10.1146/annurev.nutr.23.011702.073307" TargetMode="External" Id="Rac500762983b423d" /><Relationship Type="http://schemas.openxmlformats.org/officeDocument/2006/relationships/hyperlink" Target="https://doi.org/10.1017/S0007114514001482" TargetMode="External" Id="Rb97c24e948864fa4" /><Relationship Type="http://schemas.openxmlformats.org/officeDocument/2006/relationships/hyperlink" Target="https://doi.org/10.1007/s00425-014-2087-1" TargetMode="External" Id="R387cabd0a3db4cc3" /><Relationship Type="http://schemas.openxmlformats.org/officeDocument/2006/relationships/hyperlink" Target="https://doi.org/10.1016/j.envexpbot.2015.05.012" TargetMode="External" Id="Re08bc7e92fe443d0" /><Relationship Type="http://schemas.openxmlformats.org/officeDocument/2006/relationships/hyperlink" Target="https://doi.org/10.1016/j.semnephrol.2013.04.006" TargetMode="External" Id="Rf43f56f5c7d34fbc" /><Relationship Type="http://schemas.openxmlformats.org/officeDocument/2006/relationships/hyperlink" Target="https://CRAN.R-project.org/package=emmeans" TargetMode="External" Id="Rcf7db800776a43c9" /><Relationship Type="http://schemas.openxmlformats.org/officeDocument/2006/relationships/hyperlink" Target="https://doi.org/10.1016/j.asr.2008.07.014" TargetMode="External" Id="R48b667b7b94c4c0e" /><Relationship Type="http://schemas.openxmlformats.org/officeDocument/2006/relationships/hyperlink" Target="https://doi.org/10.1007/s00425-009-0925-3" TargetMode="External" Id="Ref36ad88be3f40fb" /><Relationship Type="http://schemas.openxmlformats.org/officeDocument/2006/relationships/hyperlink" Target="https://doi.org/10.1111/j.1365-3040.1996.tb00215.x" TargetMode="External" Id="R1ec3ca54f29b499d" /><Relationship Type="http://schemas.openxmlformats.org/officeDocument/2006/relationships/hyperlink" Target="https://doi.org/10.1080/00015127409434198" TargetMode="External" Id="R486824a9fcf84339" /><Relationship Type="http://schemas.openxmlformats.org/officeDocument/2006/relationships/hyperlink" Target="https://doi.org/10.1104/pp.92.4.1191" TargetMode="External" Id="R987e3d66071d4328" /><Relationship Type="http://schemas.openxmlformats.org/officeDocument/2006/relationships/hyperlink" Target="https://doi.org/10.17660/ActaHortic.2016.1134.29" TargetMode="External" Id="Rd434960ec6a74e71" /><Relationship Type="http://schemas.openxmlformats.org/officeDocument/2006/relationships/hyperlink" Target="https://ttu-ir.tdl.org/handle/2346/64506" TargetMode="External" Id="R970d457c3f684d2c" /><Relationship Type="http://schemas.openxmlformats.org/officeDocument/2006/relationships/hyperlink" Target="https://doi.org/10.2527/jas1989.67123437x" TargetMode="External" Id="Ra30de291bbdc464f" /><Relationship Type="http://schemas.openxmlformats.org/officeDocument/2006/relationships/hyperlink" Target="https://doi.org/10.1016/j.foodchem.2014.09.015" TargetMode="External" Id="R7f25e37e2d2e4caf" /><Relationship Type="http://schemas.openxmlformats.org/officeDocument/2006/relationships/hyperlink" Target="https://doi.org/10.1016/0304-4238(87)90028-8" TargetMode="External" Id="Rd9470872584248bc" /><Relationship Type="http://schemas.openxmlformats.org/officeDocument/2006/relationships/hyperlink" Target="https://doi.org/10.1073/pnas.54.5.1364" TargetMode="External" Id="R347a13aa711c48e7" /><Relationship Type="http://schemas.openxmlformats.org/officeDocument/2006/relationships/hyperlink" Target="https://doi.org/10.1111/j.1365-3040.2011.02369.x" TargetMode="External" Id="R3e8d7b6f4a9a4882" /><Relationship Type="http://schemas.openxmlformats.org/officeDocument/2006/relationships/hyperlink" Target="https://doi.org/10.1152/advan.00121.2016" TargetMode="External" Id="R256186f437d84eed" /><Relationship Type="http://schemas.openxmlformats.org/officeDocument/2006/relationships/hyperlink" Target="https://doi.org/10.3390/agronomy10111659" TargetMode="External" Id="R0667e1264e484cbf" /><Relationship Type="http://schemas.openxmlformats.org/officeDocument/2006/relationships/hyperlink" Target="https://doi.org/10.1007/978-3-030-45953-6" TargetMode="External" Id="Rd47af43a7afb44de" /><Relationship Type="http://schemas.openxmlformats.org/officeDocument/2006/relationships/hyperlink" Target="https://doi.org/10.1093/bjaceaccp/mks020" TargetMode="External" Id="Rc3c24263aa1149e6" /><Relationship Type="http://schemas.openxmlformats.org/officeDocument/2006/relationships/hyperlink" Target="https://doi.org/10.17660/eJHS.2020/85.5.4" TargetMode="External" Id="R73657405376947da" /><Relationship Type="http://schemas.openxmlformats.org/officeDocument/2006/relationships/hyperlink" Target="https://doi.org/10.1146/annurev-food-022811-101222" TargetMode="External" Id="R3828068d5812420a" /><Relationship Type="http://schemas.openxmlformats.org/officeDocument/2006/relationships/hyperlink" Target="https://doi.org/10.1016/j.jfca.2009.08.018" TargetMode="External" Id="Rece69695651e4fa6" /><Relationship Type="http://schemas.openxmlformats.org/officeDocument/2006/relationships/hyperlink" Target="https://doi.org/10.1016/j.foodchem.2018.07.225" TargetMode="External" Id="Rc0b9fe49f7fa486e" /><Relationship Type="http://schemas.openxmlformats.org/officeDocument/2006/relationships/hyperlink" Target="https://doi.org/10.1111/pce.12926" TargetMode="External" Id="Ra686c17ad4ba4873" /><Relationship Type="http://schemas.openxmlformats.org/officeDocument/2006/relationships/hyperlink" Target="https://www.R-project.org/" TargetMode="External" Id="R08e9cdfb60884752" /><Relationship Type="http://schemas.openxmlformats.org/officeDocument/2006/relationships/hyperlink" Target="https://doi.org/10.1006/anbo.1997.0489" TargetMode="External" Id="R8cc40c1789774177" /><Relationship Type="http://schemas.openxmlformats.org/officeDocument/2006/relationships/hyperlink" Target="https://doi.org/10.1093/jxb/10.2.290" TargetMode="External" Id="R4319ee53c4a2489f" /><Relationship Type="http://schemas.openxmlformats.org/officeDocument/2006/relationships/hyperlink" Target="https://ntrs.nasa.gov/citations/20190027123" TargetMode="External" Id="R93f396b0c77944d1" /><Relationship Type="http://schemas.openxmlformats.org/officeDocument/2006/relationships/hyperlink" Target="https://doi.org/10.1080/07315724.2009.10719764" TargetMode="External" Id="R66ed1b9521164385" /><Relationship Type="http://schemas.openxmlformats.org/officeDocument/2006/relationships/hyperlink" Target="https://doi.org/10.1155/2017/6254836" TargetMode="External" Id="R72f36b6441dc4d77" /><Relationship Type="http://schemas.openxmlformats.org/officeDocument/2006/relationships/hyperlink" Target="https://doi.org/10.3390/plants11020176" TargetMode="External" Id="R5a1c7e98b1514cca" /><Relationship Type="http://schemas.openxmlformats.org/officeDocument/2006/relationships/hyperlink" Target="https://doi.org/10.1089/jmf.2012.2241" TargetMode="External" Id="R757c707a92944333" /><Relationship Type="http://schemas.openxmlformats.org/officeDocument/2006/relationships/hyperlink" Target="https://doi.org/10.1104/pp.104.049718" TargetMode="External" Id="R3248446f55ec474a" /><Relationship Type="http://schemas.openxmlformats.org/officeDocument/2006/relationships/hyperlink" Target="https://doi.org/10.1016/j.physbeh.2020.112829" TargetMode="External" Id="R0d0dc71eb4374b39" /><Relationship Type="http://schemas.openxmlformats.org/officeDocument/2006/relationships/hyperlink" Target="https://doi.org/10.1016/j.profoo.2013.04.006" TargetMode="External" Id="R8799588ce94444f0" /><Relationship Type="http://schemas.openxmlformats.org/officeDocument/2006/relationships/hyperlink" Target="https://doi.org/10.1093/jn/135.3.437" TargetMode="External" Id="R91312f9ee4424c72" /><Relationship Type="http://schemas.openxmlformats.org/officeDocument/2006/relationships/hyperlink" Target="https://doi.org/10.1073/pnas.88.21.9895" TargetMode="External" Id="Rbb02d264a8774675" /><Relationship Type="http://schemas.openxmlformats.org/officeDocument/2006/relationships/hyperlink" Target="https://doi.org/10.1177/0884533611426149" TargetMode="External" Id="Rcac3b79cd47e43ff" /><Relationship Type="http://schemas.openxmlformats.org/officeDocument/2006/relationships/hyperlink" Target="https://doi.org/10.1177/0141076813497889" TargetMode="External" Id="R4e454d8969d94c2c" /><Relationship Type="http://schemas.openxmlformats.org/officeDocument/2006/relationships/hyperlink" Target="https://doi.org/10.1016/j.jchromb.2018.06.012" TargetMode="External" Id="Rce0570c07831494c" /><Relationship Type="http://schemas.openxmlformats.org/officeDocument/2006/relationships/hyperlink" Target="https://doi.org/10.1093/pcp/pcq017" TargetMode="External" Id="Raa80cd66488d41e6" /><Relationship Type="http://schemas.openxmlformats.org/officeDocument/2006/relationships/hyperlink" Target="https://doi.org/10.1016/j.algal.2018.10.008" TargetMode="External" Id="R2dfc73267f474271" /><Relationship Type="http://schemas.openxmlformats.org/officeDocument/2006/relationships/hyperlink" Target="https://doi.org/10.1108/00346650710726959" TargetMode="External" Id="Re39505ff329643c5" /><Relationship Type="http://schemas.openxmlformats.org/officeDocument/2006/relationships/hyperlink" Target="https://doi.org/10.1104/pp.109.140046" TargetMode="External" Id="R16472d311b6f40bb" /><Relationship Type="http://schemas.openxmlformats.org/officeDocument/2006/relationships/hyperlink" Target="https://doi.org/10.1006/anbo.1998.0813" TargetMode="External" Id="R73b33c9e75064070" /><Relationship Type="http://schemas.openxmlformats.org/officeDocument/2006/relationships/hyperlink" Target="https://doi.org/10.21105/joss.01686" TargetMode="External" Id="R61a8e3051f69484a" /><Relationship Type="http://schemas.openxmlformats.org/officeDocument/2006/relationships/hyperlink" Target="https://www.frontiersin.org/article/10.3389/fpls.2016.00657" TargetMode="External" Id="Rb87cceb5673547d2" /><Relationship Type="http://schemas.openxmlformats.org/officeDocument/2006/relationships/hyperlink" Target="https://doi.org/10.2307/1308973" TargetMode="External" Id="Rf34f007d80ac4f56" /><Relationship Type="http://schemas.openxmlformats.org/officeDocument/2006/relationships/hyperlink" Target="https://doi.org/10.1007/s10535-012-0022-5" TargetMode="External" Id="Rcce5efd6f2ed4fe6" /><Relationship Type="http://schemas.openxmlformats.org/officeDocument/2006/relationships/hyperlink" Target="https://doi.org/10.1016/j.jplph.2013.08.008" TargetMode="External" Id="Ra06cfa628de24e58" /><Relationship Type="http://schemas.openxmlformats.org/officeDocument/2006/relationships/hyperlink" Target="https://doi.org/10.3945/ajcn.112.056465" TargetMode="External" Id="R90c7051fa74e449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5B7E3-22CC-40DB-833F-9965F37C979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Darby, Ethan Worthen</dc:creator>
  <keywords/>
  <dc:description/>
  <lastModifiedBy>Darby, Ethan Worthen</lastModifiedBy>
  <revision>8</revision>
  <dcterms:created xsi:type="dcterms:W3CDTF">2023-09-20T17:36:00.0000000Z</dcterms:created>
  <dcterms:modified xsi:type="dcterms:W3CDTF">2023-09-22T22:16:01.7666200Z</dcterms:modified>
</coreProperties>
</file>